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B359B" w14:textId="569D2BAA" w:rsidR="00153EB2" w:rsidRPr="00111545" w:rsidRDefault="00153EB2" w:rsidP="00111545">
      <w:pPr>
        <w:spacing w:after="120"/>
        <w:contextualSpacing/>
        <w:rPr>
          <w:rFonts w:ascii="Trebuchet MS" w:hAnsi="Trebuchet MS"/>
          <w:bCs/>
          <w:sz w:val="20"/>
          <w:szCs w:val="20"/>
          <w:lang w:val="pt-BR"/>
        </w:rPr>
      </w:pPr>
      <w:r w:rsidRPr="00153EB2">
        <w:rPr>
          <w:rFonts w:ascii="Trebuchet MS" w:hAnsi="Trebuchet MS"/>
          <w:bCs/>
          <w:sz w:val="20"/>
          <w:szCs w:val="20"/>
          <w:lang w:val="pt-BR"/>
        </w:rPr>
        <w:t>Nr. ................/...........................202</w:t>
      </w:r>
      <w:r>
        <w:rPr>
          <w:rFonts w:ascii="Trebuchet MS" w:hAnsi="Trebuchet MS"/>
          <w:bCs/>
          <w:sz w:val="20"/>
          <w:szCs w:val="20"/>
          <w:lang w:val="pt-BR"/>
        </w:rPr>
        <w:t>6</w:t>
      </w:r>
    </w:p>
    <w:p w14:paraId="713C2531" w14:textId="77777777" w:rsidR="00153EB2" w:rsidRDefault="00153EB2" w:rsidP="00153EB2">
      <w:pPr>
        <w:pStyle w:val="Heading1"/>
        <w:spacing w:before="0" w:line="240" w:lineRule="auto"/>
        <w:contextualSpacing/>
        <w:jc w:val="center"/>
        <w:rPr>
          <w:rFonts w:ascii="Trebuchet MS" w:hAnsi="Trebuchet MS" w:cs="Times New Roman"/>
          <w:b/>
          <w:bCs/>
          <w:color w:val="auto"/>
          <w:sz w:val="20"/>
          <w:szCs w:val="20"/>
          <w:lang w:val="pt-BR"/>
        </w:rPr>
      </w:pPr>
    </w:p>
    <w:p w14:paraId="61FF520A" w14:textId="77777777" w:rsidR="00153EB2" w:rsidRDefault="00153EB2" w:rsidP="00153EB2">
      <w:pPr>
        <w:pStyle w:val="Heading1"/>
        <w:spacing w:before="0" w:line="240" w:lineRule="auto"/>
        <w:contextualSpacing/>
        <w:jc w:val="center"/>
        <w:rPr>
          <w:rFonts w:ascii="Trebuchet MS" w:hAnsi="Trebuchet MS" w:cs="Times New Roman"/>
          <w:b/>
          <w:bCs/>
          <w:color w:val="auto"/>
          <w:sz w:val="20"/>
          <w:szCs w:val="20"/>
          <w:lang w:val="pt-BR"/>
        </w:rPr>
      </w:pPr>
    </w:p>
    <w:p w14:paraId="4330E30B" w14:textId="2B6BCF60" w:rsidR="00153EB2" w:rsidRPr="00153EB2" w:rsidRDefault="00153EB2" w:rsidP="00153EB2">
      <w:pPr>
        <w:pStyle w:val="Heading1"/>
        <w:spacing w:before="0" w:line="240" w:lineRule="auto"/>
        <w:contextualSpacing/>
        <w:jc w:val="center"/>
        <w:rPr>
          <w:rFonts w:ascii="Trebuchet MS" w:hAnsi="Trebuchet MS" w:cs="Times New Roman"/>
          <w:b/>
          <w:bCs/>
          <w:color w:val="auto"/>
          <w:sz w:val="20"/>
          <w:szCs w:val="20"/>
          <w:lang w:val="pt-BR"/>
        </w:rPr>
      </w:pPr>
      <w:r w:rsidRPr="00153EB2">
        <w:rPr>
          <w:rFonts w:ascii="Trebuchet MS" w:hAnsi="Trebuchet MS" w:cs="Times New Roman"/>
          <w:b/>
          <w:bCs/>
          <w:color w:val="auto"/>
          <w:sz w:val="20"/>
          <w:szCs w:val="20"/>
          <w:lang w:val="pt-BR"/>
        </w:rPr>
        <w:t>REFERAT DE APROBARE</w:t>
      </w:r>
    </w:p>
    <w:p w14:paraId="03A729A0" w14:textId="77777777" w:rsidR="00153EB2" w:rsidRPr="00153EB2" w:rsidRDefault="00153EB2" w:rsidP="00153EB2">
      <w:pPr>
        <w:rPr>
          <w:sz w:val="22"/>
          <w:szCs w:val="22"/>
          <w:lang w:val="pt-BR"/>
        </w:rPr>
      </w:pPr>
    </w:p>
    <w:p w14:paraId="20293C7D" w14:textId="5F8CA096" w:rsidR="00285483" w:rsidRPr="00153EB2" w:rsidRDefault="00153EB2" w:rsidP="00AA156A">
      <w:pPr>
        <w:spacing w:after="0" w:line="300" w:lineRule="auto"/>
        <w:jc w:val="both"/>
        <w:rPr>
          <w:rFonts w:ascii="Trebuchet MS" w:hAnsi="Trebuchet MS"/>
          <w:b/>
          <w:bCs/>
          <w:i/>
          <w:iCs/>
          <w:sz w:val="22"/>
          <w:szCs w:val="22"/>
          <w:lang w:val="ro-RO"/>
        </w:rPr>
      </w:pPr>
      <w:r w:rsidRPr="00153EB2">
        <w:rPr>
          <w:rFonts w:ascii="Trebuchet MS" w:hAnsi="Trebuchet MS"/>
          <w:b/>
          <w:bCs/>
          <w:i/>
          <w:iCs/>
          <w:sz w:val="22"/>
          <w:szCs w:val="22"/>
          <w:lang w:val="ro-RO"/>
        </w:rPr>
        <w:t xml:space="preserve">Pentru </w:t>
      </w:r>
      <w:bookmarkStart w:id="0" w:name="_Hlk237955828"/>
      <w:r w:rsidRPr="00153EB2">
        <w:rPr>
          <w:rFonts w:ascii="Trebuchet MS" w:hAnsi="Trebuchet MS"/>
          <w:b/>
          <w:bCs/>
          <w:i/>
          <w:iCs/>
          <w:sz w:val="22"/>
          <w:szCs w:val="22"/>
          <w:lang w:val="ro-RO"/>
        </w:rPr>
        <w:t>aprobarea Ghidului de finanțare a</w:t>
      </w:r>
      <w:r w:rsidR="00B8314C" w:rsidRPr="00153EB2">
        <w:rPr>
          <w:rFonts w:ascii="Trebuchet MS" w:hAnsi="Trebuchet MS"/>
          <w:sz w:val="22"/>
          <w:szCs w:val="22"/>
          <w:lang w:val="pt-BR"/>
        </w:rPr>
        <w:t xml:space="preserve"> </w:t>
      </w:r>
      <w:r w:rsidR="00B8314C" w:rsidRPr="00153EB2">
        <w:rPr>
          <w:rFonts w:ascii="Trebuchet MS" w:hAnsi="Trebuchet MS"/>
          <w:b/>
          <w:bCs/>
          <w:i/>
          <w:iCs/>
          <w:sz w:val="22"/>
          <w:szCs w:val="22"/>
          <w:lang w:val="ro-RO"/>
        </w:rPr>
        <w:t>Programul</w:t>
      </w:r>
      <w:r w:rsidRPr="00153EB2">
        <w:rPr>
          <w:rFonts w:ascii="Trebuchet MS" w:hAnsi="Trebuchet MS"/>
          <w:b/>
          <w:bCs/>
          <w:i/>
          <w:iCs/>
          <w:sz w:val="22"/>
          <w:szCs w:val="22"/>
          <w:lang w:val="ro-RO"/>
        </w:rPr>
        <w:t>ui</w:t>
      </w:r>
      <w:r w:rsidR="00B8314C" w:rsidRPr="00153EB2">
        <w:rPr>
          <w:rFonts w:ascii="Trebuchet MS" w:hAnsi="Trebuchet MS"/>
          <w:b/>
          <w:bCs/>
          <w:i/>
          <w:iCs/>
          <w:sz w:val="22"/>
          <w:szCs w:val="22"/>
          <w:lang w:val="ro-RO"/>
        </w:rPr>
        <w:t xml:space="preserve"> privind instalarea sistemelor de stocare a energiei electrice produse din surse regenerabile, în vederea acumulării necesarului pentru consum propriu şi livrării surplusului energetic în reţeaua naţională</w:t>
      </w:r>
      <w:bookmarkEnd w:id="0"/>
    </w:p>
    <w:p w14:paraId="5AABF244" w14:textId="77777777" w:rsidR="00594026" w:rsidRPr="00153EB2" w:rsidRDefault="00594026" w:rsidP="00AA156A">
      <w:pPr>
        <w:spacing w:after="0" w:line="300" w:lineRule="auto"/>
        <w:jc w:val="both"/>
        <w:rPr>
          <w:rFonts w:ascii="Trebuchet MS" w:hAnsi="Trebuchet MS"/>
          <w:b/>
          <w:bCs/>
          <w:i/>
          <w:iCs/>
          <w:sz w:val="22"/>
          <w:szCs w:val="22"/>
          <w:lang w:val="ro-RO"/>
        </w:rPr>
      </w:pPr>
    </w:p>
    <w:p w14:paraId="6166802C" w14:textId="737C0941" w:rsidR="00153EB2" w:rsidRPr="00153EB2" w:rsidRDefault="00153EB2" w:rsidP="00AA156A">
      <w:pPr>
        <w:spacing w:after="0" w:line="300" w:lineRule="auto"/>
        <w:ind w:firstLine="720"/>
        <w:jc w:val="both"/>
        <w:rPr>
          <w:rFonts w:ascii="Trebuchet MS" w:hAnsi="Trebuchet MS"/>
          <w:b/>
          <w:i/>
          <w:sz w:val="22"/>
          <w:szCs w:val="22"/>
          <w:lang w:val="pt-BR"/>
        </w:rPr>
      </w:pPr>
      <w:r w:rsidRPr="00153EB2">
        <w:rPr>
          <w:rFonts w:ascii="Trebuchet MS" w:hAnsi="Trebuchet MS"/>
          <w:sz w:val="22"/>
          <w:szCs w:val="22"/>
          <w:lang w:val="pt-BR"/>
        </w:rPr>
        <w:t xml:space="preserve">Prezentul referat de aprobare este elaborat în conformitate cu prevederile </w:t>
      </w:r>
      <w:r w:rsidRPr="00153EB2">
        <w:rPr>
          <w:rFonts w:ascii="Trebuchet MS" w:hAnsi="Trebuchet MS"/>
          <w:sz w:val="22"/>
          <w:szCs w:val="22"/>
          <w:lang w:val="pt-BR"/>
        </w:rPr>
        <w:br/>
        <w:t xml:space="preserve">art. 6 alin. (3) și art. 30 alin. (1) lit. c) și alin. (2) din Legea nr. 24/2000 privind normele de tehnică legislativă pentru elaborarea actelor normative, republicată, cu modificările și completările ulterioare, reprezentând instrumentul de prezentare și motivare al </w:t>
      </w:r>
      <w:r w:rsidRPr="00153EB2">
        <w:rPr>
          <w:rFonts w:ascii="Trebuchet MS" w:hAnsi="Trebuchet MS"/>
          <w:bCs/>
          <w:iCs/>
          <w:sz w:val="22"/>
          <w:szCs w:val="22"/>
          <w:lang w:val="pt-BR"/>
        </w:rPr>
        <w:t>proiectului de</w:t>
      </w:r>
      <w:r w:rsidRPr="00153EB2">
        <w:rPr>
          <w:rFonts w:ascii="Trebuchet MS" w:hAnsi="Trebuchet MS"/>
          <w:b/>
          <w:i/>
          <w:sz w:val="22"/>
          <w:szCs w:val="22"/>
          <w:lang w:val="pt-BR"/>
        </w:rPr>
        <w:t xml:space="preserve"> Ordin al ministrului mediului, apelor și pădurilor pentru</w:t>
      </w:r>
      <w:r w:rsidRPr="00153EB2">
        <w:rPr>
          <w:rFonts w:ascii="Trebuchet MS" w:hAnsi="Trebuchet MS"/>
          <w:b/>
          <w:i/>
          <w:sz w:val="22"/>
          <w:szCs w:val="22"/>
          <w:lang w:val="pt-BR"/>
        </w:rPr>
        <w:t xml:space="preserve"> </w:t>
      </w:r>
      <w:r w:rsidRPr="00153EB2">
        <w:rPr>
          <w:rFonts w:ascii="Trebuchet MS" w:hAnsi="Trebuchet MS"/>
          <w:b/>
          <w:i/>
          <w:sz w:val="22"/>
          <w:szCs w:val="22"/>
          <w:lang w:val="pt-BR"/>
        </w:rPr>
        <w:t>aprobarea Ghidului de finanțare a Programului privind instalarea sistemelor de stocare a energiei electrice produse din surse regenerabile, în vederea acumulării necesarului pentru consum propriu şi livrării surplusului energetic în reţeaua naţională</w:t>
      </w:r>
      <w:r w:rsidRPr="00153EB2">
        <w:rPr>
          <w:rFonts w:ascii="Trebuchet MS" w:hAnsi="Trebuchet MS"/>
          <w:b/>
          <w:i/>
          <w:sz w:val="22"/>
          <w:szCs w:val="22"/>
          <w:lang w:val="pt-BR"/>
        </w:rPr>
        <w:t>.</w:t>
      </w:r>
    </w:p>
    <w:p w14:paraId="7C1C44E1" w14:textId="166D871F" w:rsidR="00153EB2" w:rsidRPr="00153EB2" w:rsidRDefault="00153EB2" w:rsidP="00AA156A">
      <w:pPr>
        <w:spacing w:after="0" w:line="300" w:lineRule="auto"/>
        <w:ind w:firstLine="720"/>
        <w:jc w:val="both"/>
        <w:rPr>
          <w:rFonts w:ascii="Trebuchet MS" w:hAnsi="Trebuchet MS"/>
          <w:sz w:val="22"/>
          <w:szCs w:val="22"/>
          <w:lang w:val="pt-BR"/>
        </w:rPr>
      </w:pPr>
      <w:r w:rsidRPr="00153EB2">
        <w:rPr>
          <w:rFonts w:ascii="Trebuchet MS" w:hAnsi="Trebuchet MS"/>
          <w:sz w:val="22"/>
          <w:szCs w:val="22"/>
          <w:lang w:val="pt-BR"/>
        </w:rPr>
        <w:t>Baza legală a proiectului de ordin supus aprobării o constituie prevederile art. 12 alin. (4) din Ordonanţa de urgenţă a Guvernului nr. 115/2011 privind stabilirea cadrului instituţional şi autorizarea Guvernului, prin Ministerul Finanţelor, de a scoate la licitaţie certificatele de emisii de gaze cu efect de seră atribuite României la nivelul Uniunii Europene, aprobată prin Legea nr. 163/2012, cu modificările şi completările ulterioare, ale art. 57 alin. (1), (4) și (5) din Ordonanța de urgență a Guvernului nr. 57/2019 privind Codul administrativ, cu modificările și completările ulterioare, precum și ale art. 13 alin. (4) din Hotărârea Guvernului nr. 43/2020 privind organizarea și funcționarea Ministerului Mediului, Apelor și Pădurilor, cu modificările și completările ulterioare.</w:t>
      </w:r>
    </w:p>
    <w:p w14:paraId="1E523372" w14:textId="344FFFFC" w:rsidR="00AA156A" w:rsidRPr="00153EB2" w:rsidRDefault="00AA156A" w:rsidP="00AA156A">
      <w:pPr>
        <w:spacing w:after="0" w:line="300" w:lineRule="auto"/>
        <w:ind w:firstLine="720"/>
        <w:jc w:val="both"/>
        <w:rPr>
          <w:rFonts w:ascii="Trebuchet MS" w:hAnsi="Trebuchet MS"/>
          <w:sz w:val="22"/>
          <w:szCs w:val="22"/>
          <w:lang w:val="pt-BR"/>
        </w:rPr>
      </w:pPr>
      <w:r w:rsidRPr="00153EB2">
        <w:rPr>
          <w:rFonts w:ascii="Trebuchet MS" w:hAnsi="Trebuchet MS"/>
          <w:sz w:val="22"/>
          <w:szCs w:val="22"/>
          <w:lang w:val="pt-BR"/>
        </w:rPr>
        <w:t>Având în vedere sumele prevăzute în Bugetul de Venituri și Cheltuieli al Fondului pentru mediu pentru finanțarea programelor destinate creșterii capacităților de stocare a energiei electrice produse din surse regenerabile, a fost elaborat proiectul Ghidului de finanțare aferent Programului privind instalarea sistemelor de stocare a energiei electrice produse din surse regenerabile, în vederea acumulării necesarului pentru consum propriu şi livrării surplusului energetic în reţeaua naţională.</w:t>
      </w:r>
    </w:p>
    <w:p w14:paraId="6D182188" w14:textId="77777777" w:rsidR="00AA156A" w:rsidRPr="00153EB2" w:rsidRDefault="00AA156A" w:rsidP="00D55ADB">
      <w:pPr>
        <w:spacing w:after="0" w:line="300" w:lineRule="auto"/>
        <w:ind w:firstLine="720"/>
        <w:jc w:val="both"/>
        <w:rPr>
          <w:rFonts w:ascii="Trebuchet MS" w:hAnsi="Trebuchet MS"/>
          <w:sz w:val="22"/>
          <w:szCs w:val="22"/>
          <w:lang w:val="pt-BR"/>
        </w:rPr>
      </w:pPr>
      <w:r w:rsidRPr="00153EB2">
        <w:rPr>
          <w:rFonts w:ascii="Trebuchet MS" w:hAnsi="Trebuchet MS"/>
          <w:sz w:val="22"/>
          <w:szCs w:val="22"/>
          <w:lang w:val="pt-BR"/>
        </w:rPr>
        <w:t>Programul are caracter multianual, se aplică la nivel național și urmărește finanțarea achiziționării și instalării sistemelor de stocare a energiei electrice produse din surse regenerabile. Prin implementarea acestuia se urmărește creșterea capacităților noi de stocare, utilizarea într-o măsură mai mare a energiei electrice produse din surse regenerabile pentru consum propriu, precum și reducerea emisiilor de gaze cu efect de seră.</w:t>
      </w:r>
    </w:p>
    <w:p w14:paraId="7E72C106" w14:textId="77777777" w:rsidR="00AA156A" w:rsidRPr="00153EB2" w:rsidRDefault="00AA156A" w:rsidP="00D55ADB">
      <w:pPr>
        <w:spacing w:after="0" w:line="300" w:lineRule="auto"/>
        <w:ind w:firstLine="720"/>
        <w:jc w:val="both"/>
        <w:rPr>
          <w:rFonts w:ascii="Trebuchet MS" w:hAnsi="Trebuchet MS"/>
          <w:sz w:val="22"/>
          <w:szCs w:val="22"/>
          <w:lang w:val="pt-BR"/>
        </w:rPr>
      </w:pPr>
      <w:r w:rsidRPr="00153EB2">
        <w:rPr>
          <w:rFonts w:ascii="Trebuchet MS" w:hAnsi="Trebuchet MS"/>
          <w:sz w:val="22"/>
          <w:szCs w:val="22"/>
          <w:lang w:val="pt-BR"/>
        </w:rPr>
        <w:lastRenderedPageBreak/>
        <w:t>Finanțarea programului se realizează din veniturile Fondului pentru mediu constituite în temeiul Ordonanței de urgență a Guvernului nr. 115/2011, în limita creditelor de angajament și bugetare prevăzute anual cu această destinație în bugetul Fondului pentru mediu.</w:t>
      </w:r>
    </w:p>
    <w:p w14:paraId="4A51EE1B" w14:textId="77777777" w:rsidR="00AA156A" w:rsidRPr="00AA156A" w:rsidRDefault="00AA156A" w:rsidP="00C23D97">
      <w:pPr>
        <w:spacing w:after="0" w:line="300" w:lineRule="auto"/>
        <w:ind w:firstLine="720"/>
        <w:jc w:val="both"/>
        <w:rPr>
          <w:rFonts w:ascii="Trebuchet MS" w:hAnsi="Trebuchet MS"/>
          <w:sz w:val="22"/>
          <w:szCs w:val="22"/>
          <w:lang w:val="ro-RO"/>
        </w:rPr>
      </w:pPr>
      <w:r w:rsidRPr="00153EB2">
        <w:rPr>
          <w:rFonts w:ascii="Trebuchet MS" w:hAnsi="Trebuchet MS"/>
          <w:sz w:val="22"/>
          <w:szCs w:val="22"/>
          <w:lang w:val="ro-RO"/>
        </w:rPr>
        <w:t>În cadrul acestui proces au fost analizate atât condițiile tehnice necesare implementării</w:t>
      </w:r>
      <w:r w:rsidRPr="00AA156A">
        <w:rPr>
          <w:rFonts w:ascii="Trebuchet MS" w:hAnsi="Trebuchet MS"/>
          <w:sz w:val="22"/>
          <w:szCs w:val="22"/>
          <w:lang w:val="ro-RO"/>
        </w:rPr>
        <w:t xml:space="preserve"> sistemelor de stocare, cât și mecanismul de finanțare, criteriile de eligibilitate și de selecție a beneficiarilor, condițiile de validare a instalatorilor, precum și mecanismele de implementare, decontare și monitorizare.</w:t>
      </w:r>
    </w:p>
    <w:p w14:paraId="5A0BEF97" w14:textId="2EC0AD1C" w:rsidR="00AA156A" w:rsidRPr="00AA156A" w:rsidRDefault="00AA156A" w:rsidP="00C23D97">
      <w:pPr>
        <w:spacing w:after="0" w:line="300" w:lineRule="auto"/>
        <w:ind w:firstLine="720"/>
        <w:jc w:val="both"/>
        <w:rPr>
          <w:rFonts w:ascii="Trebuchet MS" w:hAnsi="Trebuchet MS"/>
          <w:sz w:val="22"/>
          <w:szCs w:val="22"/>
          <w:lang w:val="ro-RO"/>
        </w:rPr>
      </w:pPr>
      <w:r w:rsidRPr="00AA156A">
        <w:rPr>
          <w:rFonts w:ascii="Trebuchet MS" w:hAnsi="Trebuchet MS"/>
          <w:sz w:val="22"/>
          <w:szCs w:val="22"/>
          <w:lang w:val="ro-RO"/>
        </w:rPr>
        <w:t>Principalele elemente ale programului</w:t>
      </w:r>
      <w:r w:rsidR="00C23D97">
        <w:rPr>
          <w:rFonts w:ascii="Trebuchet MS" w:hAnsi="Trebuchet MS"/>
          <w:sz w:val="22"/>
          <w:szCs w:val="22"/>
          <w:lang w:val="ro-RO"/>
        </w:rPr>
        <w:t xml:space="preserve"> sunt:</w:t>
      </w:r>
    </w:p>
    <w:p w14:paraId="0FB34EEF" w14:textId="30BDE922" w:rsidR="00AA156A" w:rsidRPr="00C23D97" w:rsidRDefault="00AA156A" w:rsidP="00C23D97">
      <w:pPr>
        <w:pStyle w:val="ListParagraph"/>
        <w:numPr>
          <w:ilvl w:val="0"/>
          <w:numId w:val="1"/>
        </w:numPr>
        <w:spacing w:after="0" w:line="300" w:lineRule="auto"/>
        <w:jc w:val="both"/>
        <w:rPr>
          <w:rFonts w:ascii="Trebuchet MS" w:hAnsi="Trebuchet MS"/>
          <w:sz w:val="22"/>
          <w:szCs w:val="22"/>
          <w:lang w:val="ro-RO"/>
        </w:rPr>
      </w:pPr>
      <w:r w:rsidRPr="00C23D97">
        <w:rPr>
          <w:rFonts w:ascii="Trebuchet MS" w:hAnsi="Trebuchet MS"/>
          <w:sz w:val="22"/>
          <w:szCs w:val="22"/>
          <w:lang w:val="ro-RO"/>
        </w:rPr>
        <w:t>Beneficiarii programului și finanțarea acordată</w:t>
      </w:r>
    </w:p>
    <w:p w14:paraId="15B72D42" w14:textId="04A05871" w:rsidR="00AA156A" w:rsidRPr="00AA156A" w:rsidRDefault="00153EB2" w:rsidP="00AA156A">
      <w:pPr>
        <w:spacing w:after="0" w:line="300" w:lineRule="auto"/>
        <w:jc w:val="both"/>
        <w:rPr>
          <w:rFonts w:ascii="Trebuchet MS" w:hAnsi="Trebuchet MS"/>
          <w:sz w:val="22"/>
          <w:szCs w:val="22"/>
          <w:lang w:val="ro-RO"/>
        </w:rPr>
      </w:pPr>
      <w:r>
        <w:rPr>
          <w:rFonts w:ascii="Trebuchet MS" w:hAnsi="Trebuchet MS"/>
          <w:sz w:val="22"/>
          <w:szCs w:val="22"/>
          <w:lang w:val="ro-RO"/>
        </w:rPr>
        <w:tab/>
      </w:r>
      <w:r w:rsidR="00AA156A" w:rsidRPr="00AA156A">
        <w:rPr>
          <w:rFonts w:ascii="Trebuchet MS" w:hAnsi="Trebuchet MS"/>
          <w:sz w:val="22"/>
          <w:szCs w:val="22"/>
          <w:lang w:val="ro-RO"/>
        </w:rPr>
        <w:t>Programul este destinat persoanelor fizice care au calitatea de prosumator. Finanțarea acordată de AFM este de maximum 75% din valoarea totală a proiectului, dar nu mai mult de 15.000 lei, TVA inclusă, și se acordă exclusiv pentru cheltuielile eligibile prevăzute de ghid. Diferența dintre valoarea totală a proiectului și finanțarea acordată de AFM reprezintă contribuția proprie a beneficiarului.</w:t>
      </w:r>
    </w:p>
    <w:p w14:paraId="2C9F7796" w14:textId="77777777" w:rsidR="00AA156A" w:rsidRPr="00AA156A" w:rsidRDefault="00AA156A" w:rsidP="007A3510">
      <w:pPr>
        <w:spacing w:after="0" w:line="300" w:lineRule="auto"/>
        <w:ind w:firstLine="720"/>
        <w:jc w:val="both"/>
        <w:rPr>
          <w:rFonts w:ascii="Trebuchet MS" w:hAnsi="Trebuchet MS"/>
          <w:sz w:val="22"/>
          <w:szCs w:val="22"/>
          <w:lang w:val="ro-RO"/>
        </w:rPr>
      </w:pPr>
      <w:r w:rsidRPr="00AA156A">
        <w:rPr>
          <w:rFonts w:ascii="Trebuchet MS" w:hAnsi="Trebuchet MS"/>
          <w:sz w:val="22"/>
          <w:szCs w:val="22"/>
          <w:lang w:val="ro-RO"/>
        </w:rPr>
        <w:t>Valoarea totală a proiectului cuprinde atât cheltuielile eligibile, cât și cheltuielile neeligibile necesare realizării și punerii în funcțiune a proiectului, inclusiv, după caz, achiziția și montajul invertorului hibrid. În acest mod, contribuția proprie reflectă participarea financiară efectivă a beneficiarului la realizarea întregului proiect.</w:t>
      </w:r>
    </w:p>
    <w:p w14:paraId="3E26B336" w14:textId="77777777" w:rsidR="00AA156A" w:rsidRPr="00AA156A" w:rsidRDefault="00AA156A" w:rsidP="007A351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Pentru asigurarea unui nivel rezonabil al costurilor finanțate din Fondul pentru mediu, a fost stabilit un standard de cost maxim eligibil de 1.250 lei/kWh capacitate de stocare instalată, TVA inclusă.</w:t>
      </w:r>
    </w:p>
    <w:p w14:paraId="7A6DE223" w14:textId="61C3252E" w:rsidR="00AA156A" w:rsidRPr="007A3510" w:rsidRDefault="00AA156A" w:rsidP="007A3510">
      <w:pPr>
        <w:pStyle w:val="ListParagraph"/>
        <w:numPr>
          <w:ilvl w:val="0"/>
          <w:numId w:val="1"/>
        </w:numPr>
        <w:spacing w:after="0" w:line="300" w:lineRule="auto"/>
        <w:jc w:val="both"/>
        <w:rPr>
          <w:rFonts w:ascii="Trebuchet MS" w:hAnsi="Trebuchet MS"/>
          <w:sz w:val="22"/>
          <w:szCs w:val="22"/>
          <w:lang w:val="ro-RO"/>
        </w:rPr>
      </w:pPr>
      <w:r w:rsidRPr="007A3510">
        <w:rPr>
          <w:rFonts w:ascii="Trebuchet MS" w:hAnsi="Trebuchet MS"/>
          <w:sz w:val="22"/>
          <w:szCs w:val="22"/>
          <w:lang w:val="ro-RO"/>
        </w:rPr>
        <w:t>Condițiile tehnice ale proiectelor</w:t>
      </w:r>
    </w:p>
    <w:p w14:paraId="024216D9" w14:textId="77777777" w:rsidR="00AA156A" w:rsidRPr="00AA156A" w:rsidRDefault="00AA156A" w:rsidP="007A351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Sistemul de stocare propus spre finanțare trebuie să aibă o capacitate de minimum 12 kWh, să fie nou și compatibil cu sistemul de panouri fotovoltaice existent. Sunt acceptate tehnologii Li-Ion, LiFePO4, Na-Ion sau alte tehnologii echivalente care nu conțin plumb, fiind prevăzute, totodată, o garanție de minimum 5 ani și minimum 3.000 de cicluri.</w:t>
      </w:r>
    </w:p>
    <w:p w14:paraId="2C365805" w14:textId="77777777" w:rsidR="00AA156A" w:rsidRPr="00AA156A" w:rsidRDefault="00AA156A" w:rsidP="00AA156A">
      <w:pPr>
        <w:spacing w:after="0" w:line="300" w:lineRule="auto"/>
        <w:jc w:val="both"/>
        <w:rPr>
          <w:rFonts w:ascii="Trebuchet MS" w:hAnsi="Trebuchet MS"/>
          <w:sz w:val="22"/>
          <w:szCs w:val="22"/>
          <w:lang w:val="ro-RO"/>
        </w:rPr>
      </w:pPr>
      <w:r w:rsidRPr="00AA156A">
        <w:rPr>
          <w:rFonts w:ascii="Trebuchet MS" w:hAnsi="Trebuchet MS"/>
          <w:sz w:val="22"/>
          <w:szCs w:val="22"/>
          <w:lang w:val="ro-RO"/>
        </w:rPr>
        <w:t>În situația în care sistemul fotovoltaic existent nu este prevăzut cu invertor hibrid compatibil cu sistemul de stocare, proiectul presupune și instalarea unui astfel de echipament, costul acestuia fiind suportat din contribuția proprie a beneficiarului.</w:t>
      </w:r>
    </w:p>
    <w:p w14:paraId="6F8141F2" w14:textId="534ABB4C" w:rsidR="00AA156A" w:rsidRPr="007A3510" w:rsidRDefault="00AA156A" w:rsidP="007A3510">
      <w:pPr>
        <w:pStyle w:val="ListParagraph"/>
        <w:numPr>
          <w:ilvl w:val="0"/>
          <w:numId w:val="1"/>
        </w:numPr>
        <w:spacing w:after="0" w:line="300" w:lineRule="auto"/>
        <w:jc w:val="both"/>
        <w:rPr>
          <w:rFonts w:ascii="Trebuchet MS" w:hAnsi="Trebuchet MS"/>
          <w:sz w:val="22"/>
          <w:szCs w:val="22"/>
          <w:lang w:val="ro-RO"/>
        </w:rPr>
      </w:pPr>
      <w:r w:rsidRPr="007A3510">
        <w:rPr>
          <w:rFonts w:ascii="Trebuchet MS" w:hAnsi="Trebuchet MS"/>
          <w:sz w:val="22"/>
          <w:szCs w:val="22"/>
          <w:lang w:val="ro-RO"/>
        </w:rPr>
        <w:t>Mecanism competitiv de selecție a proiectelor</w:t>
      </w:r>
    </w:p>
    <w:p w14:paraId="41747115" w14:textId="77777777" w:rsidR="00AA156A" w:rsidRPr="00AA156A" w:rsidRDefault="00AA156A" w:rsidP="007A351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Un element important al programului îl reprezintă renunțarea la principiul acordării finanțării exclusiv în ordinea înscrierii și introducerea unui mecanism de selecție pe bază de punctaj, astfel încât proiectele să fie prioritizate în funcție de caracteristicile acestora.</w:t>
      </w:r>
    </w:p>
    <w:p w14:paraId="785AA384" w14:textId="77777777" w:rsidR="00AA156A" w:rsidRPr="00AA156A" w:rsidRDefault="00AA156A" w:rsidP="007A351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Punctajul maxim este de 100 de puncte și are în vedere trei criterii: contribuția proprie a solicitantului – maximum 40 de puncte; capacitatea sistemului de stocare – maximum 40 de puncte; puterea instalată a sistemului de panouri fotovoltaice – maximum 20 de puncte.</w:t>
      </w:r>
    </w:p>
    <w:p w14:paraId="58FEA0EE" w14:textId="77777777" w:rsidR="00AA156A" w:rsidRPr="00AA156A" w:rsidRDefault="00AA156A" w:rsidP="007A351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lastRenderedPageBreak/>
        <w:t>La finalul sesiunii, proiectele sunt selectate în ordinea descrescătoare a punctajului, în limita bugetului disponibil. În caz de punctaj egal, departajarea se realizează succesiv în funcție de valoarea absolută a contribuției proprii, capacitatea sistemului de stocare, puterea instalată a sistemului fotovoltaic și, în ultimă instanță, data și ora înscrierii.</w:t>
      </w:r>
    </w:p>
    <w:p w14:paraId="307CCA99" w14:textId="5A8261A0" w:rsidR="00AA156A" w:rsidRPr="00842D52" w:rsidRDefault="00AA156A" w:rsidP="00842D52">
      <w:pPr>
        <w:pStyle w:val="ListParagraph"/>
        <w:numPr>
          <w:ilvl w:val="0"/>
          <w:numId w:val="1"/>
        </w:numPr>
        <w:spacing w:after="0" w:line="300" w:lineRule="auto"/>
        <w:jc w:val="both"/>
        <w:rPr>
          <w:rFonts w:ascii="Trebuchet MS" w:hAnsi="Trebuchet MS"/>
          <w:sz w:val="22"/>
          <w:szCs w:val="22"/>
          <w:lang w:val="ro-RO"/>
        </w:rPr>
      </w:pPr>
      <w:r w:rsidRPr="00842D52">
        <w:rPr>
          <w:rFonts w:ascii="Trebuchet MS" w:hAnsi="Trebuchet MS"/>
          <w:sz w:val="22"/>
          <w:szCs w:val="22"/>
          <w:lang w:val="ro-RO"/>
        </w:rPr>
        <w:t>Validarea instalatorilor</w:t>
      </w:r>
    </w:p>
    <w:p w14:paraId="028115A9" w14:textId="790AC50D" w:rsidR="00AA156A" w:rsidRPr="00AA156A" w:rsidRDefault="00AA156A" w:rsidP="00D572CB">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Implementarea proiectelor se realizează exclusiv prin instalatori validați de AFM. Pentru validare, ghidul instituie condiții referitoare la forma de organizare, obiectul de activitate, situația juridică și fiscală, precum și deținerea unui atestat ANRE de tip B sau a documentului de echivalare eliberat de ANRE, cu o vechime de minimum 12 luni.</w:t>
      </w:r>
    </w:p>
    <w:p w14:paraId="2D2898E3" w14:textId="77C5C45B" w:rsidR="00AA156A" w:rsidRPr="00AA156A" w:rsidRDefault="00D572CB" w:rsidP="00AA156A">
      <w:pPr>
        <w:spacing w:after="0" w:line="300" w:lineRule="auto"/>
        <w:jc w:val="both"/>
        <w:rPr>
          <w:rFonts w:ascii="Trebuchet MS" w:hAnsi="Trebuchet MS"/>
          <w:sz w:val="22"/>
          <w:szCs w:val="22"/>
          <w:lang w:val="ro-RO"/>
        </w:rPr>
      </w:pPr>
      <w:r>
        <w:rPr>
          <w:rFonts w:ascii="Trebuchet MS" w:hAnsi="Trebuchet MS"/>
          <w:sz w:val="22"/>
          <w:szCs w:val="22"/>
          <w:lang w:val="ro-RO"/>
        </w:rPr>
        <w:tab/>
      </w:r>
      <w:r w:rsidR="00AA156A" w:rsidRPr="00AA156A">
        <w:rPr>
          <w:rFonts w:ascii="Trebuchet MS" w:hAnsi="Trebuchet MS"/>
          <w:sz w:val="22"/>
          <w:szCs w:val="22"/>
          <w:lang w:val="ro-RO"/>
        </w:rPr>
        <w:t>De asemenea, instalatorii își asumă utilizarea de componente noi și respectarea cerințelor tehnice prevăzute de ghid, precum și obligația de a nu subcontracta lucrările aferente instalării sistemelor de stocare și a invertoarelor.</w:t>
      </w:r>
    </w:p>
    <w:p w14:paraId="420E5AD6" w14:textId="3E788784" w:rsidR="00AA156A" w:rsidRPr="00136DB0" w:rsidRDefault="00AA156A" w:rsidP="00136DB0">
      <w:pPr>
        <w:pStyle w:val="ListParagraph"/>
        <w:numPr>
          <w:ilvl w:val="0"/>
          <w:numId w:val="1"/>
        </w:numPr>
        <w:spacing w:after="0" w:line="300" w:lineRule="auto"/>
        <w:jc w:val="both"/>
        <w:rPr>
          <w:rFonts w:ascii="Trebuchet MS" w:hAnsi="Trebuchet MS"/>
          <w:sz w:val="22"/>
          <w:szCs w:val="22"/>
          <w:lang w:val="ro-RO"/>
        </w:rPr>
      </w:pPr>
      <w:r w:rsidRPr="00136DB0">
        <w:rPr>
          <w:rFonts w:ascii="Trebuchet MS" w:hAnsi="Trebuchet MS"/>
          <w:sz w:val="22"/>
          <w:szCs w:val="22"/>
          <w:lang w:val="ro-RO"/>
        </w:rPr>
        <w:t>Implementarea, decontarea și monitorizarea</w:t>
      </w:r>
    </w:p>
    <w:p w14:paraId="3E38CF64" w14:textId="77777777" w:rsidR="00AA156A" w:rsidRPr="00AA156A" w:rsidRDefault="00AA156A" w:rsidP="00136DB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După aprobarea finanțării, beneficiarul selectează prin aplicație un instalator validat. Implementarea proiectului presupune instalarea și punerea în funcțiune a sistemului de stocare, precum și actualizarea certificatului de racordare prin înscrierea capacității de stocare. Termenul general de implementare este de 12 luni de la publicarea listei solicitanților aprobați, cu posibilitatea extinderii în condițiile expres prevăzute de ghid.</w:t>
      </w:r>
    </w:p>
    <w:p w14:paraId="52B7C46A" w14:textId="77777777" w:rsidR="00AA156A" w:rsidRPr="00AA156A" w:rsidRDefault="00AA156A" w:rsidP="00136DB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Decontarea finanțării se realizează prin intermediul instalatorului validat, numai pentru cheltuieli eligibile efectuate după aprobarea proiectului, pe baza facturii fiscale și a certificatului de racordare actualizat. AFM nu acordă plăți în avans.</w:t>
      </w:r>
    </w:p>
    <w:p w14:paraId="11166787" w14:textId="77777777" w:rsidR="00AA156A" w:rsidRDefault="00AA156A" w:rsidP="00136DB0">
      <w:pPr>
        <w:spacing w:after="0" w:line="300" w:lineRule="auto"/>
        <w:ind w:firstLine="360"/>
        <w:jc w:val="both"/>
        <w:rPr>
          <w:rFonts w:ascii="Trebuchet MS" w:hAnsi="Trebuchet MS"/>
          <w:sz w:val="22"/>
          <w:szCs w:val="22"/>
          <w:lang w:val="ro-RO"/>
        </w:rPr>
      </w:pPr>
      <w:r w:rsidRPr="00AA156A">
        <w:rPr>
          <w:rFonts w:ascii="Trebuchet MS" w:hAnsi="Trebuchet MS"/>
          <w:sz w:val="22"/>
          <w:szCs w:val="22"/>
          <w:lang w:val="ro-RO"/>
        </w:rPr>
        <w:t>Proiectele finanțate sunt monitorizate de AFM pentru o perioadă de un an de la data emiterii certificatului de racordare actualizat, beneficiarii având obligația menținerii în funcțiune a sistemului și a respectării condițiilor programului pe întreaga perioadă de monitorizare.</w:t>
      </w:r>
    </w:p>
    <w:p w14:paraId="7868FD09" w14:textId="77777777" w:rsidR="00DE67D7" w:rsidRDefault="00DE67D7" w:rsidP="00DE67D7">
      <w:pPr>
        <w:spacing w:after="0" w:line="300" w:lineRule="auto"/>
        <w:ind w:firstLine="708"/>
        <w:jc w:val="both"/>
        <w:rPr>
          <w:rFonts w:ascii="Trebuchet MS" w:hAnsi="Trebuchet MS"/>
          <w:bCs/>
          <w:sz w:val="22"/>
          <w:szCs w:val="22"/>
          <w:lang w:val="ro-RO"/>
        </w:rPr>
      </w:pPr>
      <w:r w:rsidRPr="001962D4">
        <w:rPr>
          <w:rFonts w:ascii="Trebuchet MS" w:hAnsi="Trebuchet MS"/>
          <w:bCs/>
          <w:sz w:val="22"/>
          <w:szCs w:val="22"/>
          <w:lang w:val="ro-RO"/>
        </w:rPr>
        <w:t>Menționăm că prezentul proiect de ordin nu este inclus în Planul Național de Redresare și Reziliență.</w:t>
      </w:r>
    </w:p>
    <w:p w14:paraId="22A89DCE" w14:textId="06F3EB79" w:rsidR="00111545" w:rsidRPr="00111545" w:rsidRDefault="00DE67D7" w:rsidP="00111545">
      <w:pPr>
        <w:spacing w:after="0"/>
        <w:ind w:firstLine="708"/>
        <w:jc w:val="both"/>
        <w:rPr>
          <w:rFonts w:ascii="Trebuchet MS" w:hAnsi="Trebuchet MS"/>
          <w:bCs/>
          <w:lang w:val="pt-BR"/>
        </w:rPr>
      </w:pPr>
      <w:r w:rsidRPr="00DE67D7">
        <w:rPr>
          <w:rFonts w:ascii="Trebuchet MS" w:hAnsi="Trebuchet MS"/>
          <w:sz w:val="22"/>
          <w:szCs w:val="22"/>
          <w:lang w:val="pt-BR"/>
        </w:rPr>
        <w:t>Pentru motivele invocate, vă transmitem alăturat, în vederea avizării și aprobării, proiectul de</w:t>
      </w:r>
      <w:r w:rsidRPr="00DE67D7">
        <w:rPr>
          <w:rFonts w:ascii="Trebuchet MS" w:hAnsi="Trebuchet MS"/>
          <w:b/>
          <w:bCs/>
          <w:i/>
          <w:iCs/>
          <w:sz w:val="22"/>
          <w:szCs w:val="22"/>
          <w:lang w:val="pt-BR"/>
        </w:rPr>
        <w:t xml:space="preserve"> </w:t>
      </w:r>
      <w:r w:rsidRPr="00DE67D7">
        <w:rPr>
          <w:rFonts w:ascii="Trebuchet MS" w:hAnsi="Trebuchet MS"/>
          <w:i/>
          <w:iCs/>
          <w:sz w:val="22"/>
          <w:szCs w:val="22"/>
          <w:lang w:val="pt-BR"/>
        </w:rPr>
        <w:t xml:space="preserve">ordin </w:t>
      </w:r>
      <w:r w:rsidRPr="00DE67D7">
        <w:rPr>
          <w:rFonts w:ascii="Trebuchet MS" w:hAnsi="Trebuchet MS"/>
          <w:bCs/>
          <w:i/>
          <w:iCs/>
          <w:sz w:val="22"/>
          <w:szCs w:val="22"/>
          <w:lang w:val="pt-BR"/>
        </w:rPr>
        <w:t>pentru</w:t>
      </w:r>
      <w:r w:rsidRPr="00DE67D7">
        <w:rPr>
          <w:rFonts w:ascii="Trebuchet MS" w:hAnsi="Trebuchet MS"/>
          <w:bCs/>
          <w:i/>
          <w:iCs/>
          <w:sz w:val="22"/>
          <w:szCs w:val="22"/>
          <w:lang w:val="pt-BR"/>
        </w:rPr>
        <w:t xml:space="preserve"> </w:t>
      </w:r>
      <w:r w:rsidRPr="00DE67D7">
        <w:rPr>
          <w:rFonts w:ascii="Trebuchet MS" w:hAnsi="Trebuchet MS"/>
          <w:bCs/>
          <w:i/>
          <w:iCs/>
          <w:sz w:val="22"/>
          <w:szCs w:val="22"/>
          <w:lang w:val="pt-BR"/>
        </w:rPr>
        <w:t>aprobarea Ghidului de finanțare a Programului privind instalarea sistemelor de stocare a energiei electrice produse din surse regenerabile, în vederea acumulării necesarului pentru consum propriu şi livrării surplusului energetic în reţeaua naţională</w:t>
      </w:r>
      <w:r w:rsidR="00111545">
        <w:rPr>
          <w:rFonts w:ascii="Trebuchet MS" w:hAnsi="Trebuchet MS"/>
          <w:bCs/>
          <w:i/>
          <w:iCs/>
          <w:sz w:val="22"/>
          <w:szCs w:val="22"/>
          <w:lang w:val="pt-BR"/>
        </w:rPr>
        <w:t xml:space="preserve">, </w:t>
      </w:r>
      <w:r w:rsidR="00111545" w:rsidRPr="00111545">
        <w:rPr>
          <w:rFonts w:ascii="Trebuchet MS" w:hAnsi="Trebuchet MS"/>
          <w:bCs/>
          <w:lang w:val="pt-BR"/>
        </w:rPr>
        <w:t xml:space="preserve">avizat în ședința Comitetului Director al Administrației Fondului pentru Mediu din data de </w:t>
      </w:r>
      <w:r w:rsidR="00111545">
        <w:rPr>
          <w:rFonts w:ascii="Trebuchet MS" w:hAnsi="Trebuchet MS"/>
          <w:bCs/>
          <w:lang w:val="pt-BR"/>
        </w:rPr>
        <w:t>18</w:t>
      </w:r>
      <w:r w:rsidR="00111545" w:rsidRPr="00111545">
        <w:rPr>
          <w:rFonts w:ascii="Trebuchet MS" w:hAnsi="Trebuchet MS"/>
          <w:bCs/>
          <w:lang w:val="pt-BR"/>
        </w:rPr>
        <w:t>.0</w:t>
      </w:r>
      <w:r w:rsidR="00111545">
        <w:rPr>
          <w:rFonts w:ascii="Trebuchet MS" w:hAnsi="Trebuchet MS"/>
          <w:bCs/>
          <w:lang w:val="pt-BR"/>
        </w:rPr>
        <w:t>8</w:t>
      </w:r>
      <w:r w:rsidR="00111545" w:rsidRPr="00111545">
        <w:rPr>
          <w:rFonts w:ascii="Trebuchet MS" w:hAnsi="Trebuchet MS"/>
          <w:bCs/>
          <w:lang w:val="pt-BR"/>
        </w:rPr>
        <w:t>.2026.</w:t>
      </w:r>
    </w:p>
    <w:p w14:paraId="1BB5A8F9" w14:textId="39BAA7C0" w:rsidR="00DE67D7" w:rsidRPr="00111545" w:rsidRDefault="00DE67D7" w:rsidP="00DE67D7">
      <w:pPr>
        <w:spacing w:after="0" w:line="300" w:lineRule="auto"/>
        <w:ind w:firstLine="708"/>
        <w:jc w:val="both"/>
        <w:rPr>
          <w:rFonts w:ascii="Trebuchet MS" w:hAnsi="Trebuchet MS"/>
          <w:bCs/>
          <w:sz w:val="22"/>
          <w:szCs w:val="22"/>
          <w:lang w:val="pt-BR"/>
        </w:rPr>
      </w:pPr>
    </w:p>
    <w:p w14:paraId="7A8D9AA2" w14:textId="77777777" w:rsidR="006275EF" w:rsidRPr="00AA156A" w:rsidRDefault="006275EF" w:rsidP="00AA156A">
      <w:pPr>
        <w:spacing w:after="0" w:line="300" w:lineRule="auto"/>
        <w:jc w:val="both"/>
        <w:rPr>
          <w:rFonts w:ascii="Trebuchet MS" w:hAnsi="Trebuchet MS"/>
          <w:sz w:val="22"/>
          <w:szCs w:val="22"/>
          <w:lang w:val="ro-RO"/>
        </w:rPr>
      </w:pPr>
    </w:p>
    <w:p w14:paraId="1F5AE27E" w14:textId="77777777" w:rsidR="00DE67D7" w:rsidRPr="00BD7053" w:rsidRDefault="00DE67D7" w:rsidP="00DE67D7">
      <w:pPr>
        <w:pStyle w:val="Header"/>
        <w:tabs>
          <w:tab w:val="left" w:pos="284"/>
        </w:tabs>
        <w:jc w:val="both"/>
        <w:rPr>
          <w:rFonts w:ascii="Trebuchet MS" w:hAnsi="Trebuchet MS"/>
          <w:sz w:val="20"/>
          <w:szCs w:val="20"/>
        </w:rPr>
      </w:pPr>
      <w:r w:rsidRPr="00175385">
        <w:rPr>
          <w:rFonts w:ascii="Trebuchet MS" w:hAnsi="Trebuchet MS"/>
          <w:b/>
          <w:bCs/>
          <w:i/>
          <w:iCs/>
          <w:sz w:val="20"/>
          <w:szCs w:val="20"/>
          <w:lang w:val="pt-BR"/>
        </w:rPr>
        <w:t xml:space="preserve">                                                                     </w:t>
      </w:r>
      <w:r w:rsidRPr="00BD7053">
        <w:rPr>
          <w:rFonts w:ascii="Trebuchet MS" w:eastAsia="Calibri" w:hAnsi="Trebuchet MS"/>
          <w:b/>
          <w:bCs/>
          <w:sz w:val="20"/>
          <w:szCs w:val="20"/>
        </w:rPr>
        <w:t>PREȘEDINTE,</w:t>
      </w:r>
    </w:p>
    <w:p w14:paraId="7CAFB371" w14:textId="77777777" w:rsidR="00DE67D7" w:rsidRDefault="00DE67D7" w:rsidP="00DE67D7">
      <w:pPr>
        <w:spacing w:after="0" w:line="240" w:lineRule="auto"/>
        <w:rPr>
          <w:rFonts w:ascii="Trebuchet MS" w:eastAsia="Calibri" w:hAnsi="Trebuchet MS"/>
          <w:b/>
          <w:bCs/>
          <w:sz w:val="20"/>
          <w:szCs w:val="20"/>
        </w:rPr>
      </w:pPr>
      <w:r>
        <w:rPr>
          <w:rFonts w:ascii="Trebuchet MS" w:eastAsia="Calibri" w:hAnsi="Trebuchet MS"/>
          <w:b/>
          <w:bCs/>
          <w:sz w:val="20"/>
          <w:szCs w:val="20"/>
        </w:rPr>
        <w:t xml:space="preserve">                                                                    Florin BĂNICĂ</w:t>
      </w:r>
    </w:p>
    <w:p w14:paraId="177B9CAB" w14:textId="77777777" w:rsidR="00175385" w:rsidRPr="00175385" w:rsidRDefault="00175385" w:rsidP="00175385">
      <w:pPr>
        <w:spacing w:after="0" w:line="240" w:lineRule="auto"/>
        <w:rPr>
          <w:rFonts w:ascii="Trebuchet MS" w:eastAsia="Calibri" w:hAnsi="Trebuchet MS"/>
          <w:b/>
          <w:bCs/>
          <w:sz w:val="20"/>
          <w:szCs w:val="20"/>
          <w:lang w:val="ro-RO"/>
        </w:rPr>
      </w:pPr>
    </w:p>
    <w:sectPr w:rsidR="00175385" w:rsidRPr="00175385" w:rsidSect="008B5FE1">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97CF" w14:textId="77777777" w:rsidR="00A849FB" w:rsidRDefault="00A849FB" w:rsidP="008B5FE1">
      <w:pPr>
        <w:spacing w:after="0" w:line="240" w:lineRule="auto"/>
      </w:pPr>
      <w:r>
        <w:separator/>
      </w:r>
    </w:p>
  </w:endnote>
  <w:endnote w:type="continuationSeparator" w:id="0">
    <w:p w14:paraId="46F16C19" w14:textId="77777777" w:rsidR="00A849FB" w:rsidRDefault="00A849FB" w:rsidP="008B5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4B1A" w14:textId="77777777" w:rsidR="00175385" w:rsidRDefault="00175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C8D0" w14:textId="77777777" w:rsidR="00926E62" w:rsidRPr="006F4D31" w:rsidRDefault="00926E62" w:rsidP="00926E62">
    <w:pPr>
      <w:spacing w:after="0"/>
      <w:rPr>
        <w:rFonts w:ascii="Trebuchet MS" w:hAnsi="Trebuchet MS"/>
        <w:color w:val="404040"/>
        <w:sz w:val="14"/>
        <w:szCs w:val="14"/>
      </w:rPr>
    </w:pPr>
    <w:bookmarkStart w:id="1" w:name="_Hlk152145191"/>
    <w:bookmarkStart w:id="2" w:name="_Hlk152145192"/>
    <w:bookmarkStart w:id="3" w:name="_Hlk152145193"/>
    <w:bookmarkStart w:id="4" w:name="_Hlk152145194"/>
    <w:bookmarkStart w:id="5" w:name="_Hlk152145195"/>
    <w:bookmarkStart w:id="6" w:name="_Hlk152145196"/>
    <w:proofErr w:type="spellStart"/>
    <w:r w:rsidRPr="006F4D31">
      <w:rPr>
        <w:rFonts w:ascii="Trebuchet MS" w:hAnsi="Trebuchet MS"/>
        <w:color w:val="404040"/>
        <w:sz w:val="14"/>
        <w:szCs w:val="14"/>
      </w:rPr>
      <w:t>Splaiul</w:t>
    </w:r>
    <w:proofErr w:type="spellEnd"/>
    <w:r w:rsidRPr="006F4D31">
      <w:rPr>
        <w:rFonts w:ascii="Trebuchet MS" w:hAnsi="Trebuchet MS"/>
        <w:color w:val="404040"/>
        <w:sz w:val="14"/>
        <w:szCs w:val="14"/>
      </w:rPr>
      <w:t xml:space="preserve"> </w:t>
    </w:r>
    <w:proofErr w:type="spellStart"/>
    <w:r w:rsidRPr="006F4D31">
      <w:rPr>
        <w:rFonts w:ascii="Trebuchet MS" w:hAnsi="Trebuchet MS"/>
        <w:color w:val="404040"/>
        <w:sz w:val="14"/>
        <w:szCs w:val="14"/>
      </w:rPr>
      <w:t>Independenţei</w:t>
    </w:r>
    <w:proofErr w:type="spellEnd"/>
    <w:r w:rsidRPr="006F4D31">
      <w:rPr>
        <w:rFonts w:ascii="Trebuchet MS" w:hAnsi="Trebuchet MS"/>
        <w:color w:val="404040"/>
        <w:sz w:val="14"/>
        <w:szCs w:val="14"/>
      </w:rPr>
      <w:t xml:space="preserve">, nr. 294, Sector 6, </w:t>
    </w:r>
    <w:proofErr w:type="spellStart"/>
    <w:r w:rsidRPr="006F4D31">
      <w:rPr>
        <w:rFonts w:ascii="Trebuchet MS" w:hAnsi="Trebuchet MS"/>
        <w:color w:val="404040"/>
        <w:sz w:val="14"/>
        <w:szCs w:val="14"/>
      </w:rPr>
      <w:t>Bucureşti</w:t>
    </w:r>
    <w:proofErr w:type="spellEnd"/>
    <w:r w:rsidRPr="006F4D31">
      <w:rPr>
        <w:rFonts w:ascii="Trebuchet MS" w:hAnsi="Trebuchet MS"/>
        <w:color w:val="404040"/>
        <w:sz w:val="14"/>
        <w:szCs w:val="14"/>
      </w:rPr>
      <w:t>,</w:t>
    </w:r>
  </w:p>
  <w:p w14:paraId="6C669460" w14:textId="77777777" w:rsidR="00926E62" w:rsidRPr="006F4D31" w:rsidRDefault="00926E62" w:rsidP="00926E62">
    <w:pPr>
      <w:spacing w:after="0"/>
      <w:rPr>
        <w:rFonts w:ascii="Trebuchet MS" w:hAnsi="Trebuchet MS"/>
        <w:color w:val="404040"/>
        <w:sz w:val="14"/>
        <w:szCs w:val="14"/>
      </w:rPr>
    </w:pPr>
    <w:r w:rsidRPr="006F4D31">
      <w:rPr>
        <w:rFonts w:ascii="Trebuchet MS" w:hAnsi="Trebuchet MS"/>
        <w:color w:val="404040"/>
        <w:sz w:val="14"/>
        <w:szCs w:val="14"/>
      </w:rPr>
      <w:t>Tel: +4 021 317 0287</w:t>
    </w:r>
  </w:p>
  <w:p w14:paraId="36570549" w14:textId="77777777" w:rsidR="00926E62" w:rsidRPr="006F4D31" w:rsidRDefault="00926E62" w:rsidP="00926E62">
    <w:pPr>
      <w:pStyle w:val="Footer1"/>
    </w:pPr>
    <w:r w:rsidRPr="006F4D31">
      <w:t xml:space="preserve">e-mail: </w:t>
    </w:r>
    <w:hyperlink r:id="rId1" w:history="1">
      <w:r w:rsidRPr="006F4D31">
        <w:rPr>
          <w:rStyle w:val="Hyperlink"/>
        </w:rPr>
        <w:t>dgp@afm.ro</w:t>
      </w:r>
    </w:hyperlink>
  </w:p>
  <w:p w14:paraId="43729643" w14:textId="77777777" w:rsidR="00926E62" w:rsidRPr="006F4D31" w:rsidRDefault="00926E62" w:rsidP="00926E62">
    <w:pPr>
      <w:spacing w:after="0"/>
      <w:rPr>
        <w:rFonts w:ascii="Trebuchet MS" w:hAnsi="Trebuchet MS"/>
        <w:color w:val="404040"/>
        <w:sz w:val="14"/>
        <w:szCs w:val="14"/>
      </w:rPr>
    </w:pPr>
    <w:r w:rsidRPr="006F4D31">
      <w:rPr>
        <w:rFonts w:ascii="Trebuchet MS" w:hAnsi="Trebuchet MS"/>
        <w:sz w:val="14"/>
        <w:szCs w:val="14"/>
      </w:rPr>
      <w:t xml:space="preserve">website: </w:t>
    </w:r>
    <w:hyperlink r:id="rId2" w:history="1">
      <w:r w:rsidRPr="006F4D31">
        <w:rPr>
          <w:rStyle w:val="Hyperlink"/>
          <w:rFonts w:ascii="Trebuchet MS" w:hAnsi="Trebuchet MS"/>
          <w:sz w:val="14"/>
          <w:szCs w:val="14"/>
        </w:rPr>
        <w:t>www.afm.ro</w:t>
      </w:r>
    </w:hyperlink>
  </w:p>
  <w:bookmarkEnd w:id="1"/>
  <w:bookmarkEnd w:id="2"/>
  <w:bookmarkEnd w:id="3"/>
  <w:bookmarkEnd w:id="4"/>
  <w:bookmarkEnd w:id="5"/>
  <w:bookmarkEnd w:id="6"/>
  <w:p w14:paraId="2BD31A65" w14:textId="3AA02950" w:rsidR="00926E62" w:rsidRDefault="00926E62">
    <w:pPr>
      <w:pStyle w:val="Footer"/>
    </w:pPr>
  </w:p>
  <w:p w14:paraId="7BE5ABD9" w14:textId="77777777" w:rsidR="00A32A1A" w:rsidRDefault="00A32A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9B4D" w14:textId="77777777" w:rsidR="00175385" w:rsidRDefault="00175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1C69" w14:textId="77777777" w:rsidR="00A849FB" w:rsidRDefault="00A849FB" w:rsidP="008B5FE1">
      <w:pPr>
        <w:spacing w:after="0" w:line="240" w:lineRule="auto"/>
      </w:pPr>
      <w:r>
        <w:separator/>
      </w:r>
    </w:p>
  </w:footnote>
  <w:footnote w:type="continuationSeparator" w:id="0">
    <w:p w14:paraId="54BB9225" w14:textId="77777777" w:rsidR="00A849FB" w:rsidRDefault="00A849FB" w:rsidP="008B5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8E85" w14:textId="2CA77ABC" w:rsidR="00175385" w:rsidRDefault="00175385">
    <w:pPr>
      <w:pStyle w:val="Header"/>
    </w:pPr>
    <w:r>
      <w:rPr>
        <w:noProof/>
      </w:rPr>
      <w:pict w14:anchorId="42F0D8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42.05pt;height:221pt;rotation:315;z-index:-251655168;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4950" w14:textId="37B79906" w:rsidR="008B5FE1" w:rsidRDefault="00175385">
    <w:pPr>
      <w:pStyle w:val="Header"/>
    </w:pPr>
    <w:r>
      <w:rPr>
        <w:noProof/>
      </w:rPr>
      <w:pict w14:anchorId="068502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42.05pt;height:221pt;rotation:315;z-index:-251653120;mso-position-horizontal:center;mso-position-horizontal-relative:margin;mso-position-vertical:center;mso-position-vertical-relative:margin" o:allowincell="f" fillcolor="silver" stroked="f">
          <v:fill opacity=".5"/>
          <v:textpath style="font-family:&quot;Calibri&quot;;font-size:1pt" string="Proiect"/>
        </v:shape>
      </w:pict>
    </w:r>
    <w:r w:rsidR="008B5FE1">
      <w:rPr>
        <w:noProof/>
      </w:rPr>
      <w:drawing>
        <wp:inline distT="0" distB="0" distL="0" distR="0" wp14:anchorId="203E50CD" wp14:editId="149B5E94">
          <wp:extent cx="6593530" cy="1051488"/>
          <wp:effectExtent l="0" t="0" r="0" b="0"/>
          <wp:docPr id="693832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5190" cy="107248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2F73" w14:textId="2639899B" w:rsidR="00175385" w:rsidRDefault="00175385">
    <w:pPr>
      <w:pStyle w:val="Header"/>
    </w:pPr>
    <w:r>
      <w:rPr>
        <w:noProof/>
      </w:rPr>
      <w:pict w14:anchorId="0C2298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42.05pt;height:221pt;rotation:315;z-index:-251657216;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28EE"/>
    <w:multiLevelType w:val="hybridMultilevel"/>
    <w:tmpl w:val="7B7494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84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E1"/>
    <w:rsid w:val="00027162"/>
    <w:rsid w:val="000425FD"/>
    <w:rsid w:val="00056346"/>
    <w:rsid w:val="000815EC"/>
    <w:rsid w:val="00082C10"/>
    <w:rsid w:val="00096E82"/>
    <w:rsid w:val="000C23F7"/>
    <w:rsid w:val="000E7BD1"/>
    <w:rsid w:val="00111545"/>
    <w:rsid w:val="00124CD9"/>
    <w:rsid w:val="00136DB0"/>
    <w:rsid w:val="00153EB2"/>
    <w:rsid w:val="00163F0E"/>
    <w:rsid w:val="001679BD"/>
    <w:rsid w:val="0017086B"/>
    <w:rsid w:val="00173BA3"/>
    <w:rsid w:val="00175385"/>
    <w:rsid w:val="00187EAF"/>
    <w:rsid w:val="00233ABD"/>
    <w:rsid w:val="00264CDE"/>
    <w:rsid w:val="00285483"/>
    <w:rsid w:val="002A1C2E"/>
    <w:rsid w:val="003417D6"/>
    <w:rsid w:val="00345DF1"/>
    <w:rsid w:val="00372733"/>
    <w:rsid w:val="00384BEA"/>
    <w:rsid w:val="003C516F"/>
    <w:rsid w:val="003F2480"/>
    <w:rsid w:val="003F5982"/>
    <w:rsid w:val="0042175E"/>
    <w:rsid w:val="00422E73"/>
    <w:rsid w:val="00424074"/>
    <w:rsid w:val="00451F71"/>
    <w:rsid w:val="004A50B2"/>
    <w:rsid w:val="004B1950"/>
    <w:rsid w:val="005518C1"/>
    <w:rsid w:val="00571F62"/>
    <w:rsid w:val="00585240"/>
    <w:rsid w:val="00585F67"/>
    <w:rsid w:val="00594026"/>
    <w:rsid w:val="005C49BD"/>
    <w:rsid w:val="005F38BA"/>
    <w:rsid w:val="00600516"/>
    <w:rsid w:val="00601E88"/>
    <w:rsid w:val="00616789"/>
    <w:rsid w:val="00625600"/>
    <w:rsid w:val="006275EF"/>
    <w:rsid w:val="00666520"/>
    <w:rsid w:val="006C2EE9"/>
    <w:rsid w:val="006F4D31"/>
    <w:rsid w:val="0071471D"/>
    <w:rsid w:val="007861C4"/>
    <w:rsid w:val="007A3510"/>
    <w:rsid w:val="007B59E1"/>
    <w:rsid w:val="007D7CB6"/>
    <w:rsid w:val="007F24E6"/>
    <w:rsid w:val="008041FC"/>
    <w:rsid w:val="00834C69"/>
    <w:rsid w:val="00841862"/>
    <w:rsid w:val="00842D52"/>
    <w:rsid w:val="008664EB"/>
    <w:rsid w:val="00877091"/>
    <w:rsid w:val="008965C4"/>
    <w:rsid w:val="008A0892"/>
    <w:rsid w:val="008A5D7C"/>
    <w:rsid w:val="008B5FE1"/>
    <w:rsid w:val="009022E8"/>
    <w:rsid w:val="00926E62"/>
    <w:rsid w:val="00933516"/>
    <w:rsid w:val="00953465"/>
    <w:rsid w:val="009838B0"/>
    <w:rsid w:val="009947EA"/>
    <w:rsid w:val="009A2112"/>
    <w:rsid w:val="009B69EB"/>
    <w:rsid w:val="009C5D02"/>
    <w:rsid w:val="009E4034"/>
    <w:rsid w:val="00A30E67"/>
    <w:rsid w:val="00A32A1A"/>
    <w:rsid w:val="00A5556B"/>
    <w:rsid w:val="00A55600"/>
    <w:rsid w:val="00A6076C"/>
    <w:rsid w:val="00A849FB"/>
    <w:rsid w:val="00AA156A"/>
    <w:rsid w:val="00AA5117"/>
    <w:rsid w:val="00AE0618"/>
    <w:rsid w:val="00AE28AF"/>
    <w:rsid w:val="00AE3312"/>
    <w:rsid w:val="00B2025F"/>
    <w:rsid w:val="00B61FC4"/>
    <w:rsid w:val="00B8314C"/>
    <w:rsid w:val="00BC5B5C"/>
    <w:rsid w:val="00BC7159"/>
    <w:rsid w:val="00BF019E"/>
    <w:rsid w:val="00C048EA"/>
    <w:rsid w:val="00C120D3"/>
    <w:rsid w:val="00C23D97"/>
    <w:rsid w:val="00C67FC5"/>
    <w:rsid w:val="00C726E9"/>
    <w:rsid w:val="00C801D1"/>
    <w:rsid w:val="00C92909"/>
    <w:rsid w:val="00CB0694"/>
    <w:rsid w:val="00CB2FDE"/>
    <w:rsid w:val="00CE5FB9"/>
    <w:rsid w:val="00D55ADB"/>
    <w:rsid w:val="00D572CB"/>
    <w:rsid w:val="00DA1579"/>
    <w:rsid w:val="00DD365B"/>
    <w:rsid w:val="00DE20F0"/>
    <w:rsid w:val="00DE67D7"/>
    <w:rsid w:val="00E45B81"/>
    <w:rsid w:val="00E575D1"/>
    <w:rsid w:val="00E62749"/>
    <w:rsid w:val="00E65178"/>
    <w:rsid w:val="00E87810"/>
    <w:rsid w:val="00E948FF"/>
    <w:rsid w:val="00EA420A"/>
    <w:rsid w:val="00EA480D"/>
    <w:rsid w:val="00EC28B3"/>
    <w:rsid w:val="00EE4248"/>
    <w:rsid w:val="00F00247"/>
    <w:rsid w:val="00F05267"/>
    <w:rsid w:val="00F7159C"/>
    <w:rsid w:val="00F83FAF"/>
    <w:rsid w:val="00F85730"/>
    <w:rsid w:val="00FB1E79"/>
    <w:rsid w:val="00FB481B"/>
    <w:rsid w:val="00FB6D8E"/>
    <w:rsid w:val="00FC50F6"/>
    <w:rsid w:val="00FC6EDA"/>
    <w:rsid w:val="00FE27A8"/>
    <w:rsid w:val="00FF0EB9"/>
    <w:rsid w:val="00FF2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A0831"/>
  <w15:chartTrackingRefBased/>
  <w15:docId w15:val="{633DDE7A-938D-42CE-B62F-1A4AAFEF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F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5F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5F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5F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5F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5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F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5F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5F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5F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5F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5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FE1"/>
    <w:rPr>
      <w:rFonts w:eastAsiaTheme="majorEastAsia" w:cstheme="majorBidi"/>
      <w:color w:val="272727" w:themeColor="text1" w:themeTint="D8"/>
    </w:rPr>
  </w:style>
  <w:style w:type="paragraph" w:styleId="Title">
    <w:name w:val="Title"/>
    <w:basedOn w:val="Normal"/>
    <w:next w:val="Normal"/>
    <w:link w:val="TitleChar"/>
    <w:uiPriority w:val="10"/>
    <w:qFormat/>
    <w:rsid w:val="008B5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FE1"/>
    <w:pPr>
      <w:spacing w:before="160"/>
      <w:jc w:val="center"/>
    </w:pPr>
    <w:rPr>
      <w:i/>
      <w:iCs/>
      <w:color w:val="404040" w:themeColor="text1" w:themeTint="BF"/>
    </w:rPr>
  </w:style>
  <w:style w:type="character" w:customStyle="1" w:styleId="QuoteChar">
    <w:name w:val="Quote Char"/>
    <w:basedOn w:val="DefaultParagraphFont"/>
    <w:link w:val="Quote"/>
    <w:uiPriority w:val="29"/>
    <w:rsid w:val="008B5FE1"/>
    <w:rPr>
      <w:i/>
      <w:iCs/>
      <w:color w:val="404040" w:themeColor="text1" w:themeTint="BF"/>
    </w:rPr>
  </w:style>
  <w:style w:type="paragraph" w:styleId="ListParagraph">
    <w:name w:val="List Paragraph"/>
    <w:basedOn w:val="Normal"/>
    <w:uiPriority w:val="34"/>
    <w:qFormat/>
    <w:rsid w:val="008B5FE1"/>
    <w:pPr>
      <w:ind w:left="720"/>
      <w:contextualSpacing/>
    </w:pPr>
  </w:style>
  <w:style w:type="character" w:styleId="IntenseEmphasis">
    <w:name w:val="Intense Emphasis"/>
    <w:basedOn w:val="DefaultParagraphFont"/>
    <w:uiPriority w:val="21"/>
    <w:qFormat/>
    <w:rsid w:val="008B5FE1"/>
    <w:rPr>
      <w:i/>
      <w:iCs/>
      <w:color w:val="2F5496" w:themeColor="accent1" w:themeShade="BF"/>
    </w:rPr>
  </w:style>
  <w:style w:type="paragraph" w:styleId="IntenseQuote">
    <w:name w:val="Intense Quote"/>
    <w:basedOn w:val="Normal"/>
    <w:next w:val="Normal"/>
    <w:link w:val="IntenseQuoteChar"/>
    <w:uiPriority w:val="30"/>
    <w:qFormat/>
    <w:rsid w:val="008B5F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5FE1"/>
    <w:rPr>
      <w:i/>
      <w:iCs/>
      <w:color w:val="2F5496" w:themeColor="accent1" w:themeShade="BF"/>
    </w:rPr>
  </w:style>
  <w:style w:type="character" w:styleId="IntenseReference">
    <w:name w:val="Intense Reference"/>
    <w:basedOn w:val="DefaultParagraphFont"/>
    <w:uiPriority w:val="32"/>
    <w:qFormat/>
    <w:rsid w:val="008B5FE1"/>
    <w:rPr>
      <w:b/>
      <w:bCs/>
      <w:smallCaps/>
      <w:color w:val="2F5496" w:themeColor="accent1" w:themeShade="BF"/>
      <w:spacing w:val="5"/>
    </w:rPr>
  </w:style>
  <w:style w:type="paragraph" w:styleId="Header">
    <w:name w:val="header"/>
    <w:basedOn w:val="Normal"/>
    <w:link w:val="HeaderChar"/>
    <w:uiPriority w:val="99"/>
    <w:unhideWhenUsed/>
    <w:rsid w:val="008B5FE1"/>
    <w:pPr>
      <w:tabs>
        <w:tab w:val="center" w:pos="4703"/>
        <w:tab w:val="right" w:pos="9406"/>
      </w:tabs>
      <w:spacing w:after="0" w:line="240" w:lineRule="auto"/>
    </w:pPr>
  </w:style>
  <w:style w:type="character" w:customStyle="1" w:styleId="HeaderChar">
    <w:name w:val="Header Char"/>
    <w:basedOn w:val="DefaultParagraphFont"/>
    <w:link w:val="Header"/>
    <w:uiPriority w:val="99"/>
    <w:rsid w:val="008B5FE1"/>
  </w:style>
  <w:style w:type="paragraph" w:styleId="Footer">
    <w:name w:val="footer"/>
    <w:basedOn w:val="Normal"/>
    <w:link w:val="FooterChar"/>
    <w:uiPriority w:val="99"/>
    <w:unhideWhenUsed/>
    <w:rsid w:val="008B5FE1"/>
    <w:pPr>
      <w:tabs>
        <w:tab w:val="center" w:pos="4703"/>
        <w:tab w:val="right" w:pos="9406"/>
      </w:tabs>
      <w:spacing w:after="0" w:line="240" w:lineRule="auto"/>
    </w:pPr>
  </w:style>
  <w:style w:type="character" w:customStyle="1" w:styleId="FooterChar">
    <w:name w:val="Footer Char"/>
    <w:basedOn w:val="DefaultParagraphFont"/>
    <w:link w:val="Footer"/>
    <w:uiPriority w:val="99"/>
    <w:rsid w:val="008B5FE1"/>
  </w:style>
  <w:style w:type="paragraph" w:customStyle="1" w:styleId="sartttl">
    <w:name w:val="s_art_ttl"/>
    <w:basedOn w:val="Normal"/>
    <w:rsid w:val="009C5D02"/>
    <w:pPr>
      <w:spacing w:after="0" w:line="240" w:lineRule="auto"/>
    </w:pPr>
    <w:rPr>
      <w:rFonts w:ascii="Verdana" w:eastAsiaTheme="minorEastAsia" w:hAnsi="Verdana" w:cs="Times New Roman"/>
      <w:b/>
      <w:bCs/>
      <w:color w:val="24689B"/>
      <w:kern w:val="0"/>
      <w:sz w:val="20"/>
      <w:szCs w:val="20"/>
      <w:lang w:val="ro-RO" w:eastAsia="ro-RO"/>
      <w14:ligatures w14:val="none"/>
    </w:rPr>
  </w:style>
  <w:style w:type="character" w:customStyle="1" w:styleId="slgi1">
    <w:name w:val="s_lgi1"/>
    <w:basedOn w:val="DefaultParagraphFont"/>
    <w:rsid w:val="009C5D02"/>
    <w:rPr>
      <w:rFonts w:ascii="Verdana" w:hAnsi="Verdana" w:hint="default"/>
      <w:b w:val="0"/>
      <w:bCs w:val="0"/>
      <w:color w:val="006400"/>
      <w:sz w:val="20"/>
      <w:szCs w:val="20"/>
      <w:u w:val="single"/>
      <w:shd w:val="clear" w:color="auto" w:fill="FFFFFF"/>
    </w:rPr>
  </w:style>
  <w:style w:type="character" w:customStyle="1" w:styleId="salnttl1">
    <w:name w:val="s_aln_ttl1"/>
    <w:basedOn w:val="DefaultParagraphFont"/>
    <w:rsid w:val="009C5D02"/>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9C5D02"/>
    <w:rPr>
      <w:rFonts w:ascii="Verdana" w:hAnsi="Verdana" w:hint="default"/>
      <w:b w:val="0"/>
      <w:bCs w:val="0"/>
      <w:color w:val="000000"/>
      <w:sz w:val="20"/>
      <w:szCs w:val="20"/>
      <w:shd w:val="clear" w:color="auto" w:fill="FFFFFF"/>
    </w:rPr>
  </w:style>
  <w:style w:type="paragraph" w:customStyle="1" w:styleId="Footer1">
    <w:name w:val="Footer1"/>
    <w:basedOn w:val="Footer"/>
    <w:link w:val="footerChar0"/>
    <w:qFormat/>
    <w:rsid w:val="00926E62"/>
    <w:pPr>
      <w:jc w:val="both"/>
    </w:pPr>
    <w:rPr>
      <w:rFonts w:ascii="Trebuchet MS" w:hAnsi="Trebuchet MS" w:cs="Open Sans"/>
      <w:color w:val="000000"/>
      <w:kern w:val="0"/>
      <w:sz w:val="14"/>
      <w:szCs w:val="14"/>
      <w:lang w:val="ro-RO"/>
      <w14:ligatures w14:val="none"/>
    </w:rPr>
  </w:style>
  <w:style w:type="character" w:customStyle="1" w:styleId="footerChar0">
    <w:name w:val="footer Char"/>
    <w:basedOn w:val="FooterChar"/>
    <w:link w:val="Footer1"/>
    <w:rsid w:val="00926E62"/>
    <w:rPr>
      <w:rFonts w:ascii="Trebuchet MS" w:hAnsi="Trebuchet MS" w:cs="Open Sans"/>
      <w:color w:val="000000"/>
      <w:kern w:val="0"/>
      <w:sz w:val="14"/>
      <w:szCs w:val="14"/>
      <w:lang w:val="ro-RO"/>
      <w14:ligatures w14:val="none"/>
    </w:rPr>
  </w:style>
  <w:style w:type="character" w:styleId="Hyperlink">
    <w:name w:val="Hyperlink"/>
    <w:basedOn w:val="DefaultParagraphFont"/>
    <w:uiPriority w:val="99"/>
    <w:unhideWhenUsed/>
    <w:rsid w:val="00926E62"/>
    <w:rPr>
      <w:color w:val="0563C1" w:themeColor="hyperlink"/>
      <w:u w:val="single"/>
    </w:rPr>
  </w:style>
  <w:style w:type="character" w:styleId="UnresolvedMention">
    <w:name w:val="Unresolved Mention"/>
    <w:basedOn w:val="DefaultParagraphFont"/>
    <w:uiPriority w:val="99"/>
    <w:semiHidden/>
    <w:unhideWhenUsed/>
    <w:rsid w:val="00594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790714">
      <w:bodyDiv w:val="1"/>
      <w:marLeft w:val="0"/>
      <w:marRight w:val="0"/>
      <w:marTop w:val="0"/>
      <w:marBottom w:val="0"/>
      <w:divBdr>
        <w:top w:val="none" w:sz="0" w:space="0" w:color="auto"/>
        <w:left w:val="none" w:sz="0" w:space="0" w:color="auto"/>
        <w:bottom w:val="none" w:sz="0" w:space="0" w:color="auto"/>
        <w:right w:val="none" w:sz="0" w:space="0" w:color="auto"/>
      </w:divBdr>
      <w:divsChild>
        <w:div w:id="1601183106">
          <w:marLeft w:val="72"/>
          <w:marRight w:val="72"/>
          <w:marTop w:val="72"/>
          <w:marBottom w:val="72"/>
          <w:divBdr>
            <w:top w:val="dotted" w:sz="6" w:space="0" w:color="FEFEFE"/>
            <w:left w:val="dotted" w:sz="6" w:space="0" w:color="FEFEFE"/>
            <w:bottom w:val="dotted" w:sz="6" w:space="0" w:color="FEFEFE"/>
            <w:right w:val="dotted" w:sz="6" w:space="0" w:color="FEFEFE"/>
          </w:divBdr>
          <w:divsChild>
            <w:div w:id="1850558058">
              <w:marLeft w:val="72"/>
              <w:marRight w:val="72"/>
              <w:marTop w:val="72"/>
              <w:marBottom w:val="72"/>
              <w:divBdr>
                <w:top w:val="dotted" w:sz="6" w:space="0" w:color="FEFEFE"/>
                <w:left w:val="dotted" w:sz="6" w:space="0" w:color="FEFEFE"/>
                <w:bottom w:val="dotted" w:sz="6" w:space="0" w:color="FEFEFE"/>
                <w:right w:val="dotted" w:sz="6" w:space="0" w:color="FEFEFE"/>
              </w:divBdr>
              <w:divsChild>
                <w:div w:id="12917401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afm.ro" TargetMode="External"/><Relationship Id="rId1" Type="http://schemas.openxmlformats.org/officeDocument/2006/relationships/hyperlink" Target="mailto:dgp@afm.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1E81E-487C-48A8-B3E1-04105BB94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DOBRE</dc:creator>
  <cp:keywords/>
  <dc:description/>
  <cp:lastModifiedBy>Andreea NEDELUT</cp:lastModifiedBy>
  <cp:revision>4</cp:revision>
  <cp:lastPrinted>2026-08-18T12:06:00Z</cp:lastPrinted>
  <dcterms:created xsi:type="dcterms:W3CDTF">2026-08-18T11:40:00Z</dcterms:created>
  <dcterms:modified xsi:type="dcterms:W3CDTF">2026-08-18T13:11:00Z</dcterms:modified>
</cp:coreProperties>
</file>