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5530" w14:textId="77777777" w:rsidR="00CE1326" w:rsidRPr="00DD5A60" w:rsidRDefault="003217BC" w:rsidP="003217BC">
      <w:pPr>
        <w:spacing w:before="0" w:after="0"/>
        <w:jc w:val="right"/>
        <w:rPr>
          <w:rFonts w:ascii="Times New Roman" w:hAnsi="Times New Roman" w:cs="Times New Roman"/>
          <w:b/>
          <w:sz w:val="24"/>
          <w:szCs w:val="24"/>
        </w:rPr>
      </w:pPr>
      <w:r w:rsidRPr="00DD5A60">
        <w:rPr>
          <w:rFonts w:ascii="Times New Roman" w:hAnsi="Times New Roman" w:cs="Times New Roman"/>
          <w:b/>
          <w:sz w:val="24"/>
          <w:szCs w:val="24"/>
          <w:lang w:val="en-US"/>
        </w:rPr>
        <w:t>Anex</w:t>
      </w:r>
      <w:r w:rsidRPr="00DD5A60">
        <w:rPr>
          <w:rFonts w:ascii="Times New Roman" w:hAnsi="Times New Roman" w:cs="Times New Roman"/>
          <w:b/>
          <w:sz w:val="24"/>
          <w:szCs w:val="24"/>
        </w:rPr>
        <w:t>ă la Ordinul Ministrului Mediului,</w:t>
      </w:r>
    </w:p>
    <w:p w14:paraId="7F77C7B5" w14:textId="77777777" w:rsidR="003217BC" w:rsidRPr="00DD5A60" w:rsidRDefault="003217BC" w:rsidP="003217BC">
      <w:pPr>
        <w:spacing w:before="0" w:after="0"/>
        <w:jc w:val="right"/>
        <w:rPr>
          <w:rFonts w:ascii="Times New Roman" w:hAnsi="Times New Roman" w:cs="Times New Roman"/>
          <w:b/>
          <w:sz w:val="24"/>
          <w:szCs w:val="24"/>
        </w:rPr>
      </w:pPr>
      <w:r w:rsidRPr="00DD5A60">
        <w:rPr>
          <w:rFonts w:ascii="Times New Roman" w:hAnsi="Times New Roman" w:cs="Times New Roman"/>
          <w:b/>
          <w:sz w:val="24"/>
          <w:szCs w:val="24"/>
        </w:rPr>
        <w:t>Apelor și Pădurilor nr………/……………….</w:t>
      </w:r>
    </w:p>
    <w:p w14:paraId="31357094" w14:textId="77777777" w:rsidR="00CE1326" w:rsidRPr="00DD5A60" w:rsidRDefault="00CE1326">
      <w:pPr>
        <w:rPr>
          <w:rFonts w:ascii="Times New Roman" w:hAnsi="Times New Roman" w:cs="Times New Roman"/>
          <w:sz w:val="24"/>
          <w:szCs w:val="24"/>
        </w:rPr>
      </w:pPr>
    </w:p>
    <w:p w14:paraId="6A2CA120" w14:textId="77777777" w:rsidR="00CE1326" w:rsidRPr="00DD5A60" w:rsidRDefault="00CE1326">
      <w:pPr>
        <w:rPr>
          <w:rFonts w:ascii="Times New Roman" w:hAnsi="Times New Roman" w:cs="Times New Roman"/>
          <w:sz w:val="24"/>
          <w:szCs w:val="24"/>
        </w:rPr>
      </w:pPr>
    </w:p>
    <w:p w14:paraId="4D2E2DC7" w14:textId="77777777" w:rsidR="00CE1326" w:rsidRPr="00DD5A60" w:rsidRDefault="00CE1326">
      <w:pPr>
        <w:rPr>
          <w:rFonts w:ascii="Times New Roman" w:hAnsi="Times New Roman" w:cs="Times New Roman"/>
          <w:sz w:val="24"/>
          <w:szCs w:val="24"/>
        </w:rPr>
      </w:pPr>
    </w:p>
    <w:p w14:paraId="7F9F0D5F" w14:textId="77777777" w:rsidR="00CE1326" w:rsidRPr="00DD5A60" w:rsidRDefault="00CE1326">
      <w:pPr>
        <w:rPr>
          <w:rFonts w:ascii="Times New Roman" w:hAnsi="Times New Roman" w:cs="Times New Roman"/>
          <w:sz w:val="24"/>
          <w:szCs w:val="24"/>
        </w:rPr>
      </w:pPr>
    </w:p>
    <w:p w14:paraId="13D0ECCD" w14:textId="77777777" w:rsidR="00CE1326" w:rsidRPr="00DD5A60" w:rsidRDefault="00CE1326">
      <w:pPr>
        <w:rPr>
          <w:rFonts w:ascii="Times New Roman" w:hAnsi="Times New Roman" w:cs="Times New Roman"/>
          <w:sz w:val="24"/>
          <w:szCs w:val="24"/>
        </w:rPr>
      </w:pPr>
    </w:p>
    <w:p w14:paraId="51192E8B" w14:textId="77777777" w:rsidR="00CE1326" w:rsidRPr="00DD5A60" w:rsidRDefault="00CE1326">
      <w:pPr>
        <w:rPr>
          <w:rFonts w:ascii="Times New Roman" w:hAnsi="Times New Roman" w:cs="Times New Roman"/>
          <w:sz w:val="24"/>
          <w:szCs w:val="24"/>
        </w:rPr>
      </w:pPr>
    </w:p>
    <w:p w14:paraId="4E1B5B91" w14:textId="77777777" w:rsidR="00CE1326" w:rsidRPr="00DD5A60" w:rsidRDefault="00CE1326">
      <w:pPr>
        <w:rPr>
          <w:rFonts w:ascii="Times New Roman" w:hAnsi="Times New Roman" w:cs="Times New Roman"/>
          <w:sz w:val="24"/>
          <w:szCs w:val="24"/>
        </w:rPr>
      </w:pPr>
    </w:p>
    <w:tbl>
      <w:tblPr>
        <w:tblW w:w="9360" w:type="dxa"/>
        <w:tblBorders>
          <w:insideH w:val="single" w:sz="4" w:space="0" w:color="333333"/>
          <w:insideV w:val="single" w:sz="4" w:space="0" w:color="003366"/>
        </w:tblBorders>
        <w:tblLayout w:type="fixed"/>
        <w:tblLook w:val="0000" w:firstRow="0" w:lastRow="0" w:firstColumn="0" w:lastColumn="0" w:noHBand="0" w:noVBand="0"/>
      </w:tblPr>
      <w:tblGrid>
        <w:gridCol w:w="9360"/>
      </w:tblGrid>
      <w:tr w:rsidR="00CE1326" w:rsidRPr="00DD5A60" w14:paraId="06656D32" w14:textId="77777777">
        <w:tc>
          <w:tcPr>
            <w:tcW w:w="9360" w:type="dxa"/>
          </w:tcPr>
          <w:p w14:paraId="0A94B80C" w14:textId="77777777" w:rsidR="00CE1326" w:rsidRPr="00DD5A60" w:rsidRDefault="008164C1">
            <w:pPr>
              <w:keepNext/>
              <w:pBdr>
                <w:top w:val="nil"/>
                <w:left w:val="nil"/>
                <w:bottom w:val="nil"/>
                <w:right w:val="nil"/>
                <w:between w:val="nil"/>
              </w:pBdr>
              <w:spacing w:before="0"/>
              <w:ind w:left="1440" w:hanging="1440"/>
              <w:jc w:val="center"/>
              <w:rPr>
                <w:rFonts w:ascii="Times New Roman" w:hAnsi="Times New Roman" w:cs="Times New Roman"/>
                <w:sz w:val="24"/>
                <w:szCs w:val="24"/>
              </w:rPr>
            </w:pPr>
            <w:r w:rsidRPr="00DD5A60">
              <w:rPr>
                <w:rFonts w:ascii="Times New Roman" w:eastAsia="Calibri" w:hAnsi="Times New Roman" w:cs="Times New Roman"/>
                <w:b/>
                <w:smallCaps/>
                <w:color w:val="000000"/>
                <w:sz w:val="24"/>
                <w:szCs w:val="24"/>
              </w:rPr>
              <w:t>PLANUL NAȚIONAL DE REDRESARE ȘI REZILIENȚĂ</w:t>
            </w:r>
          </w:p>
        </w:tc>
      </w:tr>
      <w:tr w:rsidR="00CE1326" w:rsidRPr="00DD5A60" w14:paraId="3588BE3D" w14:textId="77777777">
        <w:tc>
          <w:tcPr>
            <w:tcW w:w="9360" w:type="dxa"/>
          </w:tcPr>
          <w:p w14:paraId="7C1AB98E" w14:textId="77777777" w:rsidR="00CE1326" w:rsidRPr="00DD5A60" w:rsidRDefault="00CE1326">
            <w:pPr>
              <w:pStyle w:val="Heading8"/>
              <w:numPr>
                <w:ilvl w:val="0"/>
                <w:numId w:val="0"/>
              </w:numPr>
              <w:jc w:val="center"/>
              <w:rPr>
                <w:rFonts w:ascii="Times New Roman" w:hAnsi="Times New Roman"/>
                <w:sz w:val="24"/>
              </w:rPr>
            </w:pPr>
          </w:p>
          <w:p w14:paraId="284D64BD" w14:textId="1692875C" w:rsidR="00CE1326" w:rsidRPr="00DD5A60" w:rsidRDefault="008164C1">
            <w:pPr>
              <w:pStyle w:val="Heading8"/>
              <w:numPr>
                <w:ilvl w:val="0"/>
                <w:numId w:val="0"/>
              </w:numPr>
              <w:jc w:val="center"/>
              <w:rPr>
                <w:rFonts w:ascii="Times New Roman" w:hAnsi="Times New Roman"/>
                <w:sz w:val="24"/>
              </w:rPr>
            </w:pPr>
            <w:r w:rsidRPr="00DD5A60">
              <w:rPr>
                <w:rFonts w:ascii="Times New Roman" w:hAnsi="Times New Roman"/>
                <w:sz w:val="24"/>
              </w:rPr>
              <w:t xml:space="preserve">Ghid specific </w:t>
            </w:r>
            <w:r w:rsidR="00F327FA">
              <w:rPr>
                <w:rFonts w:ascii="Times New Roman" w:hAnsi="Times New Roman"/>
                <w:sz w:val="24"/>
              </w:rPr>
              <w:t>PRIVIND</w:t>
            </w:r>
            <w:r w:rsidRPr="00DD5A60">
              <w:rPr>
                <w:rFonts w:ascii="Times New Roman" w:hAnsi="Times New Roman"/>
                <w:sz w:val="24"/>
              </w:rPr>
              <w:t xml:space="preserve"> CONDIȚII</w:t>
            </w:r>
            <w:r w:rsidR="00F327FA">
              <w:rPr>
                <w:rFonts w:ascii="Times New Roman" w:hAnsi="Times New Roman"/>
                <w:sz w:val="24"/>
              </w:rPr>
              <w:t>LE</w:t>
            </w:r>
            <w:r w:rsidRPr="00DD5A60">
              <w:rPr>
                <w:rFonts w:ascii="Times New Roman" w:hAnsi="Times New Roman"/>
                <w:sz w:val="24"/>
              </w:rPr>
              <w:t xml:space="preserve"> de ACCESARE a FONDURILOR europene aferente pnrr</w:t>
            </w:r>
          </w:p>
          <w:p w14:paraId="3C1E6CB8" w14:textId="77777777" w:rsidR="00CE1326" w:rsidRPr="00DD5A60" w:rsidRDefault="008164C1">
            <w:pPr>
              <w:pStyle w:val="Heading8"/>
              <w:numPr>
                <w:ilvl w:val="0"/>
                <w:numId w:val="0"/>
              </w:numPr>
              <w:jc w:val="center"/>
              <w:rPr>
                <w:rFonts w:ascii="Times New Roman" w:hAnsi="Times New Roman"/>
                <w:sz w:val="24"/>
              </w:rPr>
            </w:pPr>
            <w:r w:rsidRPr="00DD5A60">
              <w:rPr>
                <w:rFonts w:ascii="Times New Roman" w:hAnsi="Times New Roman"/>
                <w:sz w:val="24"/>
              </w:rPr>
              <w:t>ÎN CADRUL APELULUI DE PROIECTE</w:t>
            </w:r>
          </w:p>
          <w:p w14:paraId="763DA250" w14:textId="652062FF" w:rsidR="00CE1326" w:rsidRPr="00DD5A60" w:rsidRDefault="008164C1">
            <w:pPr>
              <w:jc w:val="center"/>
              <w:rPr>
                <w:rFonts w:ascii="Times New Roman" w:eastAsia="Calibri" w:hAnsi="Times New Roman" w:cs="Times New Roman"/>
                <w:b/>
                <w:bCs/>
                <w:sz w:val="24"/>
                <w:szCs w:val="24"/>
              </w:rPr>
            </w:pPr>
            <w:r w:rsidRPr="00DD5A60">
              <w:rPr>
                <w:rFonts w:ascii="Times New Roman" w:hAnsi="Times New Roman" w:cs="Times New Roman"/>
                <w:b/>
                <w:bCs/>
                <w:sz w:val="24"/>
                <w:szCs w:val="24"/>
              </w:rPr>
              <w:t>PNRR/</w:t>
            </w:r>
            <w:r w:rsidR="00E51E49">
              <w:rPr>
                <w:rFonts w:ascii="Times New Roman" w:hAnsi="Times New Roman" w:cs="Times New Roman"/>
                <w:b/>
                <w:bCs/>
                <w:sz w:val="24"/>
                <w:szCs w:val="24"/>
              </w:rPr>
              <w:t>2025</w:t>
            </w:r>
            <w:r w:rsidRPr="00DD5A60">
              <w:rPr>
                <w:rFonts w:ascii="Times New Roman" w:hAnsi="Times New Roman" w:cs="Times New Roman"/>
                <w:b/>
                <w:bCs/>
                <w:sz w:val="24"/>
                <w:szCs w:val="24"/>
              </w:rPr>
              <w:t>/C</w:t>
            </w:r>
            <w:r w:rsidR="002754E9" w:rsidRPr="00DD5A60">
              <w:rPr>
                <w:rFonts w:ascii="Times New Roman" w:hAnsi="Times New Roman" w:cs="Times New Roman"/>
                <w:b/>
                <w:bCs/>
                <w:sz w:val="24"/>
                <w:szCs w:val="24"/>
              </w:rPr>
              <w:t>2</w:t>
            </w:r>
            <w:r w:rsidR="00F11DDD" w:rsidRPr="00DD5A60">
              <w:rPr>
                <w:rFonts w:ascii="Times New Roman" w:hAnsi="Times New Roman" w:cs="Times New Roman"/>
                <w:b/>
                <w:bCs/>
                <w:sz w:val="24"/>
                <w:szCs w:val="24"/>
              </w:rPr>
              <w:t>/S</w:t>
            </w:r>
            <w:r w:rsidRPr="00DD5A60">
              <w:rPr>
                <w:rFonts w:ascii="Times New Roman" w:hAnsi="Times New Roman" w:cs="Times New Roman"/>
                <w:b/>
                <w:bCs/>
                <w:sz w:val="24"/>
                <w:szCs w:val="24"/>
              </w:rPr>
              <w:t>/I.</w:t>
            </w:r>
            <w:r w:rsidR="002754E9" w:rsidRPr="00DD5A60">
              <w:rPr>
                <w:rFonts w:ascii="Times New Roman" w:hAnsi="Times New Roman" w:cs="Times New Roman"/>
                <w:b/>
                <w:bCs/>
                <w:sz w:val="24"/>
                <w:szCs w:val="24"/>
              </w:rPr>
              <w:t>2</w:t>
            </w:r>
            <w:r w:rsidR="00F11DDD" w:rsidRPr="00DD5A60">
              <w:rPr>
                <w:rFonts w:ascii="Times New Roman" w:hAnsi="Times New Roman" w:cs="Times New Roman"/>
                <w:b/>
                <w:bCs/>
                <w:sz w:val="24"/>
                <w:szCs w:val="24"/>
              </w:rPr>
              <w:t>.B</w:t>
            </w:r>
          </w:p>
        </w:tc>
      </w:tr>
    </w:tbl>
    <w:p w14:paraId="0A2686DF" w14:textId="77777777" w:rsidR="002754E9" w:rsidRPr="00DD5A60" w:rsidRDefault="002754E9" w:rsidP="002754E9">
      <w:pPr>
        <w:spacing w:line="276" w:lineRule="auto"/>
        <w:ind w:right="27"/>
        <w:jc w:val="center"/>
        <w:rPr>
          <w:rFonts w:ascii="Times New Roman" w:hAnsi="Times New Roman" w:cs="Times New Roman"/>
          <w:b/>
          <w:sz w:val="24"/>
          <w:szCs w:val="24"/>
        </w:rPr>
      </w:pPr>
      <w:bookmarkStart w:id="0" w:name="_gjdgxs" w:colFirst="0" w:colLast="0"/>
      <w:bookmarkStart w:id="1" w:name="_Hlk119830876"/>
      <w:bookmarkEnd w:id="0"/>
      <w:r w:rsidRPr="00DD5A60">
        <w:rPr>
          <w:rFonts w:ascii="Times New Roman" w:hAnsi="Times New Roman" w:cs="Times New Roman"/>
          <w:b/>
          <w:bCs/>
          <w:sz w:val="24"/>
          <w:szCs w:val="24"/>
        </w:rPr>
        <w:t>COMPONENTA 2: PĂDURI ȘI PROTECȚIA BIODIVERSITĂȚII</w:t>
      </w:r>
    </w:p>
    <w:p w14:paraId="0310BD81" w14:textId="4E91AE33" w:rsidR="002754E9" w:rsidRDefault="002754E9" w:rsidP="002754E9">
      <w:pPr>
        <w:spacing w:line="276" w:lineRule="auto"/>
        <w:ind w:right="27"/>
        <w:jc w:val="center"/>
        <w:rPr>
          <w:rFonts w:ascii="Times New Roman" w:hAnsi="Times New Roman" w:cs="Times New Roman"/>
          <w:b/>
          <w:bCs/>
          <w:sz w:val="24"/>
          <w:szCs w:val="24"/>
        </w:rPr>
      </w:pPr>
      <w:r w:rsidRPr="00DD5A60">
        <w:rPr>
          <w:rFonts w:ascii="Times New Roman" w:hAnsi="Times New Roman" w:cs="Times New Roman"/>
          <w:b/>
          <w:bCs/>
          <w:sz w:val="24"/>
          <w:szCs w:val="24"/>
        </w:rPr>
        <w:t xml:space="preserve">Investiția 2. </w:t>
      </w:r>
      <w:bookmarkStart w:id="2" w:name="_Hlk124864471"/>
      <w:r w:rsidRPr="00DD5A60">
        <w:rPr>
          <w:rFonts w:ascii="Times New Roman" w:hAnsi="Times New Roman" w:cs="Times New Roman"/>
          <w:b/>
          <w:bCs/>
          <w:sz w:val="24"/>
          <w:szCs w:val="24"/>
        </w:rPr>
        <w:t>Dezvoltarea de capacități moderne de producere a materialului forestier de reproducere</w:t>
      </w:r>
    </w:p>
    <w:p w14:paraId="45D4B5F1" w14:textId="0FAF9183" w:rsidR="00674CD0" w:rsidRDefault="00674CD0" w:rsidP="002754E9">
      <w:pPr>
        <w:spacing w:line="276" w:lineRule="auto"/>
        <w:ind w:right="27"/>
        <w:jc w:val="center"/>
        <w:rPr>
          <w:rFonts w:ascii="Times New Roman" w:hAnsi="Times New Roman" w:cs="Times New Roman"/>
          <w:b/>
          <w:bCs/>
          <w:sz w:val="24"/>
          <w:szCs w:val="24"/>
        </w:rPr>
      </w:pPr>
      <w:r>
        <w:rPr>
          <w:rFonts w:ascii="Times New Roman" w:hAnsi="Times New Roman" w:cs="Times New Roman"/>
          <w:b/>
          <w:bCs/>
          <w:sz w:val="24"/>
          <w:szCs w:val="24"/>
        </w:rPr>
        <w:t>Schem</w:t>
      </w:r>
      <w:r w:rsidR="00F22E6F">
        <w:rPr>
          <w:rFonts w:ascii="Times New Roman" w:hAnsi="Times New Roman" w:cs="Times New Roman"/>
          <w:b/>
          <w:bCs/>
          <w:sz w:val="24"/>
          <w:szCs w:val="24"/>
        </w:rPr>
        <w:t>ă</w:t>
      </w:r>
      <w:r>
        <w:rPr>
          <w:rFonts w:ascii="Times New Roman" w:hAnsi="Times New Roman" w:cs="Times New Roman"/>
          <w:b/>
          <w:bCs/>
          <w:sz w:val="24"/>
          <w:szCs w:val="24"/>
        </w:rPr>
        <w:t xml:space="preserve"> de ajutor de minimis</w:t>
      </w:r>
    </w:p>
    <w:p w14:paraId="0A6D2C24" w14:textId="77777777" w:rsidR="00674CD0" w:rsidRDefault="00674CD0" w:rsidP="002754E9">
      <w:pPr>
        <w:spacing w:line="276" w:lineRule="auto"/>
        <w:ind w:right="27"/>
        <w:jc w:val="center"/>
        <w:rPr>
          <w:rFonts w:ascii="Times New Roman" w:hAnsi="Times New Roman" w:cs="Times New Roman"/>
          <w:b/>
          <w:bCs/>
          <w:sz w:val="24"/>
          <w:szCs w:val="24"/>
        </w:rPr>
      </w:pPr>
    </w:p>
    <w:p w14:paraId="63552A36" w14:textId="33064D16" w:rsidR="006746B3" w:rsidRPr="00DD5A60" w:rsidRDefault="006746B3" w:rsidP="006746B3">
      <w:pPr>
        <w:jc w:val="both"/>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 xml:space="preserve">Subinvestiția I.2.B. </w:t>
      </w:r>
      <w:r w:rsidR="00E51E49" w:rsidRPr="00E51E49">
        <w:rPr>
          <w:rFonts w:ascii="Times New Roman" w:hAnsi="Times New Roman" w:cs="Times New Roman"/>
          <w:b/>
          <w:bCs/>
          <w:sz w:val="24"/>
          <w:szCs w:val="24"/>
          <w:lang w:val="pt-BR" w:eastAsia="en-US"/>
        </w:rPr>
        <w:t xml:space="preserve">Acordarea de sprijin </w:t>
      </w:r>
      <w:r w:rsidR="00E51E49" w:rsidRPr="00E51E49">
        <w:rPr>
          <w:rFonts w:ascii="Times New Roman" w:hAnsi="Times New Roman" w:cs="Times New Roman"/>
          <w:b/>
          <w:bCs/>
          <w:sz w:val="24"/>
          <w:szCs w:val="24"/>
          <w:lang w:eastAsia="en-US"/>
        </w:rPr>
        <w:t>pentru investiții în pepiniere și tehnologii moderne de producere a puieților forestieri finanțat prin Planul Național de Redresare și Reziliență</w:t>
      </w:r>
    </w:p>
    <w:bookmarkEnd w:id="1"/>
    <w:bookmarkEnd w:id="2"/>
    <w:p w14:paraId="460386FB" w14:textId="07C49750" w:rsidR="002754E9" w:rsidRPr="00DD5A60" w:rsidRDefault="002754E9" w:rsidP="002754E9">
      <w:pPr>
        <w:spacing w:line="276" w:lineRule="auto"/>
        <w:ind w:right="27"/>
        <w:jc w:val="center"/>
        <w:rPr>
          <w:rFonts w:ascii="Times New Roman" w:hAnsi="Times New Roman" w:cs="Times New Roman"/>
          <w:b/>
          <w:bCs/>
          <w:i/>
          <w:sz w:val="24"/>
          <w:szCs w:val="24"/>
        </w:rPr>
      </w:pPr>
      <w:r w:rsidRPr="00DD5A60">
        <w:rPr>
          <w:rFonts w:ascii="Times New Roman" w:hAnsi="Times New Roman" w:cs="Times New Roman"/>
          <w:b/>
          <w:bCs/>
          <w:i/>
          <w:sz w:val="24"/>
          <w:szCs w:val="24"/>
        </w:rPr>
        <w:t>VERSIUNEA</w:t>
      </w:r>
      <w:r w:rsidR="007C4792">
        <w:rPr>
          <w:rFonts w:ascii="Times New Roman" w:hAnsi="Times New Roman" w:cs="Times New Roman"/>
          <w:b/>
          <w:bCs/>
          <w:i/>
          <w:sz w:val="24"/>
          <w:szCs w:val="24"/>
        </w:rPr>
        <w:t xml:space="preserve"> </w:t>
      </w:r>
      <w:r w:rsidR="006F1C8A">
        <w:rPr>
          <w:rFonts w:ascii="Times New Roman" w:hAnsi="Times New Roman" w:cs="Times New Roman"/>
          <w:b/>
          <w:bCs/>
          <w:i/>
          <w:sz w:val="24"/>
          <w:szCs w:val="24"/>
        </w:rPr>
        <w:t>2</w:t>
      </w:r>
      <w:r w:rsidRPr="00DD5A60">
        <w:rPr>
          <w:rFonts w:ascii="Times New Roman" w:hAnsi="Times New Roman" w:cs="Times New Roman"/>
          <w:b/>
          <w:bCs/>
          <w:i/>
          <w:sz w:val="24"/>
          <w:szCs w:val="24"/>
        </w:rPr>
        <w:t>.0</w:t>
      </w:r>
    </w:p>
    <w:p w14:paraId="105E1F55" w14:textId="194311EF" w:rsidR="002754E9" w:rsidRDefault="002754E9" w:rsidP="002754E9">
      <w:pPr>
        <w:spacing w:after="0" w:line="276" w:lineRule="auto"/>
        <w:ind w:right="27"/>
        <w:jc w:val="center"/>
        <w:rPr>
          <w:rFonts w:ascii="Times New Roman" w:hAnsi="Times New Roman" w:cs="Times New Roman"/>
          <w:b/>
          <w:bCs/>
          <w:sz w:val="24"/>
          <w:szCs w:val="24"/>
        </w:rPr>
      </w:pPr>
    </w:p>
    <w:p w14:paraId="3D13C1C9" w14:textId="39FE0C32" w:rsidR="00674CD0" w:rsidRDefault="00674CD0" w:rsidP="002754E9">
      <w:pPr>
        <w:spacing w:after="0" w:line="276" w:lineRule="auto"/>
        <w:ind w:right="27"/>
        <w:jc w:val="center"/>
        <w:rPr>
          <w:rFonts w:ascii="Times New Roman" w:hAnsi="Times New Roman" w:cs="Times New Roman"/>
          <w:b/>
          <w:bCs/>
          <w:sz w:val="24"/>
          <w:szCs w:val="24"/>
        </w:rPr>
      </w:pPr>
    </w:p>
    <w:p w14:paraId="62269B46" w14:textId="77777777" w:rsidR="00674CD0" w:rsidRPr="00DD5A60" w:rsidRDefault="00674CD0" w:rsidP="002754E9">
      <w:pPr>
        <w:spacing w:after="0" w:line="276" w:lineRule="auto"/>
        <w:ind w:right="27"/>
        <w:jc w:val="center"/>
        <w:rPr>
          <w:rFonts w:ascii="Times New Roman" w:hAnsi="Times New Roman" w:cs="Times New Roman"/>
          <w:b/>
          <w:bCs/>
          <w:sz w:val="24"/>
          <w:szCs w:val="24"/>
        </w:rPr>
      </w:pPr>
    </w:p>
    <w:p w14:paraId="05E4B2AF" w14:textId="7ABFE937" w:rsidR="002754E9" w:rsidRPr="00DD5A60" w:rsidRDefault="002754E9" w:rsidP="002754E9">
      <w:pPr>
        <w:spacing w:after="0" w:line="276" w:lineRule="auto"/>
        <w:ind w:right="27"/>
        <w:jc w:val="center"/>
        <w:rPr>
          <w:rFonts w:ascii="Times New Roman" w:hAnsi="Times New Roman" w:cs="Times New Roman"/>
          <w:b/>
          <w:bCs/>
          <w:sz w:val="24"/>
          <w:szCs w:val="24"/>
        </w:rPr>
      </w:pPr>
      <w:r w:rsidRPr="00DD5A60">
        <w:rPr>
          <w:rFonts w:ascii="Times New Roman" w:hAnsi="Times New Roman" w:cs="Times New Roman"/>
          <w:b/>
          <w:bCs/>
          <w:sz w:val="24"/>
          <w:szCs w:val="24"/>
        </w:rPr>
        <w:t>202</w:t>
      </w:r>
      <w:r w:rsidR="00E51E49">
        <w:rPr>
          <w:rFonts w:ascii="Times New Roman" w:hAnsi="Times New Roman" w:cs="Times New Roman"/>
          <w:b/>
          <w:bCs/>
          <w:sz w:val="24"/>
          <w:szCs w:val="24"/>
        </w:rPr>
        <w:t>5</w:t>
      </w:r>
    </w:p>
    <w:p w14:paraId="5BBF5231" w14:textId="5DC0A539" w:rsidR="002754E9" w:rsidRDefault="002754E9" w:rsidP="002754E9">
      <w:pPr>
        <w:spacing w:after="0" w:line="276" w:lineRule="auto"/>
        <w:ind w:right="27"/>
        <w:jc w:val="center"/>
        <w:rPr>
          <w:rFonts w:ascii="Times New Roman" w:hAnsi="Times New Roman" w:cs="Times New Roman"/>
          <w:b/>
          <w:bCs/>
          <w:sz w:val="24"/>
          <w:szCs w:val="24"/>
        </w:rPr>
      </w:pPr>
    </w:p>
    <w:p w14:paraId="428F6462" w14:textId="77777777" w:rsidR="009B5DEE" w:rsidRPr="00DD5A60" w:rsidRDefault="009B5DEE" w:rsidP="002754E9">
      <w:pPr>
        <w:spacing w:after="0" w:line="276" w:lineRule="auto"/>
        <w:ind w:right="27"/>
        <w:jc w:val="center"/>
        <w:rPr>
          <w:rFonts w:ascii="Times New Roman" w:hAnsi="Times New Roman" w:cs="Times New Roman"/>
          <w:b/>
          <w:bCs/>
          <w:sz w:val="24"/>
          <w:szCs w:val="24"/>
        </w:rPr>
      </w:pPr>
    </w:p>
    <w:p w14:paraId="063AD550" w14:textId="77777777" w:rsidR="002754E9" w:rsidRPr="00DD5A60" w:rsidRDefault="002754E9" w:rsidP="00EB0333">
      <w:pPr>
        <w:spacing w:before="0" w:after="0" w:line="276" w:lineRule="auto"/>
        <w:ind w:right="27"/>
        <w:jc w:val="both"/>
        <w:rPr>
          <w:rFonts w:ascii="Times New Roman" w:hAnsi="Times New Roman" w:cs="Times New Roman"/>
          <w:b/>
          <w:bCs/>
          <w:sz w:val="24"/>
          <w:szCs w:val="24"/>
        </w:rPr>
      </w:pPr>
      <w:r w:rsidRPr="00DD5A60">
        <w:rPr>
          <w:rFonts w:ascii="Times New Roman" w:hAnsi="Times New Roman" w:cs="Times New Roman"/>
          <w:b/>
          <w:bCs/>
          <w:sz w:val="24"/>
          <w:szCs w:val="24"/>
        </w:rPr>
        <w:t xml:space="preserve">Coordonatorul de investiții pentru prezentul ghid specific este Ministerul Mediului, Apelor și Pădurilor prin Direcția Generală Planul Național de Redresare și Reziliență </w:t>
      </w:r>
    </w:p>
    <w:p w14:paraId="1A16028E" w14:textId="77777777" w:rsidR="002754E9" w:rsidRPr="00DD5A60" w:rsidRDefault="002754E9" w:rsidP="00EB0333">
      <w:pPr>
        <w:spacing w:before="0" w:after="0" w:line="276" w:lineRule="auto"/>
        <w:ind w:right="27"/>
        <w:jc w:val="both"/>
        <w:rPr>
          <w:rFonts w:ascii="Times New Roman" w:hAnsi="Times New Roman" w:cs="Times New Roman"/>
          <w:b/>
          <w:bCs/>
          <w:sz w:val="24"/>
          <w:szCs w:val="24"/>
        </w:rPr>
      </w:pPr>
      <w:r w:rsidRPr="00DD5A60">
        <w:rPr>
          <w:rFonts w:ascii="Times New Roman" w:hAnsi="Times New Roman" w:cs="Times New Roman"/>
          <w:b/>
          <w:bCs/>
          <w:sz w:val="24"/>
          <w:szCs w:val="24"/>
        </w:rPr>
        <w:t>Adresa: Calea Plevnei, nr. 139, sector 6, București</w:t>
      </w:r>
    </w:p>
    <w:p w14:paraId="596CC6AB" w14:textId="77777777" w:rsidR="002754E9" w:rsidRPr="00DD5A60" w:rsidRDefault="002754E9" w:rsidP="00EB0333">
      <w:pPr>
        <w:spacing w:before="0" w:line="276" w:lineRule="auto"/>
        <w:ind w:right="27"/>
        <w:jc w:val="both"/>
        <w:rPr>
          <w:rFonts w:ascii="Times New Roman" w:hAnsi="Times New Roman" w:cs="Times New Roman"/>
          <w:b/>
          <w:bCs/>
          <w:sz w:val="24"/>
          <w:szCs w:val="24"/>
        </w:rPr>
      </w:pPr>
      <w:r w:rsidRPr="00DD5A60">
        <w:rPr>
          <w:rFonts w:ascii="Times New Roman" w:hAnsi="Times New Roman" w:cs="Times New Roman"/>
          <w:b/>
          <w:bCs/>
          <w:sz w:val="24"/>
          <w:szCs w:val="24"/>
        </w:rPr>
        <w:t xml:space="preserve">Email: </w:t>
      </w:r>
      <w:hyperlink r:id="rId8" w:history="1">
        <w:r w:rsidRPr="00DD5A60">
          <w:rPr>
            <w:rStyle w:val="Hyperlink"/>
            <w:rFonts w:ascii="Times New Roman" w:hAnsi="Times New Roman" w:cs="Times New Roman"/>
            <w:b/>
            <w:bCs/>
            <w:sz w:val="24"/>
            <w:szCs w:val="24"/>
          </w:rPr>
          <w:t>dgpnrr@mmediu.ro</w:t>
        </w:r>
      </w:hyperlink>
      <w:r w:rsidRPr="00DD5A60">
        <w:rPr>
          <w:rFonts w:ascii="Times New Roman" w:hAnsi="Times New Roman" w:cs="Times New Roman"/>
          <w:b/>
          <w:bCs/>
          <w:sz w:val="24"/>
          <w:szCs w:val="24"/>
        </w:rPr>
        <w:t>.</w:t>
      </w:r>
    </w:p>
    <w:p w14:paraId="7C5E2713" w14:textId="4EAF7D96" w:rsidR="002754E9" w:rsidRPr="00DD5A60" w:rsidRDefault="002754E9" w:rsidP="002754E9">
      <w:pPr>
        <w:tabs>
          <w:tab w:val="left" w:pos="1845"/>
        </w:tabs>
        <w:spacing w:line="276" w:lineRule="auto"/>
        <w:jc w:val="both"/>
        <w:rPr>
          <w:rFonts w:ascii="Times New Roman" w:hAnsi="Times New Roman" w:cs="Times New Roman"/>
          <w:i/>
          <w:sz w:val="24"/>
          <w:szCs w:val="24"/>
        </w:rPr>
      </w:pPr>
      <w:r w:rsidRPr="00DD5A60">
        <w:rPr>
          <w:rFonts w:ascii="Times New Roman" w:hAnsi="Times New Roman" w:cs="Times New Roman"/>
          <w:i/>
          <w:sz w:val="24"/>
          <w:szCs w:val="24"/>
        </w:rPr>
        <w:lastRenderedPageBreak/>
        <w:t>Prezentul ghid specific de finanțare reprezintă un material de informare tehnică a potenţialilor beneficiari ai Schemei de ajutor de minimis „</w:t>
      </w:r>
      <w:r w:rsidR="008B5CB0">
        <w:rPr>
          <w:rFonts w:ascii="Times New Roman" w:hAnsi="Times New Roman" w:cs="Times New Roman"/>
          <w:b/>
          <w:i/>
          <w:sz w:val="24"/>
          <w:szCs w:val="24"/>
        </w:rPr>
        <w:t xml:space="preserve"> </w:t>
      </w:r>
      <w:r w:rsidR="008B5CB0" w:rsidRPr="006B39C5">
        <w:rPr>
          <w:rFonts w:ascii="Times New Roman" w:eastAsia="Calibri" w:hAnsi="Times New Roman" w:cs="Times New Roman"/>
          <w:b/>
          <w:i/>
          <w:iCs/>
          <w:sz w:val="24"/>
          <w:szCs w:val="24"/>
          <w:bdr w:val="none" w:sz="0" w:space="0" w:color="auto" w:frame="1"/>
          <w:shd w:val="clear" w:color="auto" w:fill="FFFFFF"/>
          <w:lang w:eastAsia="en-US"/>
        </w:rPr>
        <w:t>Sprijin pentru investiții în pepiniere și tehnologii moderne de producere a puieților forestieri finanțat prin Planul Național de Redresare și Reziliență</w:t>
      </w:r>
      <w:r w:rsidRPr="00DD5A60">
        <w:rPr>
          <w:rFonts w:ascii="Times New Roman" w:hAnsi="Times New Roman" w:cs="Times New Roman"/>
          <w:i/>
          <w:sz w:val="24"/>
          <w:szCs w:val="24"/>
        </w:rPr>
        <w:t>” din cadrul Planului Național de Redresare și Reziliență (PNRR) şi constituie un suport informativ complex pentru pregătirea, întocmirea şi depunerea cererii de sprijin, precum şi despre modalitatea de aprobare şi derulare a contractului de finanţare. De asemenea, conţine lista documentelor, avizelor şi acordurilor, modelul cererii de sprijin, al contractului de finanțare, precum şi alte informaţii utile implementării și derulării schemei de ajutor de minimis.</w:t>
      </w:r>
    </w:p>
    <w:p w14:paraId="59F708A5" w14:textId="64E9A2F3" w:rsidR="00CE1326" w:rsidRPr="00DD5A60" w:rsidRDefault="00CE1326">
      <w:pPr>
        <w:rPr>
          <w:rFonts w:ascii="Times New Roman" w:hAnsi="Times New Roman" w:cs="Times New Roman"/>
          <w:sz w:val="24"/>
          <w:szCs w:val="24"/>
        </w:rPr>
      </w:pPr>
    </w:p>
    <w:p w14:paraId="721D24B5" w14:textId="77777777" w:rsidR="002754E9" w:rsidRPr="00DD5A60" w:rsidRDefault="002754E9">
      <w:pPr>
        <w:rPr>
          <w:rFonts w:ascii="Times New Roman" w:hAnsi="Times New Roman" w:cs="Times New Roman"/>
          <w:sz w:val="24"/>
          <w:szCs w:val="24"/>
        </w:rPr>
      </w:pPr>
    </w:p>
    <w:p w14:paraId="3CDE1787" w14:textId="77777777" w:rsidR="006E12BF" w:rsidRPr="00DD5A60" w:rsidRDefault="006E12BF" w:rsidP="006E12BF">
      <w:pPr>
        <w:spacing w:before="0" w:after="0"/>
        <w:ind w:left="142"/>
        <w:jc w:val="both"/>
        <w:rPr>
          <w:rFonts w:ascii="Times New Roman" w:eastAsia="Calibri" w:hAnsi="Times New Roman" w:cs="Times New Roman"/>
          <w:sz w:val="24"/>
          <w:szCs w:val="24"/>
          <w:u w:val="single"/>
        </w:rPr>
      </w:pPr>
      <w:r w:rsidRPr="00DD5A60">
        <w:rPr>
          <w:rFonts w:ascii="Times New Roman" w:eastAsia="Calibri" w:hAnsi="Times New Roman" w:cs="Times New Roman"/>
          <w:sz w:val="24"/>
          <w:szCs w:val="24"/>
          <w:u w:val="single"/>
        </w:rPr>
        <w:t>IMPORTANT</w:t>
      </w:r>
    </w:p>
    <w:p w14:paraId="2F397427" w14:textId="77777777" w:rsidR="006E12BF" w:rsidRPr="00DD5A60" w:rsidRDefault="006E12BF" w:rsidP="006E12BF">
      <w:pPr>
        <w:spacing w:before="0" w:after="0"/>
        <w:jc w:val="both"/>
        <w:rPr>
          <w:rFonts w:ascii="Times New Roman" w:eastAsia="Calibri" w:hAnsi="Times New Roman" w:cs="Times New Roman"/>
          <w:sz w:val="24"/>
          <w:szCs w:val="24"/>
          <w:u w:val="single"/>
        </w:rPr>
      </w:pPr>
    </w:p>
    <w:p w14:paraId="4A29DB67" w14:textId="1283C5E6" w:rsidR="006E12BF" w:rsidRPr="00DD5A60" w:rsidRDefault="006E12BF" w:rsidP="006E12BF">
      <w:pPr>
        <w:pBdr>
          <w:top w:val="nil"/>
          <w:left w:val="single" w:sz="4" w:space="31" w:color="808080"/>
          <w:bottom w:val="nil"/>
          <w:right w:val="nil"/>
          <w:between w:val="nil"/>
        </w:pBdr>
        <w:spacing w:before="0" w:after="0"/>
        <w:ind w:left="144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 xml:space="preserve">Vă recomandăm ca înainte de a începe completarea cererii de finanțare pentru apelul de proiecte cu titlul </w:t>
      </w:r>
      <w:r w:rsidR="002754E9" w:rsidRPr="00DD5A60">
        <w:rPr>
          <w:rFonts w:ascii="Times New Roman" w:eastAsia="Calibri" w:hAnsi="Times New Roman" w:cs="Times New Roman"/>
          <w:b/>
          <w:bCs/>
          <w:color w:val="000000"/>
          <w:sz w:val="24"/>
          <w:szCs w:val="24"/>
        </w:rPr>
        <w:t>PNRR/</w:t>
      </w:r>
      <w:r w:rsidR="00B30EFC">
        <w:rPr>
          <w:rFonts w:ascii="Times New Roman" w:eastAsia="Calibri" w:hAnsi="Times New Roman" w:cs="Times New Roman"/>
          <w:b/>
          <w:bCs/>
          <w:color w:val="000000"/>
          <w:sz w:val="24"/>
          <w:szCs w:val="24"/>
        </w:rPr>
        <w:t>2025</w:t>
      </w:r>
      <w:r w:rsidR="002754E9" w:rsidRPr="00DD5A60">
        <w:rPr>
          <w:rFonts w:ascii="Times New Roman" w:eastAsia="Calibri" w:hAnsi="Times New Roman" w:cs="Times New Roman"/>
          <w:b/>
          <w:bCs/>
          <w:color w:val="000000"/>
          <w:sz w:val="24"/>
          <w:szCs w:val="24"/>
        </w:rPr>
        <w:t>/C2/I.2.B</w:t>
      </w:r>
      <w:r w:rsidRPr="00DD5A60">
        <w:rPr>
          <w:rFonts w:ascii="Times New Roman" w:eastAsia="Calibri" w:hAnsi="Times New Roman" w:cs="Times New Roman"/>
          <w:color w:val="000000"/>
          <w:sz w:val="24"/>
          <w:szCs w:val="24"/>
        </w:rPr>
        <w:t>, să vă asigurați că ați parcurs toate informațiile prezentate în acest document</w:t>
      </w:r>
      <w:r w:rsidRPr="00DD5A60">
        <w:rPr>
          <w:rFonts w:ascii="Times New Roman" w:eastAsia="Calibri" w:hAnsi="Times New Roman" w:cs="Times New Roman"/>
          <w:i/>
          <w:color w:val="000000"/>
          <w:sz w:val="24"/>
          <w:szCs w:val="24"/>
        </w:rPr>
        <w:t xml:space="preserve"> </w:t>
      </w:r>
      <w:r w:rsidRPr="00DD5A60">
        <w:rPr>
          <w:rFonts w:ascii="Times New Roman" w:eastAsia="Calibri" w:hAnsi="Times New Roman" w:cs="Times New Roman"/>
          <w:color w:val="000000"/>
          <w:sz w:val="24"/>
          <w:szCs w:val="24"/>
        </w:rPr>
        <w:t>și să vă asigurați că ați înțeles toate aspectele legate de specificul intervențiilor finanțate din fonduri europene aferente PNRR.</w:t>
      </w:r>
    </w:p>
    <w:p w14:paraId="42D2D316" w14:textId="77777777" w:rsidR="006E12BF" w:rsidRPr="00DD5A60" w:rsidRDefault="006E12BF" w:rsidP="006E12BF">
      <w:pPr>
        <w:pBdr>
          <w:top w:val="nil"/>
          <w:left w:val="single" w:sz="4" w:space="31" w:color="808080"/>
          <w:bottom w:val="nil"/>
          <w:right w:val="nil"/>
          <w:between w:val="nil"/>
        </w:pBdr>
        <w:spacing w:before="0" w:after="0"/>
        <w:ind w:left="1440"/>
        <w:jc w:val="both"/>
        <w:rPr>
          <w:rFonts w:ascii="Times New Roman" w:eastAsia="Calibri" w:hAnsi="Times New Roman" w:cs="Times New Roman"/>
          <w:color w:val="000000"/>
          <w:sz w:val="24"/>
          <w:szCs w:val="24"/>
        </w:rPr>
      </w:pPr>
    </w:p>
    <w:p w14:paraId="2CF8D693" w14:textId="7969C567" w:rsidR="006E12BF" w:rsidRPr="00DD5A60" w:rsidRDefault="006E12BF" w:rsidP="006E12BF">
      <w:pPr>
        <w:pBdr>
          <w:top w:val="nil"/>
          <w:left w:val="single" w:sz="4" w:space="31" w:color="808080"/>
          <w:bottom w:val="nil"/>
          <w:right w:val="nil"/>
          <w:between w:val="nil"/>
        </w:pBdr>
        <w:spacing w:before="0" w:after="0"/>
        <w:ind w:left="144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 xml:space="preserve">Vă recomandăm ca până la data limită de depunere a cererilor de finanțare în cadrul prezentului apel de proiecte să consultați periodic pagina de internet </w:t>
      </w:r>
      <w:hyperlink r:id="rId9" w:history="1">
        <w:r w:rsidRPr="00DD5A60">
          <w:rPr>
            <w:rStyle w:val="Hyperlink"/>
            <w:rFonts w:ascii="Times New Roman" w:hAnsi="Times New Roman" w:cs="Times New Roman"/>
            <w:b/>
            <w:bCs/>
            <w:sz w:val="24"/>
            <w:szCs w:val="24"/>
          </w:rPr>
          <w:t>http://pnrr.mmap.ro/</w:t>
        </w:r>
      </w:hyperlink>
      <w:r w:rsidRPr="00DD5A60">
        <w:rPr>
          <w:rFonts w:ascii="Times New Roman" w:eastAsia="Calibri" w:hAnsi="Times New Roman" w:cs="Times New Roman"/>
          <w:color w:val="000000"/>
          <w:sz w:val="24"/>
          <w:szCs w:val="24"/>
        </w:rPr>
        <w:t xml:space="preserve">, pentru a urmări eventualele modificări/ interpretări ale </w:t>
      </w:r>
      <w:r w:rsidR="008F79D4" w:rsidRPr="00DD5A60">
        <w:rPr>
          <w:rFonts w:ascii="Times New Roman" w:eastAsia="Calibri" w:hAnsi="Times New Roman" w:cs="Times New Roman"/>
          <w:color w:val="000000"/>
          <w:sz w:val="24"/>
          <w:szCs w:val="24"/>
        </w:rPr>
        <w:t>condițiilor</w:t>
      </w:r>
      <w:r w:rsidRPr="00DD5A60">
        <w:rPr>
          <w:rFonts w:ascii="Times New Roman" w:eastAsia="Calibri" w:hAnsi="Times New Roman" w:cs="Times New Roman"/>
          <w:color w:val="000000"/>
          <w:sz w:val="24"/>
          <w:szCs w:val="24"/>
        </w:rPr>
        <w:t xml:space="preserve"> specifice, precum și alte comunicări/ clarificări pentru accesarea fondurilor europene aferente PNRR. </w:t>
      </w:r>
    </w:p>
    <w:p w14:paraId="614C883D" w14:textId="5FBDEEF3" w:rsidR="006E12BF" w:rsidRPr="00DD5A60" w:rsidRDefault="006E12BF" w:rsidP="006E12BF">
      <w:pPr>
        <w:spacing w:before="0" w:after="0"/>
        <w:jc w:val="both"/>
        <w:rPr>
          <w:rFonts w:ascii="Times New Roman" w:eastAsia="Calibri" w:hAnsi="Times New Roman" w:cs="Times New Roman"/>
          <w:sz w:val="24"/>
          <w:szCs w:val="24"/>
        </w:rPr>
      </w:pPr>
    </w:p>
    <w:p w14:paraId="1484DB2A" w14:textId="6B5C779B" w:rsidR="002754E9" w:rsidRPr="00DD5A60" w:rsidRDefault="002754E9">
      <w:pPr>
        <w:spacing w:before="0" w:after="160" w:line="259" w:lineRule="auto"/>
        <w:rPr>
          <w:rFonts w:ascii="Times New Roman" w:eastAsia="Calibri" w:hAnsi="Times New Roman" w:cs="Times New Roman"/>
          <w:sz w:val="24"/>
          <w:szCs w:val="24"/>
        </w:rPr>
      </w:pPr>
      <w:r w:rsidRPr="00DD5A60">
        <w:rPr>
          <w:rFonts w:ascii="Times New Roman" w:eastAsia="Calibri" w:hAnsi="Times New Roman" w:cs="Times New Roman"/>
          <w:sz w:val="24"/>
          <w:szCs w:val="24"/>
        </w:rPr>
        <w:br w:type="page"/>
      </w:r>
    </w:p>
    <w:p w14:paraId="10814551" w14:textId="451A747D" w:rsidR="00E52A7F" w:rsidRPr="00DD5A60" w:rsidRDefault="00953C95">
      <w:pPr>
        <w:pStyle w:val="TOC1"/>
        <w:tabs>
          <w:tab w:val="left" w:pos="400"/>
          <w:tab w:val="right" w:leader="dot" w:pos="9061"/>
        </w:tabs>
        <w:rPr>
          <w:rFonts w:ascii="Times New Roman" w:eastAsiaTheme="minorEastAsia" w:hAnsi="Times New Roman" w:cs="Times New Roman"/>
          <w:b w:val="0"/>
          <w:bCs w:val="0"/>
          <w:caps w:val="0"/>
          <w:noProof/>
          <w:sz w:val="24"/>
          <w:szCs w:val="24"/>
        </w:rPr>
      </w:pPr>
      <w:r w:rsidRPr="00DD5A60">
        <w:rPr>
          <w:rFonts w:ascii="Times New Roman" w:hAnsi="Times New Roman" w:cs="Times New Roman"/>
          <w:sz w:val="24"/>
          <w:szCs w:val="24"/>
        </w:rPr>
        <w:lastRenderedPageBreak/>
        <w:fldChar w:fldCharType="begin"/>
      </w:r>
      <w:r w:rsidRPr="00DD5A60">
        <w:rPr>
          <w:rFonts w:ascii="Times New Roman" w:hAnsi="Times New Roman" w:cs="Times New Roman"/>
          <w:sz w:val="24"/>
          <w:szCs w:val="24"/>
        </w:rPr>
        <w:instrText xml:space="preserve"> TOC \o "1-2" \h \z \u </w:instrText>
      </w:r>
      <w:r w:rsidRPr="00DD5A60">
        <w:rPr>
          <w:rFonts w:ascii="Times New Roman" w:hAnsi="Times New Roman" w:cs="Times New Roman"/>
          <w:sz w:val="24"/>
          <w:szCs w:val="24"/>
        </w:rPr>
        <w:fldChar w:fldCharType="separate"/>
      </w:r>
      <w:hyperlink w:anchor="_Toc124681208" w:history="1">
        <w:r w:rsidR="00E52A7F" w:rsidRPr="00DD5A60">
          <w:rPr>
            <w:rStyle w:val="Hyperlink"/>
            <w:rFonts w:ascii="Times New Roman" w:eastAsia="Calibri" w:hAnsi="Times New Roman" w:cs="Times New Roman"/>
            <w:noProof/>
            <w:sz w:val="24"/>
            <w:szCs w:val="24"/>
          </w:rPr>
          <w:t>1</w:t>
        </w:r>
        <w:r w:rsidR="00E52A7F" w:rsidRPr="00DD5A60">
          <w:rPr>
            <w:rFonts w:ascii="Times New Roman" w:eastAsiaTheme="minorEastAsia" w:hAnsi="Times New Roman" w:cs="Times New Roman"/>
            <w:b w:val="0"/>
            <w:bCs w:val="0"/>
            <w:caps w:val="0"/>
            <w:noProof/>
            <w:sz w:val="24"/>
            <w:szCs w:val="24"/>
          </w:rPr>
          <w:tab/>
        </w:r>
        <w:r w:rsidR="00E52A7F" w:rsidRPr="00DD5A60">
          <w:rPr>
            <w:rStyle w:val="Hyperlink"/>
            <w:rFonts w:ascii="Times New Roman" w:eastAsia="Calibri" w:hAnsi="Times New Roman" w:cs="Times New Roman"/>
            <w:noProof/>
            <w:sz w:val="24"/>
            <w:szCs w:val="24"/>
          </w:rPr>
          <w:t>INFORMAȚII OBIECTIV DE INVESTIȚII</w:t>
        </w:r>
        <w:r w:rsidR="00E52A7F" w:rsidRPr="00DD5A60">
          <w:rPr>
            <w:rFonts w:ascii="Times New Roman" w:hAnsi="Times New Roman" w:cs="Times New Roman"/>
            <w:noProof/>
            <w:webHidden/>
            <w:sz w:val="24"/>
            <w:szCs w:val="24"/>
          </w:rPr>
          <w:tab/>
        </w:r>
        <w:r w:rsidR="00E52A7F" w:rsidRPr="00DD5A60">
          <w:rPr>
            <w:rFonts w:ascii="Times New Roman" w:hAnsi="Times New Roman" w:cs="Times New Roman"/>
            <w:noProof/>
            <w:webHidden/>
            <w:sz w:val="24"/>
            <w:szCs w:val="24"/>
          </w:rPr>
          <w:fldChar w:fldCharType="begin"/>
        </w:r>
        <w:r w:rsidR="00E52A7F" w:rsidRPr="00DD5A60">
          <w:rPr>
            <w:rFonts w:ascii="Times New Roman" w:hAnsi="Times New Roman" w:cs="Times New Roman"/>
            <w:noProof/>
            <w:webHidden/>
            <w:sz w:val="24"/>
            <w:szCs w:val="24"/>
          </w:rPr>
          <w:instrText xml:space="preserve"> PAGEREF _Toc124681208 \h </w:instrText>
        </w:r>
        <w:r w:rsidR="00E52A7F" w:rsidRPr="00DD5A60">
          <w:rPr>
            <w:rFonts w:ascii="Times New Roman" w:hAnsi="Times New Roman" w:cs="Times New Roman"/>
            <w:noProof/>
            <w:webHidden/>
            <w:sz w:val="24"/>
            <w:szCs w:val="24"/>
          </w:rPr>
        </w:r>
        <w:r w:rsidR="00E52A7F"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4</w:t>
        </w:r>
        <w:r w:rsidR="00E52A7F" w:rsidRPr="00DD5A60">
          <w:rPr>
            <w:rFonts w:ascii="Times New Roman" w:hAnsi="Times New Roman" w:cs="Times New Roman"/>
            <w:noProof/>
            <w:webHidden/>
            <w:sz w:val="24"/>
            <w:szCs w:val="24"/>
          </w:rPr>
          <w:fldChar w:fldCharType="end"/>
        </w:r>
      </w:hyperlink>
    </w:p>
    <w:p w14:paraId="4A4CE8CD" w14:textId="207E8822"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09" w:history="1">
        <w:r w:rsidRPr="00DD5A60">
          <w:rPr>
            <w:rStyle w:val="Hyperlink"/>
            <w:rFonts w:ascii="Times New Roman" w:hAnsi="Times New Roman" w:cs="Times New Roman"/>
            <w:noProof/>
            <w:sz w:val="24"/>
            <w:szCs w:val="24"/>
          </w:rPr>
          <w:t>1.1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Pilonul, Componenta, Obiectivul General</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_Toc124681209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4</w:t>
        </w:r>
        <w:r w:rsidRPr="00DD5A60">
          <w:rPr>
            <w:rFonts w:ascii="Times New Roman" w:hAnsi="Times New Roman" w:cs="Times New Roman"/>
            <w:noProof/>
            <w:webHidden/>
            <w:sz w:val="24"/>
            <w:szCs w:val="24"/>
          </w:rPr>
          <w:fldChar w:fldCharType="end"/>
        </w:r>
      </w:hyperlink>
    </w:p>
    <w:p w14:paraId="7DD2FD8B" w14:textId="7E18348F" w:rsidR="00E52A7F" w:rsidRPr="00DD5A60" w:rsidRDefault="00E52A7F" w:rsidP="004F1721">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1" w:history="1">
        <w:r w:rsidRPr="00DD5A60">
          <w:rPr>
            <w:rStyle w:val="Hyperlink"/>
            <w:rFonts w:ascii="Times New Roman" w:hAnsi="Times New Roman" w:cs="Times New Roman"/>
            <w:noProof/>
            <w:sz w:val="24"/>
            <w:szCs w:val="24"/>
          </w:rPr>
          <w:t>1.2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Informații despre apelurile de proiecte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_Toc124681211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4</w:t>
        </w:r>
        <w:r w:rsidRPr="00DD5A60">
          <w:rPr>
            <w:rFonts w:ascii="Times New Roman" w:hAnsi="Times New Roman" w:cs="Times New Roman"/>
            <w:noProof/>
            <w:webHidden/>
            <w:sz w:val="24"/>
            <w:szCs w:val="24"/>
          </w:rPr>
          <w:fldChar w:fldCharType="end"/>
        </w:r>
      </w:hyperlink>
    </w:p>
    <w:p w14:paraId="2255ABB8" w14:textId="3D507F4C"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5" w:history="1">
        <w:r w:rsidRPr="00DD5A60">
          <w:rPr>
            <w:rStyle w:val="Hyperlink"/>
            <w:rFonts w:ascii="Times New Roman" w:hAnsi="Times New Roman" w:cs="Times New Roman"/>
            <w:noProof/>
            <w:sz w:val="24"/>
            <w:szCs w:val="24"/>
          </w:rPr>
          <w:t>1.3</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Activități sprijinite în cadrul investiției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_Toc124681215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5</w:t>
        </w:r>
        <w:r w:rsidRPr="00DD5A60">
          <w:rPr>
            <w:rFonts w:ascii="Times New Roman" w:hAnsi="Times New Roman" w:cs="Times New Roman"/>
            <w:noProof/>
            <w:webHidden/>
            <w:sz w:val="24"/>
            <w:szCs w:val="24"/>
          </w:rPr>
          <w:fldChar w:fldCharType="end"/>
        </w:r>
      </w:hyperlink>
    </w:p>
    <w:p w14:paraId="4BA96CD0" w14:textId="5CC631DF"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6" w:history="1">
        <w:r w:rsidRPr="00DD5A60">
          <w:rPr>
            <w:rStyle w:val="Hyperlink"/>
            <w:rFonts w:ascii="Times New Roman" w:hAnsi="Times New Roman" w:cs="Times New Roman"/>
            <w:noProof/>
            <w:sz w:val="24"/>
            <w:szCs w:val="24"/>
          </w:rPr>
          <w:t>1.4</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Tipuri de solicitanți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_Toc124681216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5</w:t>
        </w:r>
        <w:r w:rsidRPr="00DD5A60">
          <w:rPr>
            <w:rFonts w:ascii="Times New Roman" w:hAnsi="Times New Roman" w:cs="Times New Roman"/>
            <w:noProof/>
            <w:webHidden/>
            <w:sz w:val="24"/>
            <w:szCs w:val="24"/>
          </w:rPr>
          <w:fldChar w:fldCharType="end"/>
        </w:r>
      </w:hyperlink>
    </w:p>
    <w:p w14:paraId="72395771" w14:textId="14CEC7FD" w:rsidR="00E52A7F" w:rsidRPr="00DD5A60" w:rsidRDefault="00E52A7F" w:rsidP="004F1721">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17" w:history="1">
        <w:r w:rsidRPr="00DD5A60">
          <w:rPr>
            <w:rStyle w:val="Hyperlink"/>
            <w:rFonts w:ascii="Times New Roman" w:hAnsi="Times New Roman" w:cs="Times New Roman"/>
            <w:noProof/>
            <w:sz w:val="24"/>
            <w:szCs w:val="24"/>
          </w:rPr>
          <w:t>1.5</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Alocarea apelului de proiecte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_Toc124681217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5</w:t>
        </w:r>
        <w:r w:rsidRPr="00DD5A60">
          <w:rPr>
            <w:rFonts w:ascii="Times New Roman" w:hAnsi="Times New Roman" w:cs="Times New Roman"/>
            <w:noProof/>
            <w:webHidden/>
            <w:sz w:val="24"/>
            <w:szCs w:val="24"/>
          </w:rPr>
          <w:fldChar w:fldCharType="end"/>
        </w:r>
      </w:hyperlink>
    </w:p>
    <w:p w14:paraId="1CDC70C8" w14:textId="772BF9FB"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4" w:history="1">
        <w:r w:rsidRPr="00DD5A60">
          <w:rPr>
            <w:rStyle w:val="Hyperlink"/>
            <w:rFonts w:ascii="Times New Roman" w:hAnsi="Times New Roman" w:cs="Times New Roman"/>
            <w:noProof/>
            <w:sz w:val="24"/>
            <w:szCs w:val="24"/>
          </w:rPr>
          <w:t>1.6</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Indicatorii apelului de proiecte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_Toc124681224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6</w:t>
        </w:r>
        <w:r w:rsidRPr="00DD5A60">
          <w:rPr>
            <w:rFonts w:ascii="Times New Roman" w:hAnsi="Times New Roman" w:cs="Times New Roman"/>
            <w:noProof/>
            <w:webHidden/>
            <w:sz w:val="24"/>
            <w:szCs w:val="24"/>
          </w:rPr>
          <w:fldChar w:fldCharType="end"/>
        </w:r>
      </w:hyperlink>
    </w:p>
    <w:p w14:paraId="4FDF5D55" w14:textId="4CC10D63"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25" w:history="1">
        <w:r w:rsidRPr="00DD5A60">
          <w:rPr>
            <w:rStyle w:val="Hyperlink"/>
            <w:rFonts w:ascii="Times New Roman" w:hAnsi="Times New Roman" w:cs="Times New Roman"/>
            <w:noProof/>
            <w:sz w:val="24"/>
            <w:szCs w:val="24"/>
          </w:rPr>
          <w:t>2</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Ajutor de stat</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_Toc124681225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6</w:t>
        </w:r>
        <w:r w:rsidRPr="00DD5A60">
          <w:rPr>
            <w:rFonts w:ascii="Times New Roman" w:hAnsi="Times New Roman" w:cs="Times New Roman"/>
            <w:noProof/>
            <w:webHidden/>
            <w:sz w:val="24"/>
            <w:szCs w:val="24"/>
          </w:rPr>
          <w:fldChar w:fldCharType="end"/>
        </w:r>
      </w:hyperlink>
    </w:p>
    <w:p w14:paraId="470C53F4" w14:textId="0E4C2DE8"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26" w:history="1">
        <w:r w:rsidRPr="00DD5A60">
          <w:rPr>
            <w:rStyle w:val="Hyperlink"/>
            <w:rFonts w:ascii="Times New Roman" w:hAnsi="Times New Roman" w:cs="Times New Roman"/>
            <w:noProof/>
            <w:sz w:val="24"/>
            <w:szCs w:val="24"/>
          </w:rPr>
          <w:t>3</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Evaluarea, Eligibilitatea Solicitantului, Proiectului, Eligibilitatea Cheltuielilor și Selecția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_Toc124681226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7</w:t>
        </w:r>
        <w:r w:rsidRPr="00DD5A60">
          <w:rPr>
            <w:rFonts w:ascii="Times New Roman" w:hAnsi="Times New Roman" w:cs="Times New Roman"/>
            <w:noProof/>
            <w:webHidden/>
            <w:sz w:val="24"/>
            <w:szCs w:val="24"/>
          </w:rPr>
          <w:fldChar w:fldCharType="end"/>
        </w:r>
      </w:hyperlink>
    </w:p>
    <w:p w14:paraId="3EFD9BD2" w14:textId="1222E841"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7" w:history="1">
        <w:r w:rsidRPr="00DD5A60">
          <w:rPr>
            <w:rStyle w:val="Hyperlink"/>
            <w:rFonts w:ascii="Times New Roman" w:hAnsi="Times New Roman" w:cs="Times New Roman"/>
            <w:noProof/>
            <w:sz w:val="24"/>
            <w:szCs w:val="24"/>
          </w:rPr>
          <w:t>3.1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Evaluarea eligibilității solicitantului și a proiectului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_Toc124681227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7</w:t>
        </w:r>
        <w:r w:rsidRPr="00DD5A60">
          <w:rPr>
            <w:rFonts w:ascii="Times New Roman" w:hAnsi="Times New Roman" w:cs="Times New Roman"/>
            <w:noProof/>
            <w:webHidden/>
            <w:sz w:val="24"/>
            <w:szCs w:val="24"/>
          </w:rPr>
          <w:fldChar w:fldCharType="end"/>
        </w:r>
      </w:hyperlink>
    </w:p>
    <w:p w14:paraId="224F9B83" w14:textId="6248B20B"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8" w:history="1">
        <w:r w:rsidRPr="00DD5A60">
          <w:rPr>
            <w:rStyle w:val="Hyperlink"/>
            <w:rFonts w:ascii="Times New Roman" w:hAnsi="Times New Roman" w:cs="Times New Roman"/>
            <w:noProof/>
            <w:sz w:val="24"/>
            <w:szCs w:val="24"/>
          </w:rPr>
          <w:t>3.2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Eligibilitatea cheltuielilor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_Toc124681228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12</w:t>
        </w:r>
        <w:r w:rsidRPr="00DD5A60">
          <w:rPr>
            <w:rFonts w:ascii="Times New Roman" w:hAnsi="Times New Roman" w:cs="Times New Roman"/>
            <w:noProof/>
            <w:webHidden/>
            <w:sz w:val="24"/>
            <w:szCs w:val="24"/>
          </w:rPr>
          <w:fldChar w:fldCharType="end"/>
        </w:r>
      </w:hyperlink>
    </w:p>
    <w:p w14:paraId="630DAA5C" w14:textId="3BDCBC00"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29" w:history="1">
        <w:r w:rsidRPr="00DD5A60">
          <w:rPr>
            <w:rStyle w:val="Hyperlink"/>
            <w:rFonts w:ascii="Times New Roman" w:hAnsi="Times New Roman" w:cs="Times New Roman"/>
            <w:noProof/>
            <w:sz w:val="24"/>
            <w:szCs w:val="24"/>
          </w:rPr>
          <w:t>3.3</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Selecția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_Toc124681229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14</w:t>
        </w:r>
        <w:r w:rsidRPr="00DD5A60">
          <w:rPr>
            <w:rFonts w:ascii="Times New Roman" w:hAnsi="Times New Roman" w:cs="Times New Roman"/>
            <w:noProof/>
            <w:webHidden/>
            <w:sz w:val="24"/>
            <w:szCs w:val="24"/>
          </w:rPr>
          <w:fldChar w:fldCharType="end"/>
        </w:r>
      </w:hyperlink>
    </w:p>
    <w:p w14:paraId="1E4D66FD" w14:textId="104C5040"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0" w:history="1">
        <w:r w:rsidRPr="00DD5A60">
          <w:rPr>
            <w:rStyle w:val="Hyperlink"/>
            <w:rFonts w:ascii="Times New Roman" w:hAnsi="Times New Roman" w:cs="Times New Roman"/>
            <w:noProof/>
            <w:sz w:val="24"/>
            <w:szCs w:val="24"/>
          </w:rPr>
          <w:t>3.4</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Depunerea și soluționarea contestațiilor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_Toc124681230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14</w:t>
        </w:r>
        <w:r w:rsidRPr="00DD5A60">
          <w:rPr>
            <w:rFonts w:ascii="Times New Roman" w:hAnsi="Times New Roman" w:cs="Times New Roman"/>
            <w:noProof/>
            <w:webHidden/>
            <w:sz w:val="24"/>
            <w:szCs w:val="24"/>
          </w:rPr>
          <w:fldChar w:fldCharType="end"/>
        </w:r>
      </w:hyperlink>
    </w:p>
    <w:p w14:paraId="1A74AA0A" w14:textId="132FEF25"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1" w:history="1">
        <w:r w:rsidRPr="00DD5A60">
          <w:rPr>
            <w:rStyle w:val="Hyperlink"/>
            <w:rFonts w:ascii="Times New Roman" w:hAnsi="Times New Roman" w:cs="Times New Roman"/>
            <w:noProof/>
            <w:sz w:val="24"/>
            <w:szCs w:val="24"/>
          </w:rPr>
          <w:t>3.5</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Renunțarea la cererea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_Toc124681231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08AC08F8" w14:textId="6A5C7E94"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32" w:history="1">
        <w:r w:rsidRPr="00DD5A60">
          <w:rPr>
            <w:rStyle w:val="Hyperlink"/>
            <w:rFonts w:ascii="Times New Roman" w:hAnsi="Times New Roman" w:cs="Times New Roman"/>
            <w:noProof/>
            <w:sz w:val="24"/>
            <w:szCs w:val="24"/>
          </w:rPr>
          <w:t>4</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Depunerea cererilor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_Toc124681232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4AE0C292" w14:textId="77FF7FCE"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3" w:history="1">
        <w:r w:rsidRPr="00DD5A60">
          <w:rPr>
            <w:rStyle w:val="Hyperlink"/>
            <w:rFonts w:ascii="Times New Roman" w:hAnsi="Times New Roman" w:cs="Times New Roman"/>
            <w:noProof/>
            <w:sz w:val="24"/>
            <w:szCs w:val="24"/>
          </w:rPr>
          <w:t>4.1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Modalitatea de depunere a cererilor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_Toc124681233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2B9548E3" w14:textId="14B59F8F"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4" w:history="1">
        <w:r w:rsidRPr="00DD5A60">
          <w:rPr>
            <w:rStyle w:val="Hyperlink"/>
            <w:rFonts w:ascii="Times New Roman" w:hAnsi="Times New Roman" w:cs="Times New Roman"/>
            <w:noProof/>
            <w:sz w:val="24"/>
            <w:szCs w:val="24"/>
          </w:rPr>
          <w:t>4.2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Limba utilizată la completarea cererii de finanțare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_Toc124681234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15</w:t>
        </w:r>
        <w:r w:rsidRPr="00DD5A60">
          <w:rPr>
            <w:rFonts w:ascii="Times New Roman" w:hAnsi="Times New Roman" w:cs="Times New Roman"/>
            <w:noProof/>
            <w:webHidden/>
            <w:sz w:val="24"/>
            <w:szCs w:val="24"/>
          </w:rPr>
          <w:fldChar w:fldCharType="end"/>
        </w:r>
      </w:hyperlink>
    </w:p>
    <w:p w14:paraId="1919EAE2" w14:textId="00FBA00F"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5" w:history="1">
        <w:r w:rsidRPr="00DD5A60">
          <w:rPr>
            <w:rStyle w:val="Hyperlink"/>
            <w:rFonts w:ascii="Times New Roman" w:hAnsi="Times New Roman" w:cs="Times New Roman"/>
            <w:noProof/>
            <w:sz w:val="24"/>
            <w:szCs w:val="24"/>
          </w:rPr>
          <w:t>4.3</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Cererea de finanțare și Anexe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_Toc124681235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16</w:t>
        </w:r>
        <w:r w:rsidRPr="00DD5A60">
          <w:rPr>
            <w:rFonts w:ascii="Times New Roman" w:hAnsi="Times New Roman" w:cs="Times New Roman"/>
            <w:noProof/>
            <w:webHidden/>
            <w:sz w:val="24"/>
            <w:szCs w:val="24"/>
          </w:rPr>
          <w:fldChar w:fldCharType="end"/>
        </w:r>
      </w:hyperlink>
    </w:p>
    <w:p w14:paraId="12549F58" w14:textId="1204423B"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6" w:history="1">
        <w:r w:rsidRPr="00DD5A60">
          <w:rPr>
            <w:rStyle w:val="Hyperlink"/>
            <w:rFonts w:ascii="Times New Roman" w:hAnsi="Times New Roman" w:cs="Times New Roman"/>
            <w:noProof/>
            <w:sz w:val="24"/>
            <w:szCs w:val="24"/>
          </w:rPr>
          <w:t>4.4</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Semnarea cererii de finanțare și a documentelor anexate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_Toc124681236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18</w:t>
        </w:r>
        <w:r w:rsidRPr="00DD5A60">
          <w:rPr>
            <w:rFonts w:ascii="Times New Roman" w:hAnsi="Times New Roman" w:cs="Times New Roman"/>
            <w:noProof/>
            <w:webHidden/>
            <w:sz w:val="24"/>
            <w:szCs w:val="24"/>
          </w:rPr>
          <w:fldChar w:fldCharType="end"/>
        </w:r>
      </w:hyperlink>
    </w:p>
    <w:p w14:paraId="5371B222" w14:textId="2E739A97"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37" w:history="1">
        <w:r w:rsidRPr="00DD5A60">
          <w:rPr>
            <w:rStyle w:val="Hyperlink"/>
            <w:rFonts w:ascii="Times New Roman" w:hAnsi="Times New Roman" w:cs="Times New Roman"/>
            <w:noProof/>
            <w:sz w:val="24"/>
            <w:szCs w:val="24"/>
          </w:rPr>
          <w:t>5</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Contractarea și implementarea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_Toc124681237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19</w:t>
        </w:r>
        <w:r w:rsidRPr="00DD5A60">
          <w:rPr>
            <w:rFonts w:ascii="Times New Roman" w:hAnsi="Times New Roman" w:cs="Times New Roman"/>
            <w:noProof/>
            <w:webHidden/>
            <w:sz w:val="24"/>
            <w:szCs w:val="24"/>
          </w:rPr>
          <w:fldChar w:fldCharType="end"/>
        </w:r>
      </w:hyperlink>
    </w:p>
    <w:p w14:paraId="4BCBA0E9" w14:textId="72467E37"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8" w:history="1">
        <w:r w:rsidRPr="00DD5A60">
          <w:rPr>
            <w:rStyle w:val="Hyperlink"/>
            <w:rFonts w:ascii="Times New Roman" w:hAnsi="Times New Roman" w:cs="Times New Roman"/>
            <w:noProof/>
            <w:sz w:val="24"/>
            <w:szCs w:val="24"/>
          </w:rPr>
          <w:t>5.1</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Contractarea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_Toc124681238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19</w:t>
        </w:r>
        <w:r w:rsidRPr="00DD5A60">
          <w:rPr>
            <w:rFonts w:ascii="Times New Roman" w:hAnsi="Times New Roman" w:cs="Times New Roman"/>
            <w:noProof/>
            <w:webHidden/>
            <w:sz w:val="24"/>
            <w:szCs w:val="24"/>
          </w:rPr>
          <w:fldChar w:fldCharType="end"/>
        </w:r>
      </w:hyperlink>
    </w:p>
    <w:p w14:paraId="5DE8ED53" w14:textId="5AD50511" w:rsidR="00E52A7F" w:rsidRPr="00DD5A60" w:rsidRDefault="00E52A7F">
      <w:pPr>
        <w:pStyle w:val="TOC2"/>
        <w:tabs>
          <w:tab w:val="left" w:pos="800"/>
          <w:tab w:val="right" w:leader="dot" w:pos="9061"/>
        </w:tabs>
        <w:rPr>
          <w:rFonts w:ascii="Times New Roman" w:eastAsiaTheme="minorEastAsia" w:hAnsi="Times New Roman" w:cs="Times New Roman"/>
          <w:smallCaps w:val="0"/>
          <w:noProof/>
          <w:sz w:val="24"/>
          <w:szCs w:val="24"/>
        </w:rPr>
      </w:pPr>
      <w:hyperlink w:anchor="_Toc124681239" w:history="1">
        <w:r w:rsidRPr="00DD5A60">
          <w:rPr>
            <w:rStyle w:val="Hyperlink"/>
            <w:rFonts w:ascii="Times New Roman" w:hAnsi="Times New Roman" w:cs="Times New Roman"/>
            <w:noProof/>
            <w:sz w:val="24"/>
            <w:szCs w:val="24"/>
          </w:rPr>
          <w:t>5.2</w:t>
        </w:r>
        <w:r w:rsidRPr="00DD5A60">
          <w:rPr>
            <w:rFonts w:ascii="Times New Roman" w:eastAsiaTheme="minorEastAsia" w:hAnsi="Times New Roman" w:cs="Times New Roman"/>
            <w:smallCaps w:val="0"/>
            <w:noProof/>
            <w:sz w:val="24"/>
            <w:szCs w:val="24"/>
          </w:rPr>
          <w:tab/>
        </w:r>
        <w:r w:rsidRPr="00DD5A60">
          <w:rPr>
            <w:rStyle w:val="Hyperlink"/>
            <w:rFonts w:ascii="Times New Roman" w:hAnsi="Times New Roman" w:cs="Times New Roman"/>
            <w:noProof/>
            <w:sz w:val="24"/>
            <w:szCs w:val="24"/>
          </w:rPr>
          <w:t>Implementarea și monitorizarea proiectelor</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_Toc124681239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19</w:t>
        </w:r>
        <w:r w:rsidRPr="00DD5A60">
          <w:rPr>
            <w:rFonts w:ascii="Times New Roman" w:hAnsi="Times New Roman" w:cs="Times New Roman"/>
            <w:noProof/>
            <w:webHidden/>
            <w:sz w:val="24"/>
            <w:szCs w:val="24"/>
          </w:rPr>
          <w:fldChar w:fldCharType="end"/>
        </w:r>
      </w:hyperlink>
    </w:p>
    <w:p w14:paraId="4BE56B75" w14:textId="0CFFE07F"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40" w:history="1">
        <w:r w:rsidRPr="00DD5A60">
          <w:rPr>
            <w:rStyle w:val="Hyperlink"/>
            <w:rFonts w:ascii="Times New Roman" w:hAnsi="Times New Roman" w:cs="Times New Roman"/>
            <w:noProof/>
            <w:sz w:val="24"/>
            <w:szCs w:val="24"/>
          </w:rPr>
          <w:t>6</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Contribuția investiției la obiectivele asumate pentru realizarea indicatorilor din domeniul climei și din domeniul digital</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_Toc124681240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27</w:t>
        </w:r>
        <w:r w:rsidRPr="00DD5A60">
          <w:rPr>
            <w:rFonts w:ascii="Times New Roman" w:hAnsi="Times New Roman" w:cs="Times New Roman"/>
            <w:noProof/>
            <w:webHidden/>
            <w:sz w:val="24"/>
            <w:szCs w:val="24"/>
          </w:rPr>
          <w:fldChar w:fldCharType="end"/>
        </w:r>
      </w:hyperlink>
    </w:p>
    <w:p w14:paraId="3B584D55" w14:textId="672499AE"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41" w:history="1">
        <w:r w:rsidRPr="00DD5A60">
          <w:rPr>
            <w:rStyle w:val="Hyperlink"/>
            <w:rFonts w:ascii="Times New Roman" w:hAnsi="Times New Roman" w:cs="Times New Roman"/>
            <w:noProof/>
            <w:sz w:val="24"/>
            <w:szCs w:val="24"/>
          </w:rPr>
          <w:t>7</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Modificarea ghidului solicitantului</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_Toc124681241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27</w:t>
        </w:r>
        <w:r w:rsidRPr="00DD5A60">
          <w:rPr>
            <w:rFonts w:ascii="Times New Roman" w:hAnsi="Times New Roman" w:cs="Times New Roman"/>
            <w:noProof/>
            <w:webHidden/>
            <w:sz w:val="24"/>
            <w:szCs w:val="24"/>
          </w:rPr>
          <w:fldChar w:fldCharType="end"/>
        </w:r>
      </w:hyperlink>
    </w:p>
    <w:p w14:paraId="459B89F3" w14:textId="6C5BE17B" w:rsidR="00E52A7F" w:rsidRPr="00DD5A60" w:rsidRDefault="00E52A7F">
      <w:pPr>
        <w:pStyle w:val="TOC1"/>
        <w:tabs>
          <w:tab w:val="left" w:pos="400"/>
          <w:tab w:val="right" w:leader="dot" w:pos="9061"/>
        </w:tabs>
        <w:rPr>
          <w:rFonts w:ascii="Times New Roman" w:eastAsiaTheme="minorEastAsia" w:hAnsi="Times New Roman" w:cs="Times New Roman"/>
          <w:b w:val="0"/>
          <w:bCs w:val="0"/>
          <w:caps w:val="0"/>
          <w:noProof/>
          <w:sz w:val="24"/>
          <w:szCs w:val="24"/>
        </w:rPr>
      </w:pPr>
      <w:hyperlink w:anchor="_Toc124681242" w:history="1">
        <w:r w:rsidRPr="00DD5A60">
          <w:rPr>
            <w:rStyle w:val="Hyperlink"/>
            <w:rFonts w:ascii="Times New Roman" w:hAnsi="Times New Roman" w:cs="Times New Roman"/>
            <w:noProof/>
            <w:sz w:val="24"/>
            <w:szCs w:val="24"/>
          </w:rPr>
          <w:t>8</w:t>
        </w:r>
        <w:r w:rsidRPr="00DD5A60">
          <w:rPr>
            <w:rFonts w:ascii="Times New Roman" w:eastAsiaTheme="minorEastAsia" w:hAnsi="Times New Roman" w:cs="Times New Roman"/>
            <w:b w:val="0"/>
            <w:bCs w:val="0"/>
            <w:caps w:val="0"/>
            <w:noProof/>
            <w:sz w:val="24"/>
            <w:szCs w:val="24"/>
          </w:rPr>
          <w:tab/>
        </w:r>
        <w:r w:rsidRPr="00DD5A60">
          <w:rPr>
            <w:rStyle w:val="Hyperlink"/>
            <w:rFonts w:ascii="Times New Roman" w:hAnsi="Times New Roman" w:cs="Times New Roman"/>
            <w:noProof/>
            <w:sz w:val="24"/>
            <w:szCs w:val="24"/>
          </w:rPr>
          <w:t>Anexe</w:t>
        </w:r>
        <w:r w:rsidRPr="00DD5A60">
          <w:rPr>
            <w:rFonts w:ascii="Times New Roman" w:hAnsi="Times New Roman" w:cs="Times New Roman"/>
            <w:noProof/>
            <w:webHidden/>
            <w:sz w:val="24"/>
            <w:szCs w:val="24"/>
          </w:rPr>
          <w:tab/>
        </w:r>
        <w:r w:rsidRPr="00DD5A60">
          <w:rPr>
            <w:rFonts w:ascii="Times New Roman" w:hAnsi="Times New Roman" w:cs="Times New Roman"/>
            <w:noProof/>
            <w:webHidden/>
            <w:sz w:val="24"/>
            <w:szCs w:val="24"/>
          </w:rPr>
          <w:fldChar w:fldCharType="begin"/>
        </w:r>
        <w:r w:rsidRPr="00DD5A60">
          <w:rPr>
            <w:rFonts w:ascii="Times New Roman" w:hAnsi="Times New Roman" w:cs="Times New Roman"/>
            <w:noProof/>
            <w:webHidden/>
            <w:sz w:val="24"/>
            <w:szCs w:val="24"/>
          </w:rPr>
          <w:instrText xml:space="preserve"> PAGEREF _Toc124681242 \h </w:instrText>
        </w:r>
        <w:r w:rsidRPr="00DD5A60">
          <w:rPr>
            <w:rFonts w:ascii="Times New Roman" w:hAnsi="Times New Roman" w:cs="Times New Roman"/>
            <w:noProof/>
            <w:webHidden/>
            <w:sz w:val="24"/>
            <w:szCs w:val="24"/>
          </w:rPr>
        </w:r>
        <w:r w:rsidRPr="00DD5A60">
          <w:rPr>
            <w:rFonts w:ascii="Times New Roman" w:hAnsi="Times New Roman" w:cs="Times New Roman"/>
            <w:noProof/>
            <w:webHidden/>
            <w:sz w:val="24"/>
            <w:szCs w:val="24"/>
          </w:rPr>
          <w:fldChar w:fldCharType="separate"/>
        </w:r>
        <w:r w:rsidR="0057722D">
          <w:rPr>
            <w:rFonts w:ascii="Times New Roman" w:hAnsi="Times New Roman" w:cs="Times New Roman"/>
            <w:noProof/>
            <w:webHidden/>
            <w:sz w:val="24"/>
            <w:szCs w:val="24"/>
          </w:rPr>
          <w:t>27</w:t>
        </w:r>
        <w:r w:rsidRPr="00DD5A60">
          <w:rPr>
            <w:rFonts w:ascii="Times New Roman" w:hAnsi="Times New Roman" w:cs="Times New Roman"/>
            <w:noProof/>
            <w:webHidden/>
            <w:sz w:val="24"/>
            <w:szCs w:val="24"/>
          </w:rPr>
          <w:fldChar w:fldCharType="end"/>
        </w:r>
      </w:hyperlink>
    </w:p>
    <w:p w14:paraId="06451A97" w14:textId="7B080178" w:rsidR="00CE1326" w:rsidRPr="00DD5A60" w:rsidRDefault="00953C95">
      <w:pPr>
        <w:rPr>
          <w:rFonts w:ascii="Times New Roman" w:hAnsi="Times New Roman" w:cs="Times New Roman"/>
          <w:sz w:val="24"/>
          <w:szCs w:val="24"/>
        </w:rPr>
      </w:pPr>
      <w:r w:rsidRPr="00DD5A60">
        <w:rPr>
          <w:rFonts w:ascii="Times New Roman" w:hAnsi="Times New Roman" w:cs="Times New Roman"/>
          <w:sz w:val="24"/>
          <w:szCs w:val="24"/>
        </w:rPr>
        <w:fldChar w:fldCharType="end"/>
      </w:r>
    </w:p>
    <w:p w14:paraId="2419BB8B" w14:textId="77777777" w:rsidR="00CE1326" w:rsidRPr="00DD5A60" w:rsidRDefault="00CE1326">
      <w:pPr>
        <w:rPr>
          <w:rFonts w:ascii="Times New Roman" w:hAnsi="Times New Roman" w:cs="Times New Roman"/>
          <w:sz w:val="24"/>
          <w:szCs w:val="24"/>
        </w:rPr>
      </w:pPr>
    </w:p>
    <w:p w14:paraId="0A3C8F2D" w14:textId="77777777" w:rsidR="00CE1326" w:rsidRPr="00DD5A60" w:rsidRDefault="008164C1">
      <w:pPr>
        <w:rPr>
          <w:rFonts w:ascii="Times New Roman" w:hAnsi="Times New Roman" w:cs="Times New Roman"/>
          <w:sz w:val="24"/>
          <w:szCs w:val="24"/>
        </w:rPr>
      </w:pPr>
      <w:r w:rsidRPr="00DD5A60">
        <w:rPr>
          <w:rFonts w:ascii="Times New Roman" w:hAnsi="Times New Roman" w:cs="Times New Roman"/>
          <w:sz w:val="24"/>
          <w:szCs w:val="24"/>
        </w:rPr>
        <w:br w:type="page"/>
      </w:r>
    </w:p>
    <w:p w14:paraId="504D765B" w14:textId="65379A27" w:rsidR="00CE1326" w:rsidRPr="00DD5A60" w:rsidRDefault="008164C1">
      <w:pPr>
        <w:jc w:val="both"/>
        <w:rPr>
          <w:rFonts w:ascii="Times New Roman" w:eastAsia="Calibri" w:hAnsi="Times New Roman" w:cs="Times New Roman"/>
          <w:b/>
          <w:smallCaps/>
          <w:sz w:val="24"/>
          <w:szCs w:val="24"/>
        </w:rPr>
      </w:pPr>
      <w:r w:rsidRPr="00DD5A60">
        <w:rPr>
          <w:rFonts w:ascii="Times New Roman" w:eastAsia="Calibri" w:hAnsi="Times New Roman" w:cs="Times New Roman"/>
          <w:b/>
          <w:smallCaps/>
          <w:sz w:val="24"/>
          <w:szCs w:val="24"/>
        </w:rPr>
        <w:lastRenderedPageBreak/>
        <w:t>COMPONENTA C</w:t>
      </w:r>
      <w:r w:rsidR="002754E9" w:rsidRPr="00DD5A60">
        <w:rPr>
          <w:rFonts w:ascii="Times New Roman" w:eastAsia="Calibri" w:hAnsi="Times New Roman" w:cs="Times New Roman"/>
          <w:b/>
          <w:smallCaps/>
          <w:sz w:val="24"/>
          <w:szCs w:val="24"/>
        </w:rPr>
        <w:t xml:space="preserve">2 </w:t>
      </w:r>
      <w:r w:rsidRPr="00DD5A60">
        <w:rPr>
          <w:rFonts w:ascii="Times New Roman" w:eastAsia="Calibri" w:hAnsi="Times New Roman" w:cs="Times New Roman"/>
          <w:b/>
          <w:smallCaps/>
          <w:sz w:val="24"/>
          <w:szCs w:val="24"/>
        </w:rPr>
        <w:t>–</w:t>
      </w:r>
      <w:r w:rsidR="002754E9" w:rsidRPr="00DD5A60">
        <w:rPr>
          <w:rFonts w:ascii="Times New Roman" w:eastAsia="Calibri" w:hAnsi="Times New Roman" w:cs="Times New Roman"/>
          <w:b/>
          <w:smallCaps/>
          <w:sz w:val="24"/>
          <w:szCs w:val="24"/>
        </w:rPr>
        <w:t xml:space="preserve"> PĂDURI ȘI PROTECȚIA BIODIVERSITĂȚII</w:t>
      </w:r>
      <w:r w:rsidRPr="00DD5A60">
        <w:rPr>
          <w:rFonts w:ascii="Times New Roman" w:eastAsia="Calibri" w:hAnsi="Times New Roman" w:cs="Times New Roman"/>
          <w:b/>
          <w:smallCaps/>
          <w:sz w:val="24"/>
          <w:szCs w:val="24"/>
        </w:rPr>
        <w:t xml:space="preserve"> </w:t>
      </w:r>
    </w:p>
    <w:p w14:paraId="46C26610" w14:textId="144449E6" w:rsidR="00CE1326" w:rsidRPr="00DD5A60" w:rsidRDefault="008164C1">
      <w:pPr>
        <w:spacing w:before="0" w:after="0"/>
        <w:jc w:val="both"/>
        <w:rPr>
          <w:rFonts w:ascii="Times New Roman" w:hAnsi="Times New Roman" w:cs="Times New Roman"/>
          <w:b/>
          <w:caps/>
          <w:sz w:val="24"/>
          <w:szCs w:val="24"/>
        </w:rPr>
      </w:pPr>
      <w:r w:rsidRPr="00DD5A60">
        <w:rPr>
          <w:rFonts w:ascii="Times New Roman" w:hAnsi="Times New Roman" w:cs="Times New Roman"/>
          <w:b/>
          <w:caps/>
          <w:sz w:val="24"/>
          <w:szCs w:val="24"/>
        </w:rPr>
        <w:t xml:space="preserve">Investiția I. </w:t>
      </w:r>
      <w:r w:rsidR="002754E9" w:rsidRPr="00DD5A60">
        <w:rPr>
          <w:rFonts w:ascii="Times New Roman" w:hAnsi="Times New Roman" w:cs="Times New Roman"/>
          <w:b/>
          <w:caps/>
          <w:sz w:val="24"/>
          <w:szCs w:val="24"/>
        </w:rPr>
        <w:t>2</w:t>
      </w:r>
    </w:p>
    <w:p w14:paraId="1AD3BCEC" w14:textId="77777777" w:rsidR="006C23AB" w:rsidRPr="00DD5A60" w:rsidRDefault="006C23AB">
      <w:pPr>
        <w:spacing w:before="0" w:after="0"/>
        <w:jc w:val="both"/>
        <w:rPr>
          <w:rFonts w:ascii="Times New Roman" w:hAnsi="Times New Roman" w:cs="Times New Roman"/>
          <w:b/>
          <w:caps/>
          <w:sz w:val="24"/>
          <w:szCs w:val="24"/>
        </w:rPr>
      </w:pPr>
    </w:p>
    <w:p w14:paraId="2AD247F5" w14:textId="6941CE72" w:rsidR="00CE1326" w:rsidRPr="00DD5A60" w:rsidRDefault="008164C1">
      <w:pPr>
        <w:spacing w:before="0" w:after="0"/>
        <w:jc w:val="both"/>
        <w:rPr>
          <w:rFonts w:ascii="Times New Roman" w:hAnsi="Times New Roman" w:cs="Times New Roman"/>
          <w:bCs/>
          <w:caps/>
          <w:sz w:val="24"/>
          <w:szCs w:val="24"/>
        </w:rPr>
      </w:pPr>
      <w:r w:rsidRPr="00DD5A60">
        <w:rPr>
          <w:rFonts w:ascii="Times New Roman" w:hAnsi="Times New Roman" w:cs="Times New Roman"/>
          <w:bCs/>
          <w:sz w:val="24"/>
          <w:szCs w:val="24"/>
        </w:rPr>
        <w:t>Dezvoltarea</w:t>
      </w:r>
      <w:r w:rsidR="002754E9" w:rsidRPr="00DD5A60">
        <w:rPr>
          <w:rFonts w:ascii="Times New Roman" w:hAnsi="Times New Roman" w:cs="Times New Roman"/>
          <w:bCs/>
          <w:sz w:val="24"/>
          <w:szCs w:val="24"/>
        </w:rPr>
        <w:t xml:space="preserve"> de capacități moderne de producere a materialului forestier de reproducere</w:t>
      </w:r>
      <w:r w:rsidR="00EB0333" w:rsidRPr="00DD5A60">
        <w:rPr>
          <w:rFonts w:ascii="Times New Roman" w:hAnsi="Times New Roman" w:cs="Times New Roman"/>
          <w:bCs/>
          <w:sz w:val="24"/>
          <w:szCs w:val="24"/>
        </w:rPr>
        <w:t>.</w:t>
      </w:r>
    </w:p>
    <w:p w14:paraId="601F5B2B" w14:textId="77777777" w:rsidR="00CE1326" w:rsidRPr="00DD5A60" w:rsidRDefault="00CE1326">
      <w:pPr>
        <w:spacing w:before="0" w:after="0"/>
        <w:jc w:val="both"/>
        <w:rPr>
          <w:rFonts w:ascii="Times New Roman" w:hAnsi="Times New Roman" w:cs="Times New Roman"/>
          <w:b/>
          <w:caps/>
          <w:sz w:val="24"/>
          <w:szCs w:val="24"/>
        </w:rPr>
      </w:pPr>
    </w:p>
    <w:p w14:paraId="72C5EB9A" w14:textId="77777777" w:rsidR="00CE1326" w:rsidRPr="00DD5A60" w:rsidRDefault="00833066" w:rsidP="00CC1AF5">
      <w:pPr>
        <w:pStyle w:val="Heading1"/>
        <w:rPr>
          <w:rFonts w:eastAsia="Calibri"/>
        </w:rPr>
      </w:pPr>
      <w:bookmarkStart w:id="3" w:name="_Toc124681208"/>
      <w:r w:rsidRPr="00DD5A60">
        <w:rPr>
          <w:rFonts w:eastAsia="Calibri"/>
        </w:rPr>
        <w:t>INFORMAȚII OBIECTIV DE INVESTIȚII</w:t>
      </w:r>
      <w:bookmarkEnd w:id="3"/>
      <w:r w:rsidRPr="00DD5A60">
        <w:rPr>
          <w:rFonts w:eastAsia="Calibri"/>
        </w:rPr>
        <w:t xml:space="preserve"> </w:t>
      </w:r>
    </w:p>
    <w:p w14:paraId="60A6062C" w14:textId="16222438" w:rsidR="00E52B67" w:rsidRPr="00DD5A60" w:rsidRDefault="00E52B67" w:rsidP="0086285E">
      <w:pPr>
        <w:pStyle w:val="Heading2"/>
        <w:rPr>
          <w:rFonts w:ascii="Times New Roman" w:hAnsi="Times New Roman" w:cs="Times New Roman"/>
          <w:szCs w:val="24"/>
        </w:rPr>
      </w:pPr>
      <w:bookmarkStart w:id="4" w:name="_Toc124681209"/>
      <w:r w:rsidRPr="00DD5A60">
        <w:rPr>
          <w:rFonts w:ascii="Times New Roman" w:hAnsi="Times New Roman" w:cs="Times New Roman"/>
          <w:szCs w:val="24"/>
        </w:rPr>
        <w:t>Pilonul, Componenta, Obiectivul General</w:t>
      </w:r>
      <w:bookmarkEnd w:id="4"/>
    </w:p>
    <w:p w14:paraId="5C47A8BD"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Pilonul 1. Tranziție Verde</w:t>
      </w:r>
    </w:p>
    <w:p w14:paraId="442143EF" w14:textId="4DA159AA"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b/>
          <w:bCs/>
          <w:sz w:val="24"/>
          <w:szCs w:val="24"/>
          <w:lang w:eastAsia="en-US"/>
        </w:rPr>
        <w:t>Componenta C</w:t>
      </w:r>
      <w:r w:rsidR="002754E9" w:rsidRPr="00DD5A60">
        <w:rPr>
          <w:rFonts w:ascii="Times New Roman" w:hAnsi="Times New Roman" w:cs="Times New Roman"/>
          <w:b/>
          <w:bCs/>
          <w:sz w:val="24"/>
          <w:szCs w:val="24"/>
          <w:lang w:eastAsia="en-US"/>
        </w:rPr>
        <w:t>2</w:t>
      </w:r>
      <w:r w:rsidRPr="00DD5A60">
        <w:rPr>
          <w:rFonts w:ascii="Times New Roman" w:hAnsi="Times New Roman" w:cs="Times New Roman"/>
          <w:b/>
          <w:bCs/>
          <w:sz w:val="24"/>
          <w:szCs w:val="24"/>
          <w:lang w:eastAsia="en-US"/>
        </w:rPr>
        <w:t xml:space="preserve">: </w:t>
      </w:r>
      <w:r w:rsidR="002754E9" w:rsidRPr="00DD5A60">
        <w:rPr>
          <w:rFonts w:ascii="Times New Roman" w:hAnsi="Times New Roman" w:cs="Times New Roman"/>
          <w:b/>
          <w:bCs/>
          <w:sz w:val="24"/>
          <w:szCs w:val="24"/>
          <w:lang w:eastAsia="en-US"/>
        </w:rPr>
        <w:t>PĂDURI ȘI PROTECȚIA BIODIVERSITĂȚII</w:t>
      </w:r>
      <w:r w:rsidRPr="00DD5A60">
        <w:rPr>
          <w:rFonts w:ascii="Times New Roman" w:hAnsi="Times New Roman" w:cs="Times New Roman"/>
          <w:b/>
          <w:bCs/>
          <w:sz w:val="24"/>
          <w:szCs w:val="24"/>
          <w:lang w:eastAsia="en-US"/>
        </w:rPr>
        <w:t xml:space="preserve"> face parte din Pilonul I. Tranziție verde</w:t>
      </w:r>
      <w:r w:rsidRPr="00DD5A60">
        <w:rPr>
          <w:rFonts w:ascii="Times New Roman" w:hAnsi="Times New Roman" w:cs="Times New Roman"/>
          <w:sz w:val="24"/>
          <w:szCs w:val="24"/>
          <w:lang w:eastAsia="en-US"/>
        </w:rPr>
        <w:t>.</w:t>
      </w:r>
    </w:p>
    <w:p w14:paraId="4B380988" w14:textId="7952A7EA"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Obiectivul acestei componente </w:t>
      </w:r>
      <w:r w:rsidR="002754E9" w:rsidRPr="00DD5A60">
        <w:rPr>
          <w:rFonts w:ascii="Times New Roman" w:hAnsi="Times New Roman" w:cs="Times New Roman"/>
          <w:sz w:val="24"/>
          <w:szCs w:val="24"/>
          <w:lang w:eastAsia="en-US"/>
        </w:rPr>
        <w:t xml:space="preserve">este de a armoniza </w:t>
      </w:r>
      <w:r w:rsidR="00606F57" w:rsidRPr="00DD5A60">
        <w:rPr>
          <w:rFonts w:ascii="Times New Roman" w:hAnsi="Times New Roman" w:cs="Times New Roman"/>
          <w:sz w:val="24"/>
          <w:szCs w:val="24"/>
          <w:lang w:eastAsia="en-US"/>
        </w:rPr>
        <w:t>practicile de management forestier cu cele privind conservarea biodiversității și protejarea mediului în contextul generat de Pactul Verde European și asigurarea tranziției către o Europă neutră din punct de vedere climatic prin crearea de noi suprafețe acoperite cu păduri și refacerea habitatelor degradate</w:t>
      </w:r>
      <w:r w:rsidRPr="00DD5A60">
        <w:rPr>
          <w:rFonts w:ascii="Times New Roman" w:hAnsi="Times New Roman" w:cs="Times New Roman"/>
          <w:sz w:val="24"/>
          <w:szCs w:val="24"/>
          <w:lang w:eastAsia="en-US"/>
        </w:rPr>
        <w:t xml:space="preserve">. </w:t>
      </w:r>
    </w:p>
    <w:p w14:paraId="40FCF936" w14:textId="2C4CF37F" w:rsidR="00CE1326" w:rsidRPr="00DD5A60" w:rsidRDefault="005A1099">
      <w:pPr>
        <w:jc w:val="both"/>
        <w:rPr>
          <w:rFonts w:ascii="Times New Roman" w:hAnsi="Times New Roman" w:cs="Times New Roman"/>
          <w:b/>
          <w:bCs/>
          <w:sz w:val="24"/>
          <w:szCs w:val="24"/>
          <w:lang w:eastAsia="en-US"/>
        </w:rPr>
      </w:pPr>
      <w:bookmarkStart w:id="5" w:name="_Hlk124864493"/>
      <w:r w:rsidRPr="00DD5A60">
        <w:rPr>
          <w:rFonts w:ascii="Times New Roman" w:hAnsi="Times New Roman" w:cs="Times New Roman"/>
          <w:b/>
          <w:bCs/>
          <w:sz w:val="24"/>
          <w:szCs w:val="24"/>
          <w:lang w:eastAsia="en-US"/>
        </w:rPr>
        <w:t>Subi</w:t>
      </w:r>
      <w:r w:rsidR="008164C1" w:rsidRPr="00DD5A60">
        <w:rPr>
          <w:rFonts w:ascii="Times New Roman" w:hAnsi="Times New Roman" w:cs="Times New Roman"/>
          <w:b/>
          <w:bCs/>
          <w:sz w:val="24"/>
          <w:szCs w:val="24"/>
          <w:lang w:eastAsia="en-US"/>
        </w:rPr>
        <w:t xml:space="preserve">nvestiția </w:t>
      </w:r>
      <w:r w:rsidR="00F11DDD" w:rsidRPr="00DD5A60">
        <w:rPr>
          <w:rFonts w:ascii="Times New Roman" w:hAnsi="Times New Roman" w:cs="Times New Roman"/>
          <w:b/>
          <w:bCs/>
          <w:sz w:val="24"/>
          <w:szCs w:val="24"/>
          <w:lang w:eastAsia="en-US"/>
        </w:rPr>
        <w:t>I.</w:t>
      </w:r>
      <w:r w:rsidRPr="00DD5A60">
        <w:rPr>
          <w:rFonts w:ascii="Times New Roman" w:hAnsi="Times New Roman" w:cs="Times New Roman"/>
          <w:b/>
          <w:bCs/>
          <w:sz w:val="24"/>
          <w:szCs w:val="24"/>
          <w:lang w:eastAsia="en-US"/>
        </w:rPr>
        <w:t>2</w:t>
      </w:r>
      <w:r w:rsidR="00F11DDD" w:rsidRPr="00DD5A60">
        <w:rPr>
          <w:rFonts w:ascii="Times New Roman" w:hAnsi="Times New Roman" w:cs="Times New Roman"/>
          <w:b/>
          <w:bCs/>
          <w:sz w:val="24"/>
          <w:szCs w:val="24"/>
          <w:lang w:eastAsia="en-US"/>
        </w:rPr>
        <w:t>.B.</w:t>
      </w:r>
      <w:r w:rsidR="008164C1" w:rsidRPr="00DD5A60">
        <w:rPr>
          <w:rFonts w:ascii="Times New Roman" w:hAnsi="Times New Roman" w:cs="Times New Roman"/>
          <w:b/>
          <w:bCs/>
          <w:sz w:val="24"/>
          <w:szCs w:val="24"/>
          <w:lang w:eastAsia="en-US"/>
        </w:rPr>
        <w:t xml:space="preserve"> </w:t>
      </w:r>
      <w:r w:rsidRPr="00DD5A60">
        <w:rPr>
          <w:rFonts w:ascii="Times New Roman" w:hAnsi="Times New Roman" w:cs="Times New Roman"/>
          <w:b/>
          <w:bCs/>
          <w:sz w:val="24"/>
          <w:szCs w:val="24"/>
          <w:lang w:eastAsia="en-US"/>
        </w:rPr>
        <w:t>Acordarea de sprijin de minimis pentru d</w:t>
      </w:r>
      <w:r w:rsidR="00DB51B8" w:rsidRPr="00DD5A60">
        <w:rPr>
          <w:rFonts w:ascii="Times New Roman" w:hAnsi="Times New Roman" w:cs="Times New Roman"/>
          <w:b/>
          <w:bCs/>
          <w:sz w:val="24"/>
          <w:szCs w:val="24"/>
          <w:lang w:eastAsia="en-US"/>
        </w:rPr>
        <w:t>ezvoltarea de capacități moderne de producere a materialului forestier de reproducere</w:t>
      </w:r>
      <w:r w:rsidR="008164C1" w:rsidRPr="00DD5A60">
        <w:rPr>
          <w:rFonts w:ascii="Times New Roman" w:hAnsi="Times New Roman" w:cs="Times New Roman"/>
          <w:b/>
          <w:bCs/>
          <w:sz w:val="24"/>
          <w:szCs w:val="24"/>
          <w:lang w:eastAsia="en-US"/>
        </w:rPr>
        <w:t xml:space="preserve"> </w:t>
      </w:r>
    </w:p>
    <w:bookmarkEnd w:id="5"/>
    <w:p w14:paraId="4FAE1D5C" w14:textId="56C30BA6" w:rsidR="00DB51B8"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lang w:eastAsia="en-US"/>
        </w:rPr>
        <w:t>Obiectiv</w:t>
      </w:r>
      <w:r w:rsidR="00DB51B8" w:rsidRPr="00DD5A60">
        <w:rPr>
          <w:rFonts w:ascii="Times New Roman" w:hAnsi="Times New Roman" w:cs="Times New Roman"/>
          <w:sz w:val="24"/>
          <w:szCs w:val="24"/>
          <w:lang w:eastAsia="en-US"/>
        </w:rPr>
        <w:t xml:space="preserve">ul </w:t>
      </w:r>
      <w:r w:rsidR="00DB51B8" w:rsidRPr="00DD5A60">
        <w:rPr>
          <w:rFonts w:ascii="Times New Roman" w:hAnsi="Times New Roman" w:cs="Times New Roman"/>
          <w:sz w:val="24"/>
          <w:szCs w:val="24"/>
        </w:rPr>
        <w:t>măsurii de investiții este de a dezvolta capacitățile de producție de material reproducător (specii de arbori și arbuști) care sunt adecvate pentru condițiile climatice viitoare modelate pentru România în cantități suficiente cu implicarea atât a Romsilva cât și a sectorului privat, în contextul în care Strategia Națională Forestieră 2020 – 2030 își propune descurajarea creării de pepiniere comerciale pentru monoculturi cu ciclu scurt de rotație/producție.</w:t>
      </w:r>
    </w:p>
    <w:p w14:paraId="199745A4" w14:textId="77777777" w:rsidR="00D466B4" w:rsidRPr="00DD5A60" w:rsidRDefault="00D466B4">
      <w:pPr>
        <w:pStyle w:val="ListParagraph"/>
        <w:keepNext/>
        <w:numPr>
          <w:ilvl w:val="0"/>
          <w:numId w:val="17"/>
        </w:numPr>
        <w:spacing w:before="240" w:after="60"/>
        <w:ind w:left="360"/>
        <w:jc w:val="left"/>
        <w:outlineLvl w:val="1"/>
        <w:rPr>
          <w:b/>
          <w:bCs/>
          <w:vanish/>
          <w:szCs w:val="24"/>
          <w:lang w:eastAsia="en-US"/>
        </w:rPr>
      </w:pPr>
      <w:bookmarkStart w:id="6" w:name="_Toc113613415"/>
      <w:bookmarkStart w:id="7" w:name="_Toc124681210"/>
      <w:bookmarkEnd w:id="6"/>
      <w:bookmarkEnd w:id="7"/>
    </w:p>
    <w:p w14:paraId="567A2210" w14:textId="5F715358" w:rsidR="00CE1326" w:rsidRPr="00DD5A60" w:rsidRDefault="008164C1">
      <w:pPr>
        <w:pStyle w:val="Heading2"/>
        <w:numPr>
          <w:ilvl w:val="0"/>
          <w:numId w:val="17"/>
        </w:numPr>
        <w:ind w:left="360"/>
        <w:rPr>
          <w:rFonts w:ascii="Times New Roman" w:hAnsi="Times New Roman" w:cs="Times New Roman"/>
          <w:szCs w:val="24"/>
        </w:rPr>
      </w:pPr>
      <w:bookmarkStart w:id="8" w:name="_Toc124681211"/>
      <w:r w:rsidRPr="00DD5A60">
        <w:rPr>
          <w:rFonts w:ascii="Times New Roman" w:hAnsi="Times New Roman" w:cs="Times New Roman"/>
          <w:szCs w:val="24"/>
        </w:rPr>
        <w:t>Informații despre apelurile de proiecte</w:t>
      </w:r>
      <w:bookmarkEnd w:id="8"/>
      <w:r w:rsidRPr="00DD5A60">
        <w:rPr>
          <w:rFonts w:ascii="Times New Roman" w:hAnsi="Times New Roman" w:cs="Times New Roman"/>
          <w:szCs w:val="24"/>
        </w:rPr>
        <w:t xml:space="preserve"> </w:t>
      </w:r>
    </w:p>
    <w:p w14:paraId="2679B347"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9" w:name="_Toc104793333"/>
      <w:bookmarkStart w:id="10" w:name="_Toc104793563"/>
      <w:bookmarkStart w:id="11" w:name="_Toc104797510"/>
      <w:bookmarkStart w:id="12" w:name="_Toc108514172"/>
      <w:bookmarkStart w:id="13" w:name="_Toc111561507"/>
      <w:bookmarkStart w:id="14" w:name="_Toc112918262"/>
      <w:bookmarkStart w:id="15" w:name="_Toc112918298"/>
      <w:bookmarkStart w:id="16" w:name="_Toc112937488"/>
      <w:bookmarkStart w:id="17" w:name="_Toc113613417"/>
      <w:bookmarkStart w:id="18" w:name="_Toc124681212"/>
      <w:bookmarkEnd w:id="9"/>
      <w:bookmarkEnd w:id="10"/>
      <w:bookmarkEnd w:id="11"/>
      <w:bookmarkEnd w:id="12"/>
      <w:bookmarkEnd w:id="13"/>
      <w:bookmarkEnd w:id="14"/>
      <w:bookmarkEnd w:id="15"/>
      <w:bookmarkEnd w:id="16"/>
      <w:bookmarkEnd w:id="17"/>
      <w:bookmarkEnd w:id="18"/>
    </w:p>
    <w:p w14:paraId="25DF811D"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19" w:name="_Toc104797511"/>
      <w:bookmarkStart w:id="20" w:name="_Toc108514173"/>
      <w:bookmarkStart w:id="21" w:name="_Toc111561508"/>
      <w:bookmarkStart w:id="22" w:name="_Toc112918263"/>
      <w:bookmarkStart w:id="23" w:name="_Toc112918299"/>
      <w:bookmarkStart w:id="24" w:name="_Toc112937489"/>
      <w:bookmarkStart w:id="25" w:name="_Toc113613418"/>
      <w:bookmarkStart w:id="26" w:name="_Toc124681213"/>
      <w:bookmarkEnd w:id="19"/>
      <w:bookmarkEnd w:id="20"/>
      <w:bookmarkEnd w:id="21"/>
      <w:bookmarkEnd w:id="22"/>
      <w:bookmarkEnd w:id="23"/>
      <w:bookmarkEnd w:id="24"/>
      <w:bookmarkEnd w:id="25"/>
      <w:bookmarkEnd w:id="26"/>
    </w:p>
    <w:p w14:paraId="0A68F29B" w14:textId="77777777" w:rsidR="00D17015" w:rsidRPr="00DD5A60" w:rsidRDefault="00D17015">
      <w:pPr>
        <w:pStyle w:val="ListParagraph"/>
        <w:keepNext/>
        <w:numPr>
          <w:ilvl w:val="1"/>
          <w:numId w:val="18"/>
        </w:numPr>
        <w:spacing w:before="240" w:after="60"/>
        <w:jc w:val="left"/>
        <w:outlineLvl w:val="1"/>
        <w:rPr>
          <w:b/>
          <w:bCs/>
          <w:vanish/>
          <w:szCs w:val="24"/>
          <w:lang w:eastAsia="en-US"/>
        </w:rPr>
      </w:pPr>
      <w:bookmarkStart w:id="27" w:name="_Toc108514174"/>
      <w:bookmarkStart w:id="28" w:name="_Toc111561431"/>
      <w:bookmarkStart w:id="29" w:name="_Toc111561509"/>
      <w:bookmarkStart w:id="30" w:name="_Toc112918181"/>
      <w:bookmarkStart w:id="31" w:name="_Toc112918264"/>
      <w:bookmarkStart w:id="32" w:name="_Toc112918300"/>
      <w:bookmarkStart w:id="33" w:name="_Toc112937490"/>
      <w:bookmarkStart w:id="34" w:name="_Toc113613419"/>
      <w:bookmarkStart w:id="35" w:name="_Toc124681214"/>
      <w:bookmarkEnd w:id="27"/>
      <w:bookmarkEnd w:id="28"/>
      <w:bookmarkEnd w:id="29"/>
      <w:bookmarkEnd w:id="30"/>
      <w:bookmarkEnd w:id="31"/>
      <w:bookmarkEnd w:id="32"/>
      <w:bookmarkEnd w:id="33"/>
      <w:bookmarkEnd w:id="34"/>
      <w:bookmarkEnd w:id="35"/>
    </w:p>
    <w:p w14:paraId="6563A158" w14:textId="77777777" w:rsidR="00835086" w:rsidRPr="00835086" w:rsidRDefault="00835086" w:rsidP="00835086">
      <w:pPr>
        <w:pStyle w:val="ListParagraph"/>
        <w:keepNext/>
        <w:numPr>
          <w:ilvl w:val="1"/>
          <w:numId w:val="20"/>
        </w:numPr>
        <w:shd w:val="clear" w:color="auto" w:fill="D9D9D9"/>
        <w:spacing w:after="0"/>
        <w:jc w:val="left"/>
        <w:outlineLvl w:val="0"/>
        <w:rPr>
          <w:b/>
          <w:bCs/>
          <w:vanish/>
          <w:kern w:val="32"/>
          <w:szCs w:val="24"/>
          <w:lang w:eastAsia="en-US"/>
        </w:rPr>
      </w:pPr>
    </w:p>
    <w:p w14:paraId="772FD934" w14:textId="294C0B8B" w:rsidR="00CE1326" w:rsidRPr="00DD5A60" w:rsidRDefault="008164C1" w:rsidP="00835086">
      <w:pPr>
        <w:pStyle w:val="Heading3"/>
      </w:pPr>
      <w:r w:rsidRPr="00DD5A60">
        <w:t>Ce tip de apel de proiecte se lansează?</w:t>
      </w:r>
    </w:p>
    <w:p w14:paraId="5772B65E" w14:textId="6BFDEBB4" w:rsidR="00871F79" w:rsidRPr="00DD5A60" w:rsidRDefault="008164C1" w:rsidP="00871F7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Pentru Investiția I.</w:t>
      </w:r>
      <w:r w:rsidR="00F11DDD" w:rsidRPr="00DD5A60">
        <w:rPr>
          <w:rFonts w:ascii="Times New Roman" w:hAnsi="Times New Roman" w:cs="Times New Roman"/>
          <w:sz w:val="24"/>
          <w:szCs w:val="24"/>
          <w:lang w:eastAsia="en-US"/>
        </w:rPr>
        <w:t>2</w:t>
      </w:r>
      <w:r w:rsidRPr="00DD5A60">
        <w:rPr>
          <w:rFonts w:ascii="Times New Roman" w:hAnsi="Times New Roman" w:cs="Times New Roman"/>
          <w:sz w:val="24"/>
          <w:szCs w:val="24"/>
          <w:lang w:eastAsia="en-US"/>
        </w:rPr>
        <w:t>.</w:t>
      </w:r>
      <w:r w:rsidR="00F11DDD" w:rsidRPr="00DD5A60">
        <w:rPr>
          <w:rFonts w:ascii="Times New Roman" w:hAnsi="Times New Roman" w:cs="Times New Roman"/>
          <w:sz w:val="24"/>
          <w:szCs w:val="24"/>
          <w:lang w:eastAsia="en-US"/>
        </w:rPr>
        <w:t>B</w:t>
      </w:r>
      <w:r w:rsidRPr="00DD5A60">
        <w:rPr>
          <w:rFonts w:ascii="Times New Roman" w:hAnsi="Times New Roman" w:cs="Times New Roman"/>
          <w:sz w:val="24"/>
          <w:szCs w:val="24"/>
          <w:lang w:eastAsia="en-US"/>
        </w:rPr>
        <w:t xml:space="preserve">: </w:t>
      </w:r>
      <w:r w:rsidR="00F11DDD" w:rsidRPr="00DD5A60">
        <w:rPr>
          <w:rFonts w:ascii="Times New Roman" w:hAnsi="Times New Roman" w:cs="Times New Roman"/>
          <w:b/>
          <w:bCs/>
          <w:sz w:val="24"/>
          <w:szCs w:val="24"/>
          <w:lang w:eastAsia="en-US"/>
        </w:rPr>
        <w:t xml:space="preserve">Acordarea de sprijin de minimis pentru dezvoltarea de capacități moderne de producere a materialului forestier de reproducere </w:t>
      </w:r>
      <w:r w:rsidRPr="00DD5A60">
        <w:rPr>
          <w:rFonts w:ascii="Times New Roman" w:hAnsi="Times New Roman" w:cs="Times New Roman"/>
          <w:sz w:val="24"/>
          <w:szCs w:val="24"/>
          <w:lang w:eastAsia="en-US"/>
        </w:rPr>
        <w:t>PNRR//C</w:t>
      </w:r>
      <w:r w:rsidR="00F11DDD" w:rsidRPr="00DD5A60">
        <w:rPr>
          <w:rFonts w:ascii="Times New Roman" w:hAnsi="Times New Roman" w:cs="Times New Roman"/>
          <w:sz w:val="24"/>
          <w:szCs w:val="24"/>
          <w:lang w:eastAsia="en-US"/>
        </w:rPr>
        <w:t>2</w:t>
      </w:r>
      <w:r w:rsidRPr="00DD5A60">
        <w:rPr>
          <w:rFonts w:ascii="Times New Roman" w:hAnsi="Times New Roman" w:cs="Times New Roman"/>
          <w:sz w:val="24"/>
          <w:szCs w:val="24"/>
          <w:lang w:eastAsia="en-US"/>
        </w:rPr>
        <w:t>/S/I.</w:t>
      </w:r>
      <w:r w:rsidR="00871F79" w:rsidRPr="00DD5A60">
        <w:rPr>
          <w:rFonts w:ascii="Times New Roman" w:hAnsi="Times New Roman" w:cs="Times New Roman"/>
          <w:sz w:val="24"/>
          <w:szCs w:val="24"/>
          <w:lang w:eastAsia="en-US"/>
        </w:rPr>
        <w:t>2</w:t>
      </w:r>
      <w:r w:rsidRPr="00DD5A60">
        <w:rPr>
          <w:rFonts w:ascii="Times New Roman" w:hAnsi="Times New Roman" w:cs="Times New Roman"/>
          <w:sz w:val="24"/>
          <w:szCs w:val="24"/>
          <w:lang w:eastAsia="en-US"/>
        </w:rPr>
        <w:t>.</w:t>
      </w:r>
      <w:r w:rsidR="00F11DDD" w:rsidRPr="00DD5A60">
        <w:rPr>
          <w:rFonts w:ascii="Times New Roman" w:hAnsi="Times New Roman" w:cs="Times New Roman"/>
          <w:sz w:val="24"/>
          <w:szCs w:val="24"/>
          <w:lang w:eastAsia="en-US"/>
        </w:rPr>
        <w:t>B</w:t>
      </w:r>
      <w:r w:rsidRPr="00DD5A60">
        <w:rPr>
          <w:rFonts w:ascii="Times New Roman" w:hAnsi="Times New Roman" w:cs="Times New Roman"/>
          <w:sz w:val="24"/>
          <w:szCs w:val="24"/>
          <w:lang w:eastAsia="en-US"/>
        </w:rPr>
        <w:t xml:space="preserve"> se lansează </w:t>
      </w:r>
      <w:r w:rsidR="00F11DDD" w:rsidRPr="00DD5A60">
        <w:rPr>
          <w:rFonts w:ascii="Times New Roman" w:hAnsi="Times New Roman" w:cs="Times New Roman"/>
          <w:sz w:val="24"/>
          <w:szCs w:val="24"/>
          <w:lang w:eastAsia="en-US"/>
        </w:rPr>
        <w:t xml:space="preserve">o sesiune </w:t>
      </w:r>
      <w:r w:rsidR="00BA202D">
        <w:rPr>
          <w:rFonts w:ascii="Times New Roman" w:hAnsi="Times New Roman" w:cs="Times New Roman"/>
          <w:sz w:val="24"/>
          <w:szCs w:val="24"/>
          <w:lang w:eastAsia="en-US"/>
        </w:rPr>
        <w:t>cu dată limită</w:t>
      </w:r>
      <w:r w:rsidR="00BA202D" w:rsidRPr="00DD5A60">
        <w:rPr>
          <w:rFonts w:ascii="Times New Roman" w:hAnsi="Times New Roman" w:cs="Times New Roman"/>
          <w:sz w:val="24"/>
          <w:szCs w:val="24"/>
          <w:lang w:eastAsia="en-US"/>
        </w:rPr>
        <w:t xml:space="preserve"> </w:t>
      </w:r>
      <w:r w:rsidR="00F11DDD" w:rsidRPr="00DD5A60">
        <w:rPr>
          <w:rFonts w:ascii="Times New Roman" w:hAnsi="Times New Roman" w:cs="Times New Roman"/>
          <w:sz w:val="24"/>
          <w:szCs w:val="24"/>
          <w:lang w:eastAsia="en-US"/>
        </w:rPr>
        <w:t xml:space="preserve">de depunere </w:t>
      </w:r>
      <w:r w:rsidR="00BA202D">
        <w:rPr>
          <w:rFonts w:ascii="Times New Roman" w:hAnsi="Times New Roman" w:cs="Times New Roman"/>
          <w:sz w:val="24"/>
          <w:szCs w:val="24"/>
          <w:lang w:eastAsia="en-US"/>
        </w:rPr>
        <w:t>a</w:t>
      </w:r>
      <w:r w:rsidR="00BA202D" w:rsidRPr="00DD5A60">
        <w:rPr>
          <w:rFonts w:ascii="Times New Roman" w:hAnsi="Times New Roman" w:cs="Times New Roman"/>
          <w:sz w:val="24"/>
          <w:szCs w:val="24"/>
          <w:lang w:eastAsia="en-US"/>
        </w:rPr>
        <w:t xml:space="preserve"> </w:t>
      </w:r>
      <w:r w:rsidR="00F11DDD" w:rsidRPr="00DD5A60">
        <w:rPr>
          <w:rFonts w:ascii="Times New Roman" w:hAnsi="Times New Roman" w:cs="Times New Roman"/>
          <w:sz w:val="24"/>
          <w:szCs w:val="24"/>
          <w:lang w:eastAsia="en-US"/>
        </w:rPr>
        <w:t>proiecte</w:t>
      </w:r>
      <w:r w:rsidR="00BA202D">
        <w:rPr>
          <w:rFonts w:ascii="Times New Roman" w:hAnsi="Times New Roman" w:cs="Times New Roman"/>
          <w:sz w:val="24"/>
          <w:szCs w:val="24"/>
          <w:lang w:eastAsia="en-US"/>
        </w:rPr>
        <w:t>lor,</w:t>
      </w:r>
      <w:r w:rsidR="00871F79" w:rsidRPr="00DD5A60">
        <w:rPr>
          <w:rFonts w:ascii="Times New Roman" w:hAnsi="Times New Roman" w:cs="Times New Roman"/>
          <w:sz w:val="24"/>
          <w:szCs w:val="24"/>
          <w:lang w:eastAsia="en-US"/>
        </w:rPr>
        <w:t xml:space="preserve"> cu respectarea cerințelor privind încadrarea proiectului în specificațiile impuse de prezentul Ghid. </w:t>
      </w:r>
    </w:p>
    <w:p w14:paraId="62DAFFDB" w14:textId="7B700671" w:rsidR="00F11DDD" w:rsidRPr="00DD5A60" w:rsidRDefault="00F11DDD" w:rsidP="00926D56">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Sesiunea va fi de tip</w:t>
      </w:r>
      <w:r w:rsidR="00A719FD" w:rsidRPr="00DD5A60">
        <w:rPr>
          <w:rFonts w:ascii="Times New Roman" w:hAnsi="Times New Roman" w:cs="Times New Roman"/>
          <w:sz w:val="24"/>
          <w:szCs w:val="24"/>
          <w:lang w:eastAsia="en-US"/>
        </w:rPr>
        <w:t xml:space="preserve"> necompetitiv,</w:t>
      </w:r>
      <w:r w:rsidRPr="00DD5A60">
        <w:rPr>
          <w:rFonts w:ascii="Times New Roman" w:hAnsi="Times New Roman" w:cs="Times New Roman"/>
          <w:sz w:val="24"/>
          <w:szCs w:val="24"/>
          <w:lang w:eastAsia="en-US"/>
        </w:rPr>
        <w:t xml:space="preserve"> </w:t>
      </w:r>
      <w:r w:rsidRPr="00DD5A60">
        <w:rPr>
          <w:rFonts w:ascii="Times New Roman" w:hAnsi="Times New Roman" w:cs="Times New Roman"/>
          <w:b/>
          <w:bCs/>
          <w:sz w:val="24"/>
          <w:szCs w:val="24"/>
          <w:lang w:eastAsia="en-US"/>
        </w:rPr>
        <w:t>apel deschis</w:t>
      </w:r>
      <w:r w:rsidR="008164C1" w:rsidRPr="00DD5A60">
        <w:rPr>
          <w:rFonts w:ascii="Times New Roman" w:hAnsi="Times New Roman" w:cs="Times New Roman"/>
          <w:sz w:val="24"/>
          <w:szCs w:val="24"/>
          <w:lang w:eastAsia="en-US"/>
        </w:rPr>
        <w:t>,</w:t>
      </w:r>
      <w:r w:rsidR="00871F79" w:rsidRPr="00DD5A60">
        <w:rPr>
          <w:rFonts w:ascii="Times New Roman" w:hAnsi="Times New Roman" w:cs="Times New Roman"/>
          <w:sz w:val="24"/>
          <w:szCs w:val="24"/>
          <w:lang w:eastAsia="en-US"/>
        </w:rPr>
        <w:t xml:space="preserve"> pentru toți solicitanții eligibili,</w:t>
      </w:r>
      <w:r w:rsidR="008164C1" w:rsidRPr="00DD5A60">
        <w:rPr>
          <w:rFonts w:ascii="Times New Roman" w:hAnsi="Times New Roman" w:cs="Times New Roman"/>
          <w:sz w:val="24"/>
          <w:szCs w:val="24"/>
          <w:lang w:eastAsia="en-US"/>
        </w:rPr>
        <w:t xml:space="preserve"> pe principiul </w:t>
      </w:r>
      <w:r w:rsidR="008164C1" w:rsidRPr="00DD5A60">
        <w:rPr>
          <w:rFonts w:ascii="Times New Roman" w:hAnsi="Times New Roman" w:cs="Times New Roman"/>
          <w:b/>
          <w:bCs/>
          <w:sz w:val="24"/>
          <w:szCs w:val="24"/>
          <w:lang w:val="en-US" w:eastAsia="en-US"/>
        </w:rPr>
        <w:t>“</w:t>
      </w:r>
      <w:r w:rsidR="008164C1" w:rsidRPr="00DD5A60">
        <w:rPr>
          <w:rFonts w:ascii="Times New Roman" w:hAnsi="Times New Roman" w:cs="Times New Roman"/>
          <w:b/>
          <w:bCs/>
          <w:sz w:val="24"/>
          <w:szCs w:val="24"/>
          <w:lang w:eastAsia="en-US"/>
        </w:rPr>
        <w:t>primul venit, primul servit”</w:t>
      </w:r>
      <w:r w:rsidR="008164C1"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 xml:space="preserve">în limita bugetului maxim eligibil alocat, respectiv până la epuizarea alocării financiare </w:t>
      </w:r>
      <w:r w:rsidR="00871F79" w:rsidRPr="00DD5A60">
        <w:rPr>
          <w:rFonts w:ascii="Times New Roman" w:hAnsi="Times New Roman" w:cs="Times New Roman"/>
          <w:sz w:val="24"/>
          <w:szCs w:val="24"/>
          <w:lang w:eastAsia="en-US"/>
        </w:rPr>
        <w:t>totale, dar nu mai târziu de</w:t>
      </w:r>
      <w:r w:rsidR="008B5CB0">
        <w:rPr>
          <w:rFonts w:ascii="Times New Roman" w:hAnsi="Times New Roman" w:cs="Times New Roman"/>
          <w:b/>
          <w:bCs/>
          <w:sz w:val="24"/>
          <w:szCs w:val="24"/>
          <w:lang w:eastAsia="en-US"/>
        </w:rPr>
        <w:t xml:space="preserve"> </w:t>
      </w:r>
      <w:r w:rsidR="00C11389">
        <w:rPr>
          <w:rFonts w:ascii="Times New Roman" w:hAnsi="Times New Roman" w:cs="Times New Roman"/>
          <w:b/>
          <w:bCs/>
          <w:sz w:val="24"/>
          <w:szCs w:val="24"/>
          <w:lang w:eastAsia="en-US"/>
        </w:rPr>
        <w:t>19</w:t>
      </w:r>
      <w:r w:rsidR="008B5CB0">
        <w:rPr>
          <w:rFonts w:ascii="Times New Roman" w:hAnsi="Times New Roman" w:cs="Times New Roman"/>
          <w:b/>
          <w:bCs/>
          <w:sz w:val="24"/>
          <w:szCs w:val="24"/>
          <w:lang w:eastAsia="en-US"/>
        </w:rPr>
        <w:t>.</w:t>
      </w:r>
      <w:r w:rsidR="00C11389">
        <w:rPr>
          <w:rFonts w:ascii="Times New Roman" w:hAnsi="Times New Roman" w:cs="Times New Roman"/>
          <w:b/>
          <w:bCs/>
          <w:sz w:val="24"/>
          <w:szCs w:val="24"/>
          <w:lang w:eastAsia="en-US"/>
        </w:rPr>
        <w:t>12</w:t>
      </w:r>
      <w:r w:rsidR="008B5CB0">
        <w:rPr>
          <w:rFonts w:ascii="Times New Roman" w:hAnsi="Times New Roman" w:cs="Times New Roman"/>
          <w:b/>
          <w:bCs/>
          <w:sz w:val="24"/>
          <w:szCs w:val="24"/>
          <w:lang w:eastAsia="en-US"/>
        </w:rPr>
        <w:t>.202</w:t>
      </w:r>
      <w:r w:rsidR="005F5F83">
        <w:rPr>
          <w:rFonts w:ascii="Times New Roman" w:hAnsi="Times New Roman" w:cs="Times New Roman"/>
          <w:b/>
          <w:bCs/>
          <w:sz w:val="24"/>
          <w:szCs w:val="24"/>
          <w:lang w:eastAsia="en-US"/>
        </w:rPr>
        <w:t>5</w:t>
      </w:r>
      <w:r w:rsidR="00871F79" w:rsidRPr="00DD5A60">
        <w:rPr>
          <w:rFonts w:ascii="Times New Roman" w:hAnsi="Times New Roman" w:cs="Times New Roman"/>
          <w:sz w:val="24"/>
          <w:szCs w:val="24"/>
          <w:lang w:eastAsia="en-US"/>
        </w:rPr>
        <w:t>.</w:t>
      </w:r>
      <w:r w:rsidR="00835086">
        <w:rPr>
          <w:rFonts w:ascii="Times New Roman" w:hAnsi="Times New Roman" w:cs="Times New Roman"/>
          <w:sz w:val="24"/>
          <w:szCs w:val="24"/>
          <w:lang w:eastAsia="en-US"/>
        </w:rPr>
        <w:t xml:space="preserve"> </w:t>
      </w:r>
      <w:r w:rsidR="00835086" w:rsidRPr="00835086">
        <w:rPr>
          <w:rFonts w:ascii="Times New Roman" w:hAnsi="Times New Roman" w:cs="Times New Roman"/>
          <w:sz w:val="24"/>
          <w:szCs w:val="24"/>
          <w:lang w:eastAsia="en-US"/>
        </w:rPr>
        <w:t xml:space="preserve">Data limită pentru semnarea contractelor de finațare nu poate depăși data de </w:t>
      </w:r>
      <w:r w:rsidR="00C11389">
        <w:rPr>
          <w:rFonts w:ascii="Times New Roman" w:hAnsi="Times New Roman" w:cs="Times New Roman"/>
          <w:sz w:val="24"/>
          <w:szCs w:val="24"/>
          <w:lang w:eastAsia="en-US"/>
        </w:rPr>
        <w:t>15</w:t>
      </w:r>
      <w:r w:rsidR="00835086" w:rsidRPr="00835086">
        <w:rPr>
          <w:rFonts w:ascii="Times New Roman" w:hAnsi="Times New Roman" w:cs="Times New Roman"/>
          <w:sz w:val="24"/>
          <w:szCs w:val="24"/>
          <w:lang w:eastAsia="en-US"/>
        </w:rPr>
        <w:t>.</w:t>
      </w:r>
      <w:r w:rsidR="00C11389">
        <w:rPr>
          <w:rFonts w:ascii="Times New Roman" w:hAnsi="Times New Roman" w:cs="Times New Roman"/>
          <w:sz w:val="24"/>
          <w:szCs w:val="24"/>
          <w:lang w:eastAsia="en-US"/>
        </w:rPr>
        <w:t>01</w:t>
      </w:r>
      <w:r w:rsidR="00835086" w:rsidRPr="00835086">
        <w:rPr>
          <w:rFonts w:ascii="Times New Roman" w:hAnsi="Times New Roman" w:cs="Times New Roman"/>
          <w:sz w:val="24"/>
          <w:szCs w:val="24"/>
          <w:lang w:eastAsia="en-US"/>
        </w:rPr>
        <w:t>.</w:t>
      </w:r>
      <w:r w:rsidR="00C11389">
        <w:rPr>
          <w:rFonts w:ascii="Times New Roman" w:hAnsi="Times New Roman" w:cs="Times New Roman"/>
          <w:sz w:val="24"/>
          <w:szCs w:val="24"/>
          <w:lang w:eastAsia="en-US"/>
        </w:rPr>
        <w:t>2026</w:t>
      </w:r>
      <w:r w:rsidR="00835086" w:rsidRPr="00835086">
        <w:rPr>
          <w:rFonts w:ascii="Times New Roman" w:hAnsi="Times New Roman" w:cs="Times New Roman"/>
          <w:sz w:val="24"/>
          <w:szCs w:val="24"/>
          <w:lang w:eastAsia="en-US"/>
        </w:rPr>
        <w:t>.</w:t>
      </w:r>
    </w:p>
    <w:p w14:paraId="623D5435" w14:textId="77777777" w:rsidR="00CE1326" w:rsidRPr="00DD5A60" w:rsidRDefault="008164C1" w:rsidP="00835086">
      <w:pPr>
        <w:pStyle w:val="Heading3"/>
      </w:pPr>
      <w:r w:rsidRPr="00DD5A60">
        <w:t>Perioada în care pot fi depuse cereri de finanțare</w:t>
      </w:r>
    </w:p>
    <w:p w14:paraId="51170D32" w14:textId="3D881114" w:rsidR="00CE1326" w:rsidRPr="00B30EFC" w:rsidRDefault="008164C1" w:rsidP="00D12095">
      <w:pPr>
        <w:pStyle w:val="ListParagraph"/>
        <w:numPr>
          <w:ilvl w:val="1"/>
          <w:numId w:val="2"/>
        </w:numPr>
        <w:spacing w:after="0"/>
        <w:rPr>
          <w:szCs w:val="24"/>
          <w:lang w:eastAsia="en-US"/>
        </w:rPr>
      </w:pPr>
      <w:bookmarkStart w:id="36" w:name="_Hlk112937521"/>
      <w:r w:rsidRPr="00B30EFC">
        <w:rPr>
          <w:szCs w:val="24"/>
          <w:lang w:eastAsia="en-US"/>
        </w:rPr>
        <w:t>Data</w:t>
      </w:r>
      <w:r w:rsidR="00D12095" w:rsidRPr="00B30EFC">
        <w:rPr>
          <w:szCs w:val="24"/>
          <w:lang w:eastAsia="en-US"/>
        </w:rPr>
        <w:t xml:space="preserve"> exactă la care se va deschide sesiunea de depunere a proiectelor va fi comunicată prin anunțul de deschidere a sesiunii, </w:t>
      </w:r>
      <w:r w:rsidR="00E34B46" w:rsidRPr="00B30EFC">
        <w:rPr>
          <w:szCs w:val="24"/>
          <w:lang w:eastAsia="en-US"/>
        </w:rPr>
        <w:t>î</w:t>
      </w:r>
      <w:r w:rsidR="00D12095" w:rsidRPr="00B30EFC">
        <w:rPr>
          <w:szCs w:val="24"/>
          <w:lang w:eastAsia="en-US"/>
        </w:rPr>
        <w:t xml:space="preserve">nsă aceasta nu poate depăși </w:t>
      </w:r>
      <w:r w:rsidR="00C11389">
        <w:rPr>
          <w:szCs w:val="24"/>
          <w:lang w:eastAsia="en-US"/>
        </w:rPr>
        <w:t>15</w:t>
      </w:r>
      <w:r w:rsidR="00A110D3">
        <w:rPr>
          <w:szCs w:val="24"/>
          <w:lang w:eastAsia="en-US"/>
        </w:rPr>
        <w:t xml:space="preserve"> </w:t>
      </w:r>
      <w:r w:rsidR="00C11389">
        <w:rPr>
          <w:szCs w:val="24"/>
          <w:lang w:eastAsia="en-US"/>
        </w:rPr>
        <w:t>decembrie</w:t>
      </w:r>
      <w:r w:rsidR="00A110D3">
        <w:rPr>
          <w:szCs w:val="24"/>
          <w:lang w:eastAsia="en-US"/>
        </w:rPr>
        <w:t xml:space="preserve"> </w:t>
      </w:r>
      <w:r w:rsidR="00D12095" w:rsidRPr="00B30EFC">
        <w:rPr>
          <w:szCs w:val="24"/>
          <w:lang w:eastAsia="en-US"/>
        </w:rPr>
        <w:t>202</w:t>
      </w:r>
      <w:r w:rsidR="00B30EFC" w:rsidRPr="006B39C5">
        <w:rPr>
          <w:szCs w:val="24"/>
          <w:lang w:eastAsia="en-US"/>
        </w:rPr>
        <w:t>5</w:t>
      </w:r>
      <w:r w:rsidR="00D12095" w:rsidRPr="00B30EFC">
        <w:rPr>
          <w:szCs w:val="24"/>
          <w:lang w:eastAsia="en-US"/>
        </w:rPr>
        <w:t xml:space="preserve">. </w:t>
      </w:r>
    </w:p>
    <w:p w14:paraId="7C621DD0" w14:textId="3201AEDE" w:rsidR="00CE1326" w:rsidRPr="00B30EFC" w:rsidRDefault="008164C1">
      <w:pPr>
        <w:pStyle w:val="ListParagraph"/>
        <w:numPr>
          <w:ilvl w:val="1"/>
          <w:numId w:val="2"/>
        </w:numPr>
        <w:spacing w:after="0"/>
        <w:rPr>
          <w:szCs w:val="24"/>
          <w:lang w:eastAsia="en-US"/>
        </w:rPr>
      </w:pPr>
      <w:r w:rsidRPr="00B30EFC">
        <w:rPr>
          <w:szCs w:val="24"/>
          <w:lang w:eastAsia="en-US"/>
        </w:rPr>
        <w:t>Data și ora de închidere a depunerii de proiecte</w:t>
      </w:r>
      <w:r w:rsidR="00BA6367">
        <w:rPr>
          <w:szCs w:val="24"/>
          <w:lang w:eastAsia="en-US"/>
        </w:rPr>
        <w:t xml:space="preserve"> va fi comunicată în anunțul de deschidere a apelului. </w:t>
      </w:r>
    </w:p>
    <w:bookmarkEnd w:id="36"/>
    <w:p w14:paraId="43295F0A" w14:textId="77777777" w:rsidR="00CE1326" w:rsidRPr="00DD5A60" w:rsidRDefault="00CE1326">
      <w:pPr>
        <w:pStyle w:val="ListParagraph"/>
        <w:spacing w:after="0"/>
        <w:ind w:left="1494"/>
        <w:rPr>
          <w:szCs w:val="24"/>
          <w:lang w:eastAsia="en-US"/>
        </w:rPr>
      </w:pPr>
    </w:p>
    <w:p w14:paraId="2F8B8DA3" w14:textId="77777777" w:rsidR="00CE1326" w:rsidRPr="00DD5A60" w:rsidRDefault="008164C1">
      <w:pPr>
        <w:pStyle w:val="Heading2"/>
        <w:numPr>
          <w:ilvl w:val="0"/>
          <w:numId w:val="17"/>
        </w:numPr>
        <w:tabs>
          <w:tab w:val="left" w:pos="450"/>
          <w:tab w:val="left" w:pos="630"/>
        </w:tabs>
        <w:ind w:left="360"/>
        <w:rPr>
          <w:rFonts w:ascii="Times New Roman" w:hAnsi="Times New Roman" w:cs="Times New Roman"/>
          <w:szCs w:val="24"/>
        </w:rPr>
      </w:pPr>
      <w:bookmarkStart w:id="37" w:name="_Toc124681215"/>
      <w:r w:rsidRPr="00DD5A60">
        <w:rPr>
          <w:rFonts w:ascii="Times New Roman" w:hAnsi="Times New Roman" w:cs="Times New Roman"/>
          <w:szCs w:val="24"/>
        </w:rPr>
        <w:lastRenderedPageBreak/>
        <w:t>Activități sprijinite în cadrul investiției</w:t>
      </w:r>
      <w:bookmarkEnd w:id="37"/>
      <w:r w:rsidRPr="00DD5A60">
        <w:rPr>
          <w:rFonts w:ascii="Times New Roman" w:hAnsi="Times New Roman" w:cs="Times New Roman"/>
          <w:szCs w:val="24"/>
        </w:rPr>
        <w:t xml:space="preserve"> </w:t>
      </w:r>
    </w:p>
    <w:p w14:paraId="5054B2BC" w14:textId="67831734" w:rsidR="00D732F1" w:rsidRPr="00DD5A60" w:rsidRDefault="008164C1" w:rsidP="00D732F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Prin intermediul acestei investiții sunt vizate </w:t>
      </w:r>
      <w:r w:rsidR="00D732F1" w:rsidRPr="00DD5A60">
        <w:rPr>
          <w:rFonts w:ascii="Times New Roman" w:hAnsi="Times New Roman" w:cs="Times New Roman"/>
          <w:sz w:val="24"/>
          <w:szCs w:val="24"/>
        </w:rPr>
        <w:t>cel puțin una din următoarele activități:</w:t>
      </w:r>
    </w:p>
    <w:p w14:paraId="5C59BD06" w14:textId="77777777" w:rsidR="00D732F1" w:rsidRPr="00DD5A60" w:rsidRDefault="00D732F1" w:rsidP="00D732F1">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modernizarea/dezvoltarea pepinierelor forestiere existente, acolo unde capacitățile existente sunt învechite sau insuficiente;</w:t>
      </w:r>
    </w:p>
    <w:p w14:paraId="79B56A24" w14:textId="77777777" w:rsidR="00D732F1" w:rsidRPr="00DD5A60" w:rsidRDefault="00D732F1" w:rsidP="00D732F1">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crearea unor pepiniere noi;</w:t>
      </w:r>
    </w:p>
    <w:p w14:paraId="3FB5D48C" w14:textId="77777777" w:rsidR="00D732F1" w:rsidRPr="00DD5A60" w:rsidRDefault="00D732F1" w:rsidP="00D732F1">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crearea unor capacități de prelucrare și condiționare a semințelor forestiere;</w:t>
      </w:r>
    </w:p>
    <w:p w14:paraId="2DF28AD4" w14:textId="26F9375C" w:rsidR="00D732F1" w:rsidRPr="00D732F1" w:rsidRDefault="00D732F1" w:rsidP="00D732F1">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realizarea unor noi plantaje forestiere.</w:t>
      </w:r>
    </w:p>
    <w:p w14:paraId="0E419119"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Activitățile sunt eligibile doar dacă sunt respectate toate criteriile de eligibilitate prevăzute în prezentul ghid. </w:t>
      </w:r>
    </w:p>
    <w:p w14:paraId="0468293A" w14:textId="77777777" w:rsidR="00CE1326" w:rsidRPr="00DD5A60" w:rsidRDefault="008164C1">
      <w:pPr>
        <w:pStyle w:val="Heading2"/>
        <w:numPr>
          <w:ilvl w:val="0"/>
          <w:numId w:val="17"/>
        </w:numPr>
        <w:ind w:left="360"/>
        <w:rPr>
          <w:rFonts w:ascii="Times New Roman" w:hAnsi="Times New Roman" w:cs="Times New Roman"/>
          <w:szCs w:val="24"/>
        </w:rPr>
      </w:pPr>
      <w:bookmarkStart w:id="38" w:name="_Toc124681216"/>
      <w:r w:rsidRPr="00DD5A60">
        <w:rPr>
          <w:rFonts w:ascii="Times New Roman" w:hAnsi="Times New Roman" w:cs="Times New Roman"/>
          <w:szCs w:val="24"/>
        </w:rPr>
        <w:t>Tipuri de solicitanți</w:t>
      </w:r>
      <w:bookmarkEnd w:id="38"/>
    </w:p>
    <w:p w14:paraId="0DA9E179" w14:textId="6D02CEC1" w:rsidR="00D03CA4" w:rsidRPr="00DD5A60" w:rsidRDefault="00DD5A60" w:rsidP="00D03CA4">
      <w:pPr>
        <w:suppressAutoHyphens/>
        <w:spacing w:before="240" w:after="0" w:line="276" w:lineRule="auto"/>
        <w:jc w:val="both"/>
        <w:rPr>
          <w:rFonts w:ascii="Times New Roman" w:eastAsia="Arial" w:hAnsi="Times New Roman" w:cs="Times New Roman"/>
          <w:bCs/>
          <w:sz w:val="24"/>
          <w:szCs w:val="24"/>
          <w:lang w:eastAsia="ar-SA"/>
        </w:rPr>
      </w:pPr>
      <w:r>
        <w:rPr>
          <w:rFonts w:ascii="Times New Roman" w:eastAsia="Arial" w:hAnsi="Times New Roman" w:cs="Times New Roman"/>
          <w:bCs/>
          <w:sz w:val="24"/>
          <w:szCs w:val="24"/>
          <w:lang w:eastAsia="ar-SA"/>
        </w:rPr>
        <w:t>Solicitant de finanțare</w:t>
      </w:r>
      <w:r w:rsidR="00D03CA4" w:rsidRPr="00DD5A60">
        <w:rPr>
          <w:rFonts w:ascii="Times New Roman" w:eastAsia="Arial" w:hAnsi="Times New Roman" w:cs="Times New Roman"/>
          <w:bCs/>
          <w:sz w:val="24"/>
          <w:szCs w:val="24"/>
          <w:lang w:eastAsia="ar-SA"/>
        </w:rPr>
        <w:t xml:space="preserve"> poate fi orice deținător public și privat de păduri și/sau producător autorizat de material forestier de reproducere (MFR)</w:t>
      </w:r>
      <w:r w:rsidR="00E970E9">
        <w:rPr>
          <w:rFonts w:ascii="Times New Roman" w:eastAsia="Arial" w:hAnsi="Times New Roman" w:cs="Times New Roman"/>
          <w:bCs/>
          <w:sz w:val="24"/>
          <w:szCs w:val="24"/>
          <w:lang w:eastAsia="ar-SA"/>
        </w:rPr>
        <w:t>, cu mențiunea că apelul este destinat exclusiv solicitanților care au depus anterior o cerere de sprijin în cadrul apelului PNRR/2023/C2/S/I.2.B, au încheiat un contract de finanțare și ulterior reziliat</w:t>
      </w:r>
      <w:r w:rsidR="00A110D3">
        <w:rPr>
          <w:rFonts w:ascii="Times New Roman" w:eastAsia="Arial" w:hAnsi="Times New Roman" w:cs="Times New Roman"/>
          <w:bCs/>
          <w:sz w:val="24"/>
          <w:szCs w:val="24"/>
          <w:lang w:eastAsia="ar-SA"/>
        </w:rPr>
        <w:t>/încetat.</w:t>
      </w:r>
    </w:p>
    <w:p w14:paraId="16718C2A" w14:textId="69C370BB" w:rsidR="00A45554" w:rsidRPr="004D74F8" w:rsidRDefault="00A45554" w:rsidP="00CB4809">
      <w:pPr>
        <w:suppressAutoHyphens/>
        <w:spacing w:before="240" w:after="0" w:line="276" w:lineRule="auto"/>
        <w:jc w:val="both"/>
        <w:rPr>
          <w:rFonts w:eastAsia="Arial"/>
          <w:bCs/>
          <w:szCs w:val="24"/>
          <w:lang w:eastAsia="ar-SA"/>
        </w:rPr>
      </w:pPr>
      <w:r w:rsidRPr="00A45554">
        <w:rPr>
          <w:rFonts w:ascii="Times New Roman" w:eastAsia="Arial" w:hAnsi="Times New Roman" w:cs="Times New Roman"/>
          <w:bCs/>
          <w:sz w:val="24"/>
          <w:szCs w:val="24"/>
          <w:lang w:eastAsia="ar-SA"/>
        </w:rPr>
        <w:t>În categoria deținătorilor publici de păduri sunt incluse: Regia Națională a Pădurilor – Romsilva, Institutul Național de Cercetare-Dezvoltare în Silvicultură „Marin Drăcea”, Regia Autonomă ”Administrația Patrimoniului Protocolului de Stat”, unitățile administrativ-teritoriale (comune, orașe, municipii, județ) și alte persoane juridice de drept public;</w:t>
      </w:r>
    </w:p>
    <w:p w14:paraId="35AE1816" w14:textId="1B8D3A6B" w:rsidR="00A45554" w:rsidRPr="004D74F8" w:rsidRDefault="00A45554" w:rsidP="00CB4809">
      <w:pPr>
        <w:suppressAutoHyphens/>
        <w:spacing w:before="240" w:after="0" w:line="276" w:lineRule="auto"/>
        <w:jc w:val="both"/>
        <w:rPr>
          <w:rFonts w:eastAsia="Arial"/>
          <w:bCs/>
          <w:szCs w:val="24"/>
          <w:lang w:eastAsia="ar-SA"/>
        </w:rPr>
      </w:pPr>
      <w:r w:rsidRPr="00A45554">
        <w:rPr>
          <w:rFonts w:ascii="Times New Roman" w:eastAsia="Arial" w:hAnsi="Times New Roman" w:cs="Times New Roman"/>
          <w:bCs/>
          <w:sz w:val="24"/>
          <w:szCs w:val="24"/>
          <w:lang w:eastAsia="ar-SA"/>
        </w:rPr>
        <w:t>În categoria deținătorilor privați de păduri sunt incluse: persoanele fizice, societățile comerciale, asociațiile și fundațiile, alte persoane juridice de drept privat;</w:t>
      </w:r>
    </w:p>
    <w:p w14:paraId="0EEE3416" w14:textId="1406D3BF" w:rsidR="0032365A" w:rsidRPr="004D74F8" w:rsidRDefault="0032365A" w:rsidP="00CB4809">
      <w:pPr>
        <w:suppressAutoHyphens/>
        <w:spacing w:before="240" w:after="0" w:line="276" w:lineRule="auto"/>
        <w:jc w:val="both"/>
        <w:rPr>
          <w:rFonts w:eastAsia="Arial"/>
          <w:bCs/>
          <w:szCs w:val="24"/>
          <w:lang w:eastAsia="ar-SA"/>
        </w:rPr>
      </w:pPr>
      <w:r w:rsidRPr="004D74F8">
        <w:rPr>
          <w:rFonts w:ascii="Times New Roman" w:eastAsia="Arial" w:hAnsi="Times New Roman" w:cs="Times New Roman"/>
          <w:bCs/>
          <w:sz w:val="24"/>
          <w:szCs w:val="24"/>
          <w:lang w:eastAsia="ar-SA"/>
        </w:rPr>
        <w:t>Producătorii autorizați de MFR sunt persoanele fizice și persoanele juridice care dețin o autorizație emisă de către Comisia de autorizare din cadrul MMAP, în temeiul prevederilor Ordinului nr. 6</w:t>
      </w:r>
      <w:r w:rsidR="00A45554">
        <w:rPr>
          <w:rFonts w:ascii="Times New Roman" w:eastAsia="Arial" w:hAnsi="Times New Roman" w:cs="Times New Roman"/>
          <w:bCs/>
          <w:sz w:val="24"/>
          <w:szCs w:val="24"/>
          <w:lang w:eastAsia="ar-SA"/>
        </w:rPr>
        <w:t>7</w:t>
      </w:r>
      <w:r w:rsidRPr="004D74F8">
        <w:rPr>
          <w:rFonts w:ascii="Times New Roman" w:eastAsia="Arial" w:hAnsi="Times New Roman" w:cs="Times New Roman"/>
          <w:bCs/>
          <w:sz w:val="24"/>
          <w:szCs w:val="24"/>
          <w:lang w:eastAsia="ar-SA"/>
        </w:rPr>
        <w:t>6/2004</w:t>
      </w:r>
      <w:r w:rsidR="00A45554">
        <w:rPr>
          <w:rFonts w:ascii="Times New Roman" w:eastAsia="Arial" w:hAnsi="Times New Roman" w:cs="Times New Roman"/>
          <w:bCs/>
          <w:sz w:val="24"/>
          <w:szCs w:val="24"/>
          <w:lang w:eastAsia="ar-SA"/>
        </w:rPr>
        <w:t xml:space="preserve"> </w:t>
      </w:r>
      <w:r w:rsidR="00A45554" w:rsidRPr="00A45554">
        <w:rPr>
          <w:rFonts w:ascii="Times New Roman" w:eastAsia="Arial" w:hAnsi="Times New Roman" w:cs="Times New Roman"/>
          <w:bCs/>
          <w:sz w:val="24"/>
          <w:szCs w:val="24"/>
          <w:lang w:eastAsia="ar-SA"/>
        </w:rPr>
        <w:t>pentru aprobarea Metodologiei de autorizare a producătorului de material forestier de reproducere</w:t>
      </w:r>
      <w:r w:rsidR="00A45554">
        <w:rPr>
          <w:rFonts w:ascii="Times New Roman" w:eastAsia="Arial" w:hAnsi="Times New Roman" w:cs="Times New Roman"/>
          <w:bCs/>
          <w:sz w:val="24"/>
          <w:szCs w:val="24"/>
          <w:lang w:eastAsia="ar-SA"/>
        </w:rPr>
        <w:t>.</w:t>
      </w:r>
    </w:p>
    <w:p w14:paraId="1675220C" w14:textId="77777777" w:rsidR="00CE1326" w:rsidRPr="00DD5A60" w:rsidRDefault="008164C1">
      <w:pPr>
        <w:pStyle w:val="Heading2"/>
        <w:numPr>
          <w:ilvl w:val="0"/>
          <w:numId w:val="17"/>
        </w:numPr>
        <w:ind w:left="360"/>
        <w:rPr>
          <w:rFonts w:ascii="Times New Roman" w:hAnsi="Times New Roman" w:cs="Times New Roman"/>
          <w:szCs w:val="24"/>
        </w:rPr>
      </w:pPr>
      <w:bookmarkStart w:id="39" w:name="_Toc124681217"/>
      <w:r w:rsidRPr="00DD5A60">
        <w:rPr>
          <w:rFonts w:ascii="Times New Roman" w:hAnsi="Times New Roman" w:cs="Times New Roman"/>
          <w:szCs w:val="24"/>
        </w:rPr>
        <w:t>Alocarea apelului de proiecte</w:t>
      </w:r>
      <w:bookmarkEnd w:id="39"/>
      <w:r w:rsidRPr="00DD5A60">
        <w:rPr>
          <w:rFonts w:ascii="Times New Roman" w:hAnsi="Times New Roman" w:cs="Times New Roman"/>
          <w:szCs w:val="24"/>
        </w:rPr>
        <w:t xml:space="preserve"> </w:t>
      </w:r>
    </w:p>
    <w:p w14:paraId="26A7E753"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40" w:name="_Toc104793340"/>
      <w:bookmarkStart w:id="41" w:name="_Toc104797517"/>
      <w:bookmarkStart w:id="42" w:name="_Toc108514180"/>
      <w:bookmarkStart w:id="43" w:name="_Toc111561515"/>
      <w:bookmarkStart w:id="44" w:name="_Toc112918304"/>
      <w:bookmarkStart w:id="45" w:name="_Toc112937494"/>
      <w:bookmarkStart w:id="46" w:name="_Toc113613423"/>
      <w:bookmarkStart w:id="47" w:name="_Toc124681218"/>
      <w:bookmarkEnd w:id="40"/>
      <w:bookmarkEnd w:id="41"/>
      <w:bookmarkEnd w:id="42"/>
      <w:bookmarkEnd w:id="43"/>
      <w:bookmarkEnd w:id="44"/>
      <w:bookmarkEnd w:id="45"/>
      <w:bookmarkEnd w:id="46"/>
      <w:bookmarkEnd w:id="47"/>
    </w:p>
    <w:p w14:paraId="12622123"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48" w:name="_Toc104793341"/>
      <w:bookmarkStart w:id="49" w:name="_Toc104797518"/>
      <w:bookmarkStart w:id="50" w:name="_Toc108514181"/>
      <w:bookmarkStart w:id="51" w:name="_Toc111561516"/>
      <w:bookmarkStart w:id="52" w:name="_Toc112918305"/>
      <w:bookmarkStart w:id="53" w:name="_Toc112937495"/>
      <w:bookmarkStart w:id="54" w:name="_Toc113613424"/>
      <w:bookmarkStart w:id="55" w:name="_Toc124681219"/>
      <w:bookmarkEnd w:id="48"/>
      <w:bookmarkEnd w:id="49"/>
      <w:bookmarkEnd w:id="50"/>
      <w:bookmarkEnd w:id="51"/>
      <w:bookmarkEnd w:id="52"/>
      <w:bookmarkEnd w:id="53"/>
      <w:bookmarkEnd w:id="54"/>
      <w:bookmarkEnd w:id="55"/>
    </w:p>
    <w:p w14:paraId="599E0837" w14:textId="77777777" w:rsidR="00CE1326" w:rsidRPr="00DD5A60" w:rsidRDefault="00CE1326">
      <w:pPr>
        <w:pStyle w:val="ListParagraph"/>
        <w:keepNext/>
        <w:numPr>
          <w:ilvl w:val="1"/>
          <w:numId w:val="1"/>
        </w:numPr>
        <w:spacing w:before="240" w:after="60"/>
        <w:jc w:val="left"/>
        <w:outlineLvl w:val="1"/>
        <w:rPr>
          <w:b/>
          <w:bCs/>
          <w:vanish/>
          <w:szCs w:val="24"/>
          <w:lang w:eastAsia="en-US"/>
        </w:rPr>
      </w:pPr>
      <w:bookmarkStart w:id="56" w:name="_Toc104793342"/>
      <w:bookmarkStart w:id="57" w:name="_Toc104797519"/>
      <w:bookmarkStart w:id="58" w:name="_Toc108514182"/>
      <w:bookmarkStart w:id="59" w:name="_Toc111561517"/>
      <w:bookmarkStart w:id="60" w:name="_Toc112918306"/>
      <w:bookmarkStart w:id="61" w:name="_Toc112937496"/>
      <w:bookmarkStart w:id="62" w:name="_Toc113613425"/>
      <w:bookmarkStart w:id="63" w:name="_Toc124681220"/>
      <w:bookmarkEnd w:id="56"/>
      <w:bookmarkEnd w:id="57"/>
      <w:bookmarkEnd w:id="58"/>
      <w:bookmarkEnd w:id="59"/>
      <w:bookmarkEnd w:id="60"/>
      <w:bookmarkEnd w:id="61"/>
      <w:bookmarkEnd w:id="62"/>
      <w:bookmarkEnd w:id="63"/>
    </w:p>
    <w:p w14:paraId="1EAE1148" w14:textId="77777777" w:rsidR="00CE1326" w:rsidRPr="00DD5A60" w:rsidRDefault="00CE1326" w:rsidP="00DB4E2C">
      <w:pPr>
        <w:pStyle w:val="ListParagraph"/>
        <w:keepNext/>
        <w:numPr>
          <w:ilvl w:val="1"/>
          <w:numId w:val="1"/>
        </w:numPr>
        <w:spacing w:before="240" w:after="60"/>
        <w:jc w:val="left"/>
        <w:outlineLvl w:val="1"/>
        <w:rPr>
          <w:b/>
          <w:bCs/>
          <w:vanish/>
          <w:szCs w:val="24"/>
          <w:lang w:eastAsia="en-US"/>
        </w:rPr>
      </w:pPr>
      <w:bookmarkStart w:id="64" w:name="_Toc104793493"/>
      <w:bookmarkStart w:id="65" w:name="_Toc104793573"/>
      <w:bookmarkStart w:id="66" w:name="_Toc104797520"/>
      <w:bookmarkStart w:id="67" w:name="_Toc108514183"/>
      <w:bookmarkStart w:id="68" w:name="_Toc111561518"/>
      <w:bookmarkStart w:id="69" w:name="_Toc112918307"/>
      <w:bookmarkStart w:id="70" w:name="_Toc112937497"/>
      <w:bookmarkStart w:id="71" w:name="_Toc113613426"/>
      <w:bookmarkStart w:id="72" w:name="_Toc124681221"/>
      <w:bookmarkEnd w:id="64"/>
      <w:bookmarkEnd w:id="65"/>
      <w:bookmarkEnd w:id="66"/>
      <w:bookmarkEnd w:id="67"/>
      <w:bookmarkEnd w:id="68"/>
      <w:bookmarkEnd w:id="69"/>
      <w:bookmarkEnd w:id="70"/>
      <w:bookmarkEnd w:id="71"/>
      <w:bookmarkEnd w:id="72"/>
    </w:p>
    <w:p w14:paraId="16D9AED5" w14:textId="77777777" w:rsidR="00CE1326" w:rsidRPr="00DD5A60" w:rsidRDefault="00CE1326" w:rsidP="00DB4E2C">
      <w:pPr>
        <w:pStyle w:val="ListParagraph"/>
        <w:keepNext/>
        <w:numPr>
          <w:ilvl w:val="1"/>
          <w:numId w:val="1"/>
        </w:numPr>
        <w:spacing w:before="240" w:after="60"/>
        <w:jc w:val="left"/>
        <w:outlineLvl w:val="1"/>
        <w:rPr>
          <w:b/>
          <w:bCs/>
          <w:vanish/>
          <w:szCs w:val="24"/>
          <w:lang w:eastAsia="en-US"/>
        </w:rPr>
      </w:pPr>
      <w:bookmarkStart w:id="73" w:name="_Toc104793494"/>
      <w:bookmarkStart w:id="74" w:name="_Toc104793574"/>
      <w:bookmarkStart w:id="75" w:name="_Toc104797521"/>
      <w:bookmarkStart w:id="76" w:name="_Toc108514184"/>
      <w:bookmarkStart w:id="77" w:name="_Toc111561519"/>
      <w:bookmarkStart w:id="78" w:name="_Toc112918308"/>
      <w:bookmarkStart w:id="79" w:name="_Toc112937498"/>
      <w:bookmarkStart w:id="80" w:name="_Toc113613427"/>
      <w:bookmarkStart w:id="81" w:name="_Toc124681222"/>
      <w:bookmarkEnd w:id="73"/>
      <w:bookmarkEnd w:id="74"/>
      <w:bookmarkEnd w:id="75"/>
      <w:bookmarkEnd w:id="76"/>
      <w:bookmarkEnd w:id="77"/>
      <w:bookmarkEnd w:id="78"/>
      <w:bookmarkEnd w:id="79"/>
      <w:bookmarkEnd w:id="80"/>
      <w:bookmarkEnd w:id="81"/>
    </w:p>
    <w:p w14:paraId="3814D348" w14:textId="77777777" w:rsidR="00CE1326" w:rsidRPr="00DD5A60" w:rsidRDefault="00CE1326" w:rsidP="00DB4E2C">
      <w:pPr>
        <w:pStyle w:val="ListParagraph"/>
        <w:keepNext/>
        <w:numPr>
          <w:ilvl w:val="1"/>
          <w:numId w:val="1"/>
        </w:numPr>
        <w:spacing w:before="240" w:after="60"/>
        <w:jc w:val="left"/>
        <w:outlineLvl w:val="1"/>
        <w:rPr>
          <w:b/>
          <w:bCs/>
          <w:vanish/>
          <w:szCs w:val="24"/>
          <w:lang w:eastAsia="en-US"/>
        </w:rPr>
      </w:pPr>
      <w:bookmarkStart w:id="82" w:name="_Toc104793495"/>
      <w:bookmarkStart w:id="83" w:name="_Toc104793575"/>
      <w:bookmarkStart w:id="84" w:name="_Toc104797522"/>
      <w:bookmarkStart w:id="85" w:name="_Toc108514185"/>
      <w:bookmarkStart w:id="86" w:name="_Toc111561520"/>
      <w:bookmarkStart w:id="87" w:name="_Toc112918309"/>
      <w:bookmarkStart w:id="88" w:name="_Toc112937499"/>
      <w:bookmarkStart w:id="89" w:name="_Toc113613428"/>
      <w:bookmarkStart w:id="90" w:name="_Toc124681223"/>
      <w:bookmarkEnd w:id="82"/>
      <w:bookmarkEnd w:id="83"/>
      <w:bookmarkEnd w:id="84"/>
      <w:bookmarkEnd w:id="85"/>
      <w:bookmarkEnd w:id="86"/>
      <w:bookmarkEnd w:id="87"/>
      <w:bookmarkEnd w:id="88"/>
      <w:bookmarkEnd w:id="89"/>
      <w:bookmarkEnd w:id="90"/>
    </w:p>
    <w:p w14:paraId="11FA49F3" w14:textId="77777777" w:rsidR="00CE1326" w:rsidRPr="00DD5A60" w:rsidRDefault="008164C1" w:rsidP="00835086">
      <w:pPr>
        <w:pStyle w:val="Heading3"/>
        <w:numPr>
          <w:ilvl w:val="2"/>
          <w:numId w:val="19"/>
        </w:numPr>
      </w:pPr>
      <w:r w:rsidRPr="00DD5A60">
        <w:t xml:space="preserve">Alocarea financiară totală </w:t>
      </w:r>
    </w:p>
    <w:p w14:paraId="5D176294" w14:textId="3C4BEFBE" w:rsidR="0032365A" w:rsidRPr="00E33873" w:rsidRDefault="008164C1" w:rsidP="0032365A">
      <w:pPr>
        <w:jc w:val="both"/>
        <w:rPr>
          <w:rFonts w:ascii="Times New Roman" w:eastAsia="Calibri" w:hAnsi="Times New Roman" w:cs="Times New Roman"/>
          <w:color w:val="000000" w:themeColor="text1"/>
          <w:sz w:val="24"/>
          <w:szCs w:val="24"/>
        </w:rPr>
      </w:pPr>
      <w:r w:rsidRPr="00DD5A60">
        <w:rPr>
          <w:rFonts w:ascii="Times New Roman" w:eastAsia="Calibri" w:hAnsi="Times New Roman" w:cs="Times New Roman"/>
          <w:b/>
          <w:sz w:val="24"/>
          <w:szCs w:val="24"/>
        </w:rPr>
        <w:t xml:space="preserve">Alocarea financiară </w:t>
      </w:r>
      <w:r w:rsidRPr="00DD5A60">
        <w:rPr>
          <w:rFonts w:ascii="Times New Roman" w:eastAsia="Calibri" w:hAnsi="Times New Roman" w:cs="Times New Roman"/>
          <w:sz w:val="24"/>
          <w:szCs w:val="24"/>
        </w:rPr>
        <w:t>acordată prin PNRR</w:t>
      </w:r>
      <w:r w:rsidR="0032365A" w:rsidRPr="00DD5A60">
        <w:rPr>
          <w:rFonts w:ascii="Times New Roman" w:eastAsia="Calibri" w:hAnsi="Times New Roman" w:cs="Times New Roman"/>
          <w:sz w:val="24"/>
          <w:szCs w:val="24"/>
        </w:rPr>
        <w:t>,</w:t>
      </w:r>
      <w:r w:rsidRPr="00DD5A60">
        <w:rPr>
          <w:rFonts w:ascii="Times New Roman" w:eastAsia="Calibri" w:hAnsi="Times New Roman" w:cs="Times New Roman"/>
          <w:sz w:val="24"/>
          <w:szCs w:val="24"/>
        </w:rPr>
        <w:t xml:space="preserve"> pentru</w:t>
      </w:r>
      <w:r w:rsidR="0032365A" w:rsidRPr="00DD5A60">
        <w:rPr>
          <w:rFonts w:ascii="Times New Roman" w:eastAsia="Calibri" w:hAnsi="Times New Roman" w:cs="Times New Roman"/>
          <w:sz w:val="24"/>
          <w:szCs w:val="24"/>
        </w:rPr>
        <w:t xml:space="preserve"> investiții în pepiniere și tehnologii moderne de producere a puieților forestieri, în capacități de condiționare a semințelor forestiere și în realizarea de plantaje forestiere în cadrul </w:t>
      </w:r>
      <w:r w:rsidR="006F05A9" w:rsidRPr="00DD5A60">
        <w:rPr>
          <w:rFonts w:ascii="Times New Roman" w:eastAsia="Calibri" w:hAnsi="Times New Roman" w:cs="Times New Roman"/>
          <w:sz w:val="24"/>
          <w:szCs w:val="24"/>
        </w:rPr>
        <w:t>Investiției</w:t>
      </w:r>
      <w:r w:rsidR="0032365A" w:rsidRPr="00DD5A60">
        <w:rPr>
          <w:rFonts w:ascii="Times New Roman" w:eastAsia="Calibri" w:hAnsi="Times New Roman" w:cs="Times New Roman"/>
          <w:sz w:val="24"/>
          <w:szCs w:val="24"/>
        </w:rPr>
        <w:t xml:space="preserve"> I2</w:t>
      </w:r>
      <w:r w:rsidR="00B27622" w:rsidRPr="00DD5A60">
        <w:rPr>
          <w:rFonts w:ascii="Times New Roman" w:eastAsia="Calibri" w:hAnsi="Times New Roman" w:cs="Times New Roman"/>
          <w:sz w:val="24"/>
          <w:szCs w:val="24"/>
        </w:rPr>
        <w:t xml:space="preserve"> </w:t>
      </w:r>
      <w:r w:rsidR="0032365A" w:rsidRPr="00DD5A60">
        <w:rPr>
          <w:rFonts w:ascii="Times New Roman" w:eastAsia="Calibri" w:hAnsi="Times New Roman" w:cs="Times New Roman"/>
          <w:sz w:val="24"/>
          <w:szCs w:val="24"/>
        </w:rPr>
        <w:t>-</w:t>
      </w:r>
      <w:r w:rsidR="00B27622" w:rsidRPr="00DD5A60">
        <w:rPr>
          <w:rFonts w:ascii="Times New Roman" w:eastAsia="Calibri" w:hAnsi="Times New Roman" w:cs="Times New Roman"/>
          <w:sz w:val="24"/>
          <w:szCs w:val="24"/>
        </w:rPr>
        <w:t xml:space="preserve"> </w:t>
      </w:r>
      <w:r w:rsidR="0032365A" w:rsidRPr="00DD5A60">
        <w:rPr>
          <w:rFonts w:ascii="Times New Roman" w:eastAsia="Calibri" w:hAnsi="Times New Roman" w:cs="Times New Roman"/>
          <w:sz w:val="24"/>
          <w:szCs w:val="24"/>
        </w:rPr>
        <w:t xml:space="preserve">Subinvestiția C2/S/I.2.B în cadrul prezentului Ghid specific este de </w:t>
      </w:r>
      <w:r w:rsidR="008B5CB0">
        <w:rPr>
          <w:rFonts w:ascii="Times New Roman" w:eastAsia="Calibri" w:hAnsi="Times New Roman" w:cs="Times New Roman"/>
          <w:sz w:val="24"/>
          <w:szCs w:val="24"/>
        </w:rPr>
        <w:t xml:space="preserve">2.956.000, euro, care reprezintă echivalentul a </w:t>
      </w:r>
      <w:r w:rsidR="00B30EFC" w:rsidRPr="00B30EFC">
        <w:rPr>
          <w:rFonts w:ascii="Times New Roman" w:eastAsia="Calibri" w:hAnsi="Times New Roman" w:cs="Times New Roman"/>
          <w:sz w:val="24"/>
          <w:szCs w:val="24"/>
        </w:rPr>
        <w:t>14</w:t>
      </w:r>
      <w:r w:rsidR="00B30EFC">
        <w:rPr>
          <w:rFonts w:ascii="Times New Roman" w:eastAsia="Calibri" w:hAnsi="Times New Roman" w:cs="Times New Roman"/>
          <w:sz w:val="24"/>
          <w:szCs w:val="24"/>
        </w:rPr>
        <w:t>.</w:t>
      </w:r>
      <w:r w:rsidR="00B30EFC" w:rsidRPr="00B30EFC">
        <w:rPr>
          <w:rFonts w:ascii="Times New Roman" w:eastAsia="Calibri" w:hAnsi="Times New Roman" w:cs="Times New Roman"/>
          <w:sz w:val="24"/>
          <w:szCs w:val="24"/>
        </w:rPr>
        <w:t>7</w:t>
      </w:r>
      <w:r w:rsidR="009208E2">
        <w:rPr>
          <w:rFonts w:ascii="Times New Roman" w:eastAsia="Calibri" w:hAnsi="Times New Roman" w:cs="Times New Roman"/>
          <w:sz w:val="24"/>
          <w:szCs w:val="24"/>
        </w:rPr>
        <w:t>09</w:t>
      </w:r>
      <w:r w:rsidR="00B30EFC">
        <w:rPr>
          <w:rFonts w:ascii="Times New Roman" w:eastAsia="Calibri" w:hAnsi="Times New Roman" w:cs="Times New Roman"/>
          <w:sz w:val="24"/>
          <w:szCs w:val="24"/>
        </w:rPr>
        <w:t>.</w:t>
      </w:r>
      <w:r w:rsidR="009208E2">
        <w:rPr>
          <w:rFonts w:ascii="Times New Roman" w:eastAsia="Calibri" w:hAnsi="Times New Roman" w:cs="Times New Roman"/>
          <w:sz w:val="24"/>
          <w:szCs w:val="24"/>
        </w:rPr>
        <w:t>942,8</w:t>
      </w:r>
      <w:r w:rsidR="00B30EFC">
        <w:rPr>
          <w:rFonts w:ascii="Times New Roman" w:eastAsia="Calibri" w:hAnsi="Times New Roman" w:cs="Times New Roman"/>
          <w:sz w:val="24"/>
          <w:szCs w:val="24"/>
        </w:rPr>
        <w:t xml:space="preserve"> </w:t>
      </w:r>
      <w:r w:rsidR="00351E30">
        <w:rPr>
          <w:rFonts w:ascii="Times New Roman" w:eastAsia="Calibri" w:hAnsi="Times New Roman" w:cs="Times New Roman"/>
          <w:sz w:val="24"/>
          <w:szCs w:val="24"/>
        </w:rPr>
        <w:t>lei.</w:t>
      </w:r>
    </w:p>
    <w:p w14:paraId="13E0FE64" w14:textId="13C567BD" w:rsidR="00D908C8" w:rsidRPr="00E33873" w:rsidRDefault="00D908C8">
      <w:pPr>
        <w:jc w:val="both"/>
        <w:rPr>
          <w:rFonts w:ascii="Times New Roman" w:eastAsia="Calibri" w:hAnsi="Times New Roman" w:cs="Times New Roman"/>
          <w:b/>
          <w:color w:val="000000" w:themeColor="text1"/>
          <w:sz w:val="24"/>
          <w:szCs w:val="24"/>
        </w:rPr>
      </w:pPr>
      <w:r w:rsidRPr="00E33873">
        <w:rPr>
          <w:rFonts w:ascii="Times New Roman" w:eastAsia="Calibri" w:hAnsi="Times New Roman" w:cs="Times New Roman"/>
          <w:b/>
          <w:color w:val="000000" w:themeColor="text1"/>
          <w:sz w:val="24"/>
          <w:szCs w:val="24"/>
        </w:rPr>
        <w:t xml:space="preserve">Cursul valutar utilizat este cursul  InforEuro aferent lunii  </w:t>
      </w:r>
      <w:r w:rsidR="009208E2" w:rsidRPr="00E33873">
        <w:rPr>
          <w:rFonts w:ascii="Times New Roman" w:eastAsia="Calibri" w:hAnsi="Times New Roman" w:cs="Times New Roman"/>
          <w:b/>
          <w:color w:val="000000" w:themeColor="text1"/>
          <w:sz w:val="24"/>
          <w:szCs w:val="24"/>
        </w:rPr>
        <w:t>martie</w:t>
      </w:r>
      <w:r w:rsidR="00351E30" w:rsidRPr="00E33873">
        <w:rPr>
          <w:rFonts w:ascii="Times New Roman" w:eastAsia="Calibri" w:hAnsi="Times New Roman" w:cs="Times New Roman"/>
          <w:b/>
          <w:color w:val="000000" w:themeColor="text1"/>
          <w:sz w:val="24"/>
          <w:szCs w:val="24"/>
        </w:rPr>
        <w:t xml:space="preserve"> </w:t>
      </w:r>
      <w:r w:rsidRPr="00E33873">
        <w:rPr>
          <w:rFonts w:ascii="Times New Roman" w:eastAsia="Calibri" w:hAnsi="Times New Roman" w:cs="Times New Roman"/>
          <w:b/>
          <w:color w:val="000000" w:themeColor="text1"/>
          <w:sz w:val="24"/>
          <w:szCs w:val="24"/>
        </w:rPr>
        <w:t>202</w:t>
      </w:r>
      <w:r w:rsidR="00351E30" w:rsidRPr="00E33873">
        <w:rPr>
          <w:rFonts w:ascii="Times New Roman" w:eastAsia="Calibri" w:hAnsi="Times New Roman" w:cs="Times New Roman"/>
          <w:b/>
          <w:color w:val="000000" w:themeColor="text1"/>
          <w:sz w:val="24"/>
          <w:szCs w:val="24"/>
        </w:rPr>
        <w:t>5</w:t>
      </w:r>
      <w:r w:rsidR="00387878" w:rsidRPr="00E33873">
        <w:rPr>
          <w:rFonts w:ascii="Times New Roman" w:eastAsia="Calibri" w:hAnsi="Times New Roman" w:cs="Times New Roman"/>
          <w:b/>
          <w:color w:val="000000" w:themeColor="text1"/>
          <w:sz w:val="24"/>
          <w:szCs w:val="24"/>
        </w:rPr>
        <w:t xml:space="preserve"> </w:t>
      </w:r>
      <w:r w:rsidRPr="00E33873">
        <w:rPr>
          <w:rFonts w:ascii="Times New Roman" w:eastAsia="Calibri" w:hAnsi="Times New Roman" w:cs="Times New Roman"/>
          <w:b/>
          <w:color w:val="000000" w:themeColor="text1"/>
          <w:sz w:val="24"/>
          <w:szCs w:val="24"/>
        </w:rPr>
        <w:t xml:space="preserve">de 1 euro = </w:t>
      </w:r>
      <w:r w:rsidR="00351E30" w:rsidRPr="00E33873">
        <w:rPr>
          <w:rFonts w:ascii="Times New Roman" w:eastAsia="Calibri" w:hAnsi="Times New Roman" w:cs="Times New Roman"/>
          <w:b/>
          <w:color w:val="000000" w:themeColor="text1"/>
          <w:sz w:val="24"/>
          <w:szCs w:val="24"/>
        </w:rPr>
        <w:t xml:space="preserve"> </w:t>
      </w:r>
      <w:r w:rsidR="00B30EFC" w:rsidRPr="00E33873">
        <w:rPr>
          <w:rFonts w:ascii="Times New Roman" w:eastAsia="Calibri" w:hAnsi="Times New Roman" w:cs="Times New Roman"/>
          <w:b/>
          <w:color w:val="000000" w:themeColor="text1"/>
          <w:sz w:val="24"/>
          <w:szCs w:val="24"/>
        </w:rPr>
        <w:t>4.97</w:t>
      </w:r>
      <w:r w:rsidR="009208E2" w:rsidRPr="00E33873">
        <w:rPr>
          <w:rFonts w:ascii="Times New Roman" w:eastAsia="Calibri" w:hAnsi="Times New Roman" w:cs="Times New Roman"/>
          <w:b/>
          <w:color w:val="000000" w:themeColor="text1"/>
          <w:sz w:val="24"/>
          <w:szCs w:val="24"/>
        </w:rPr>
        <w:t>63</w:t>
      </w:r>
      <w:r w:rsidRPr="00E33873">
        <w:rPr>
          <w:rFonts w:ascii="Times New Roman" w:eastAsia="Calibri" w:hAnsi="Times New Roman" w:cs="Times New Roman"/>
          <w:b/>
          <w:color w:val="000000" w:themeColor="text1"/>
          <w:sz w:val="24"/>
          <w:szCs w:val="24"/>
        </w:rPr>
        <w:t xml:space="preserve"> lei.</w:t>
      </w:r>
    </w:p>
    <w:p w14:paraId="398C08FC" w14:textId="77777777" w:rsidR="00CE1326" w:rsidRPr="00DD5A60" w:rsidRDefault="008164C1" w:rsidP="00835086">
      <w:pPr>
        <w:pStyle w:val="Heading3"/>
        <w:numPr>
          <w:ilvl w:val="2"/>
          <w:numId w:val="19"/>
        </w:numPr>
      </w:pPr>
      <w:bookmarkStart w:id="91" w:name="_Toc104725384"/>
      <w:bookmarkStart w:id="92" w:name="_Toc104746628"/>
      <w:bookmarkStart w:id="93" w:name="_Toc104746750"/>
      <w:bookmarkStart w:id="94" w:name="_Toc104725385"/>
      <w:bookmarkStart w:id="95" w:name="_Toc104746629"/>
      <w:bookmarkStart w:id="96" w:name="_Toc104746751"/>
      <w:bookmarkEnd w:id="91"/>
      <w:bookmarkEnd w:id="92"/>
      <w:bookmarkEnd w:id="93"/>
      <w:bookmarkEnd w:id="94"/>
      <w:bookmarkEnd w:id="95"/>
      <w:bookmarkEnd w:id="96"/>
      <w:r w:rsidRPr="00DD5A60">
        <w:lastRenderedPageBreak/>
        <w:t xml:space="preserve">Alocare financiară la nivel de proiect </w:t>
      </w:r>
    </w:p>
    <w:p w14:paraId="3524DA47" w14:textId="7D130777" w:rsidR="00A80E45" w:rsidRPr="00DD5A60" w:rsidRDefault="008164C1" w:rsidP="005F375C">
      <w:pPr>
        <w:pBdr>
          <w:top w:val="nil"/>
          <w:left w:val="nil"/>
          <w:bottom w:val="nil"/>
          <w:right w:val="nil"/>
          <w:between w:val="nil"/>
        </w:pBdr>
        <w:spacing w:before="0" w:after="0"/>
        <w:jc w:val="both"/>
        <w:rPr>
          <w:rFonts w:ascii="Times New Roman" w:hAnsi="Times New Roman" w:cs="Times New Roman"/>
          <w:bCs/>
          <w:sz w:val="24"/>
          <w:szCs w:val="24"/>
        </w:rPr>
      </w:pPr>
      <w:r w:rsidRPr="00DD5A60">
        <w:rPr>
          <w:rFonts w:ascii="Times New Roman" w:eastAsia="Calibri" w:hAnsi="Times New Roman" w:cs="Times New Roman"/>
          <w:bCs/>
          <w:sz w:val="24"/>
          <w:szCs w:val="24"/>
        </w:rPr>
        <w:t>Valoarea maximă eligibilă a proiectului corespunde unui</w:t>
      </w:r>
      <w:r w:rsidR="006866E9" w:rsidRPr="00DD5A60">
        <w:rPr>
          <w:rFonts w:ascii="Times New Roman" w:eastAsia="Calibri" w:hAnsi="Times New Roman" w:cs="Times New Roman"/>
          <w:bCs/>
          <w:color w:val="000000"/>
          <w:sz w:val="24"/>
          <w:szCs w:val="24"/>
        </w:rPr>
        <w:t xml:space="preserve"> c</w:t>
      </w:r>
      <w:r w:rsidRPr="00DD5A60">
        <w:rPr>
          <w:rFonts w:ascii="Times New Roman" w:eastAsia="Calibri" w:hAnsi="Times New Roman" w:cs="Times New Roman"/>
          <w:bCs/>
          <w:color w:val="000000"/>
          <w:sz w:val="24"/>
          <w:szCs w:val="24"/>
        </w:rPr>
        <w:t xml:space="preserve">ost de cel mult </w:t>
      </w:r>
      <w:r w:rsidR="0032365A" w:rsidRPr="00DD5A60">
        <w:rPr>
          <w:rFonts w:ascii="Times New Roman" w:eastAsia="Calibri" w:hAnsi="Times New Roman" w:cs="Times New Roman"/>
          <w:b/>
          <w:color w:val="000000"/>
          <w:sz w:val="24"/>
          <w:szCs w:val="24"/>
        </w:rPr>
        <w:t>200.000</w:t>
      </w:r>
      <w:r w:rsidRPr="00DD5A60">
        <w:rPr>
          <w:rFonts w:ascii="Times New Roman" w:eastAsia="Calibri" w:hAnsi="Times New Roman" w:cs="Times New Roman"/>
          <w:b/>
          <w:color w:val="000000"/>
          <w:sz w:val="24"/>
          <w:szCs w:val="24"/>
        </w:rPr>
        <w:t xml:space="preserve"> euro</w:t>
      </w:r>
      <w:r w:rsidR="000B6CEB" w:rsidRPr="00DD5A60">
        <w:rPr>
          <w:rFonts w:ascii="Times New Roman" w:eastAsia="Calibri" w:hAnsi="Times New Roman" w:cs="Times New Roman"/>
          <w:b/>
          <w:color w:val="000000"/>
          <w:sz w:val="24"/>
          <w:szCs w:val="24"/>
        </w:rPr>
        <w:t xml:space="preserve">, </w:t>
      </w:r>
      <w:r w:rsidR="000B6CEB" w:rsidRPr="00DD5A60">
        <w:rPr>
          <w:rFonts w:ascii="Times New Roman" w:eastAsia="Calibri" w:hAnsi="Times New Roman" w:cs="Times New Roman"/>
          <w:b/>
          <w:sz w:val="24"/>
          <w:szCs w:val="24"/>
        </w:rPr>
        <w:t xml:space="preserve">echivalentul a </w:t>
      </w:r>
      <w:r w:rsidR="00351E30">
        <w:rPr>
          <w:rFonts w:ascii="Times New Roman" w:eastAsia="Calibri" w:hAnsi="Times New Roman" w:cs="Times New Roman"/>
          <w:b/>
          <w:sz w:val="24"/>
          <w:szCs w:val="24"/>
        </w:rPr>
        <w:t xml:space="preserve"> 995.</w:t>
      </w:r>
      <w:r w:rsidR="009208E2">
        <w:rPr>
          <w:rFonts w:ascii="Times New Roman" w:eastAsia="Calibri" w:hAnsi="Times New Roman" w:cs="Times New Roman"/>
          <w:b/>
          <w:sz w:val="24"/>
          <w:szCs w:val="24"/>
        </w:rPr>
        <w:t>260</w:t>
      </w:r>
      <w:r w:rsidR="007C57E7" w:rsidRPr="00DD5A60">
        <w:rPr>
          <w:rFonts w:ascii="Times New Roman" w:eastAsia="Calibri" w:hAnsi="Times New Roman" w:cs="Times New Roman"/>
          <w:b/>
          <w:sz w:val="24"/>
          <w:szCs w:val="24"/>
        </w:rPr>
        <w:t xml:space="preserve"> lei, fără TVA</w:t>
      </w:r>
      <w:r w:rsidRPr="00DD5A60">
        <w:rPr>
          <w:rFonts w:ascii="Times New Roman" w:eastAsia="Calibri" w:hAnsi="Times New Roman" w:cs="Times New Roman"/>
          <w:bCs/>
          <w:sz w:val="24"/>
          <w:szCs w:val="24"/>
        </w:rPr>
        <w:t>,</w:t>
      </w:r>
      <w:r w:rsidR="000649A1">
        <w:rPr>
          <w:rFonts w:ascii="Times New Roman" w:eastAsia="Calibri" w:hAnsi="Times New Roman" w:cs="Times New Roman"/>
          <w:bCs/>
          <w:sz w:val="24"/>
          <w:szCs w:val="24"/>
        </w:rPr>
        <w:t>în limita valorii contractului reziliat și</w:t>
      </w:r>
      <w:r w:rsidRPr="00DD5A60">
        <w:rPr>
          <w:rFonts w:ascii="Times New Roman" w:eastAsia="Calibri" w:hAnsi="Times New Roman" w:cs="Times New Roman"/>
          <w:bCs/>
          <w:sz w:val="24"/>
          <w:szCs w:val="24"/>
        </w:rPr>
        <w:t xml:space="preserve"> </w:t>
      </w:r>
      <w:r w:rsidRPr="00DD5A60">
        <w:rPr>
          <w:rFonts w:ascii="Times New Roman" w:hAnsi="Times New Roman" w:cs="Times New Roman"/>
          <w:bCs/>
          <w:sz w:val="24"/>
          <w:szCs w:val="24"/>
          <w:lang w:eastAsia="en-US"/>
        </w:rPr>
        <w:t xml:space="preserve">în conformitate cu proiectul </w:t>
      </w:r>
      <w:r w:rsidR="0032365A" w:rsidRPr="00DD5A60">
        <w:rPr>
          <w:rFonts w:ascii="Times New Roman" w:hAnsi="Times New Roman" w:cs="Times New Roman"/>
          <w:bCs/>
          <w:sz w:val="24"/>
          <w:szCs w:val="24"/>
          <w:lang w:eastAsia="en-US"/>
        </w:rPr>
        <w:t>tehnico-economic</w:t>
      </w:r>
      <w:r w:rsidR="00A110D3">
        <w:rPr>
          <w:rFonts w:ascii="Times New Roman" w:hAnsi="Times New Roman" w:cs="Times New Roman"/>
          <w:bCs/>
          <w:sz w:val="24"/>
          <w:szCs w:val="24"/>
          <w:lang w:eastAsia="en-US"/>
        </w:rPr>
        <w:t>.</w:t>
      </w:r>
    </w:p>
    <w:p w14:paraId="07BE90E0" w14:textId="77777777" w:rsidR="00B61D41" w:rsidRPr="00DD5A60" w:rsidRDefault="00B61D41" w:rsidP="00B61D4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Rata de finanțare acordată prin PNRR este de 100% din valoarea cheltuielilor eligibile ale proiectului, fără TVA. </w:t>
      </w:r>
    </w:p>
    <w:p w14:paraId="34C8930E" w14:textId="77777777" w:rsidR="00B61D41" w:rsidRPr="00DD5A60" w:rsidRDefault="00B61D41" w:rsidP="00B61D4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cazul proiectelor depuse în cadrul PNRR, valoarea TVA aferentă cheltuielilor eligibile va fi suportată de la bugetul de stat, din bugetul coordonatorului de reforme și/sau investiții pentru Componenta C2 – PĂDURI ȘI PROTECȚIA BIODIVERSITĂȚII, în conformitate cu legislația în vigoare. În condițiile în care cheltuiala aferentă TVA a fost solicitată ea este eligibilă doar dacă nu este recuperabilă, rambursabilă sau compensată prin orice alte mijloace potrivit prevederilor legale. </w:t>
      </w:r>
    </w:p>
    <w:p w14:paraId="0DBE43F9" w14:textId="77777777" w:rsidR="00B61D41" w:rsidRPr="00DD5A60" w:rsidRDefault="00B61D41" w:rsidP="00B61D4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afara valorii eligibile a proiectului, orice altă cheltuială constituie cheltuială neeligibilă și va fi suportată de beneficiar. </w:t>
      </w:r>
    </w:p>
    <w:p w14:paraId="5B0C2C88" w14:textId="02DE71FF" w:rsidR="00CE1326" w:rsidRPr="00DD5A60" w:rsidRDefault="008164C1">
      <w:pPr>
        <w:pBdr>
          <w:top w:val="nil"/>
          <w:left w:val="nil"/>
          <w:bottom w:val="nil"/>
          <w:right w:val="nil"/>
          <w:between w:val="nil"/>
        </w:pBdr>
        <w:spacing w:after="0"/>
        <w:jc w:val="both"/>
        <w:rPr>
          <w:rFonts w:ascii="Times New Roman" w:hAnsi="Times New Roman" w:cs="Times New Roman"/>
          <w:b/>
          <w:sz w:val="24"/>
          <w:szCs w:val="24"/>
        </w:rPr>
      </w:pPr>
      <w:r w:rsidRPr="00DD5A60">
        <w:rPr>
          <w:rFonts w:ascii="Times New Roman" w:hAnsi="Times New Roman" w:cs="Times New Roman"/>
          <w:b/>
          <w:sz w:val="24"/>
          <w:szCs w:val="24"/>
        </w:rPr>
        <w:t xml:space="preserve">Un beneficiar poate să depună </w:t>
      </w:r>
      <w:r w:rsidR="00563734" w:rsidRPr="00DD5A60">
        <w:rPr>
          <w:rFonts w:ascii="Times New Roman" w:hAnsi="Times New Roman" w:cs="Times New Roman"/>
          <w:b/>
          <w:sz w:val="24"/>
          <w:szCs w:val="24"/>
        </w:rPr>
        <w:t>o singură</w:t>
      </w:r>
      <w:r w:rsidRPr="00DD5A60">
        <w:rPr>
          <w:rFonts w:ascii="Times New Roman" w:hAnsi="Times New Roman" w:cs="Times New Roman"/>
          <w:b/>
          <w:sz w:val="24"/>
          <w:szCs w:val="24"/>
        </w:rPr>
        <w:t xml:space="preserve"> cerer</w:t>
      </w:r>
      <w:r w:rsidR="00563734" w:rsidRPr="00DD5A60">
        <w:rPr>
          <w:rFonts w:ascii="Times New Roman" w:hAnsi="Times New Roman" w:cs="Times New Roman"/>
          <w:b/>
          <w:sz w:val="24"/>
          <w:szCs w:val="24"/>
        </w:rPr>
        <w:t>e</w:t>
      </w:r>
      <w:r w:rsidRPr="00DD5A60">
        <w:rPr>
          <w:rFonts w:ascii="Times New Roman" w:hAnsi="Times New Roman" w:cs="Times New Roman"/>
          <w:b/>
          <w:sz w:val="24"/>
          <w:szCs w:val="24"/>
        </w:rPr>
        <w:t xml:space="preserve"> de finanțare</w:t>
      </w:r>
      <w:r w:rsidR="00421541" w:rsidRPr="00DD5A60">
        <w:rPr>
          <w:rFonts w:ascii="Times New Roman" w:hAnsi="Times New Roman" w:cs="Times New Roman"/>
          <w:b/>
          <w:sz w:val="24"/>
          <w:szCs w:val="24"/>
        </w:rPr>
        <w:t xml:space="preserve"> în cadrul </w:t>
      </w:r>
      <w:r w:rsidR="00563734" w:rsidRPr="00DD5A60">
        <w:rPr>
          <w:rFonts w:ascii="Times New Roman" w:hAnsi="Times New Roman" w:cs="Times New Roman"/>
          <w:b/>
          <w:sz w:val="24"/>
          <w:szCs w:val="24"/>
        </w:rPr>
        <w:t>prezente</w:t>
      </w:r>
      <w:r w:rsidR="004E7D55">
        <w:rPr>
          <w:rFonts w:ascii="Times New Roman" w:hAnsi="Times New Roman" w:cs="Times New Roman"/>
          <w:b/>
          <w:sz w:val="24"/>
          <w:szCs w:val="24"/>
        </w:rPr>
        <w:t>i</w:t>
      </w:r>
      <w:r w:rsidR="00563734" w:rsidRPr="00DD5A60">
        <w:rPr>
          <w:rFonts w:ascii="Times New Roman" w:hAnsi="Times New Roman" w:cs="Times New Roman"/>
          <w:b/>
          <w:sz w:val="24"/>
          <w:szCs w:val="24"/>
        </w:rPr>
        <w:t xml:space="preserve"> scheme de minimis</w:t>
      </w:r>
      <w:r w:rsidRPr="00DD5A60">
        <w:rPr>
          <w:rFonts w:ascii="Times New Roman" w:hAnsi="Times New Roman" w:cs="Times New Roman"/>
          <w:b/>
          <w:sz w:val="24"/>
          <w:szCs w:val="24"/>
        </w:rPr>
        <w:t>.</w:t>
      </w:r>
    </w:p>
    <w:p w14:paraId="71E77765" w14:textId="77777777" w:rsidR="00563734" w:rsidRPr="00DD5A60" w:rsidRDefault="008164C1">
      <w:pPr>
        <w:pStyle w:val="Heading2"/>
        <w:numPr>
          <w:ilvl w:val="0"/>
          <w:numId w:val="17"/>
        </w:numPr>
        <w:ind w:left="360"/>
        <w:rPr>
          <w:rFonts w:ascii="Times New Roman" w:hAnsi="Times New Roman" w:cs="Times New Roman"/>
          <w:szCs w:val="24"/>
        </w:rPr>
      </w:pPr>
      <w:bookmarkStart w:id="97" w:name="_Toc104725391"/>
      <w:bookmarkStart w:id="98" w:name="_Toc104746635"/>
      <w:bookmarkStart w:id="99" w:name="_Toc104746757"/>
      <w:bookmarkStart w:id="100" w:name="_Toc104725392"/>
      <w:bookmarkStart w:id="101" w:name="_Toc104746636"/>
      <w:bookmarkStart w:id="102" w:name="_Toc104746758"/>
      <w:bookmarkStart w:id="103" w:name="_Toc104725393"/>
      <w:bookmarkStart w:id="104" w:name="_Toc104746637"/>
      <w:bookmarkStart w:id="105" w:name="_Toc104746759"/>
      <w:bookmarkStart w:id="106" w:name="_Toc124681224"/>
      <w:bookmarkEnd w:id="97"/>
      <w:bookmarkEnd w:id="98"/>
      <w:bookmarkEnd w:id="99"/>
      <w:bookmarkEnd w:id="100"/>
      <w:bookmarkEnd w:id="101"/>
      <w:bookmarkEnd w:id="102"/>
      <w:bookmarkEnd w:id="103"/>
      <w:bookmarkEnd w:id="104"/>
      <w:bookmarkEnd w:id="105"/>
      <w:r w:rsidRPr="00DD5A60">
        <w:rPr>
          <w:rFonts w:ascii="Times New Roman" w:hAnsi="Times New Roman" w:cs="Times New Roman"/>
          <w:szCs w:val="24"/>
        </w:rPr>
        <w:t>Indicatorii apelului de proiecte</w:t>
      </w:r>
      <w:bookmarkEnd w:id="106"/>
      <w:r w:rsidRPr="00DD5A60">
        <w:rPr>
          <w:rFonts w:ascii="Times New Roman" w:hAnsi="Times New Roman" w:cs="Times New Roman"/>
          <w:szCs w:val="24"/>
        </w:rPr>
        <w:t xml:space="preserve"> </w:t>
      </w:r>
      <w:bookmarkStart w:id="107" w:name="_Hlk118807733"/>
    </w:p>
    <w:p w14:paraId="37C8D1DE" w14:textId="5E4201EA" w:rsidR="00563734" w:rsidRPr="00DD5A60" w:rsidRDefault="00563734" w:rsidP="00563734">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Indicatorul care va fi urmărit este numărul de pepiniere înființate/dezvoltate/modernizate. </w:t>
      </w:r>
    </w:p>
    <w:bookmarkEnd w:id="107"/>
    <w:p w14:paraId="6D7A0E7A" w14:textId="7A3BC736" w:rsidR="00DD6986" w:rsidRPr="00DD5A60" w:rsidRDefault="008164C1" w:rsidP="006C23AB">
      <w:pPr>
        <w:jc w:val="both"/>
        <w:rPr>
          <w:rFonts w:ascii="Times New Roman" w:hAnsi="Times New Roman" w:cs="Times New Roman"/>
          <w:sz w:val="24"/>
          <w:szCs w:val="24"/>
          <w:lang w:eastAsia="en-US"/>
        </w:rPr>
      </w:pPr>
      <w:r w:rsidRPr="00BA6367">
        <w:rPr>
          <w:rFonts w:ascii="Times New Roman" w:hAnsi="Times New Roman" w:cs="Times New Roman"/>
          <w:sz w:val="24"/>
          <w:szCs w:val="24"/>
          <w:lang w:eastAsia="en-US"/>
        </w:rPr>
        <w:t xml:space="preserve">Calendarul propus prin PNRR menționează </w:t>
      </w:r>
      <w:r w:rsidR="00DD6986" w:rsidRPr="00BA6367">
        <w:rPr>
          <w:rFonts w:ascii="Times New Roman" w:hAnsi="Times New Roman" w:cs="Times New Roman"/>
          <w:sz w:val="24"/>
          <w:szCs w:val="24"/>
          <w:lang w:eastAsia="en-US"/>
        </w:rPr>
        <w:t xml:space="preserve">realizarea până la 30 </w:t>
      </w:r>
      <w:r w:rsidR="00BA6367" w:rsidRPr="006B39C5">
        <w:rPr>
          <w:rFonts w:ascii="Times New Roman" w:hAnsi="Times New Roman" w:cs="Times New Roman"/>
          <w:sz w:val="24"/>
          <w:szCs w:val="24"/>
          <w:lang w:eastAsia="en-US"/>
        </w:rPr>
        <w:t>iunie</w:t>
      </w:r>
      <w:r w:rsidR="00BA6367" w:rsidRPr="00BA6367">
        <w:rPr>
          <w:rFonts w:ascii="Times New Roman" w:hAnsi="Times New Roman" w:cs="Times New Roman"/>
          <w:sz w:val="24"/>
          <w:szCs w:val="24"/>
          <w:lang w:eastAsia="en-US"/>
        </w:rPr>
        <w:t xml:space="preserve"> </w:t>
      </w:r>
      <w:r w:rsidR="00B30EFC" w:rsidRPr="00BA6367">
        <w:rPr>
          <w:rFonts w:ascii="Times New Roman" w:hAnsi="Times New Roman" w:cs="Times New Roman"/>
          <w:sz w:val="24"/>
          <w:szCs w:val="24"/>
          <w:lang w:eastAsia="en-US"/>
        </w:rPr>
        <w:t>202</w:t>
      </w:r>
      <w:r w:rsidR="00B30EFC" w:rsidRPr="006B39C5">
        <w:rPr>
          <w:rFonts w:ascii="Times New Roman" w:hAnsi="Times New Roman" w:cs="Times New Roman"/>
          <w:sz w:val="24"/>
          <w:szCs w:val="24"/>
          <w:lang w:eastAsia="en-US"/>
        </w:rPr>
        <w:t>6</w:t>
      </w:r>
      <w:r w:rsidR="00B30EFC" w:rsidRPr="00BA6367">
        <w:rPr>
          <w:rFonts w:ascii="Times New Roman" w:hAnsi="Times New Roman" w:cs="Times New Roman"/>
          <w:sz w:val="24"/>
          <w:szCs w:val="24"/>
          <w:lang w:eastAsia="en-US"/>
        </w:rPr>
        <w:t xml:space="preserve"> </w:t>
      </w:r>
      <w:r w:rsidR="00DD6986" w:rsidRPr="00BA6367">
        <w:rPr>
          <w:rFonts w:ascii="Times New Roman" w:hAnsi="Times New Roman" w:cs="Times New Roman"/>
          <w:sz w:val="24"/>
          <w:szCs w:val="24"/>
          <w:lang w:eastAsia="en-US"/>
        </w:rPr>
        <w:t>a unui număr de 90 de pepiniere înființate/dezvoltate/modernizate.</w:t>
      </w:r>
    </w:p>
    <w:p w14:paraId="1A611F2C" w14:textId="5C6C86DE" w:rsidR="00B30EFC" w:rsidRPr="00B30EFC" w:rsidRDefault="008164C1" w:rsidP="006B39C5">
      <w:pPr>
        <w:pStyle w:val="Heading1"/>
      </w:pPr>
      <w:bookmarkStart w:id="108" w:name="_Toc124681225"/>
      <w:r w:rsidRPr="00DD5A60">
        <w:t>Ajutor de stat</w:t>
      </w:r>
      <w:bookmarkEnd w:id="108"/>
      <w:r w:rsidRPr="00DD5A60">
        <w:t xml:space="preserve"> </w:t>
      </w:r>
    </w:p>
    <w:p w14:paraId="67A1B0CA" w14:textId="59091421" w:rsidR="00B30EFC" w:rsidRPr="006B39C5" w:rsidRDefault="00B30EFC" w:rsidP="00A37FB8">
      <w:pPr>
        <w:autoSpaceDE w:val="0"/>
        <w:autoSpaceDN w:val="0"/>
        <w:adjustRightInd w:val="0"/>
        <w:spacing w:after="0"/>
        <w:jc w:val="both"/>
        <w:rPr>
          <w:rFonts w:ascii="Times New Roman" w:hAnsi="Times New Roman" w:cs="Times New Roman"/>
          <w:bCs/>
          <w:sz w:val="24"/>
          <w:szCs w:val="24"/>
        </w:rPr>
      </w:pPr>
      <w:r w:rsidRPr="006B39C5">
        <w:rPr>
          <w:rFonts w:ascii="Times New Roman" w:hAnsi="Times New Roman" w:cs="Times New Roman"/>
          <w:bCs/>
          <w:sz w:val="24"/>
          <w:szCs w:val="24"/>
        </w:rPr>
        <w:t xml:space="preserve">Prezentul ghid este elaborat în baza schemei de ajutor de minimis aprobată prin ordinul ministrului mediului, apelor și pădurilor nr. </w:t>
      </w:r>
      <w:r w:rsidR="00C11389">
        <w:rPr>
          <w:rFonts w:ascii="Times New Roman" w:hAnsi="Times New Roman" w:cs="Times New Roman"/>
          <w:bCs/>
          <w:sz w:val="24"/>
          <w:szCs w:val="24"/>
        </w:rPr>
        <w:t>......................</w:t>
      </w:r>
      <w:r w:rsidR="00A110D3">
        <w:rPr>
          <w:rFonts w:ascii="Times New Roman" w:hAnsi="Times New Roman" w:cs="Times New Roman"/>
          <w:bCs/>
          <w:sz w:val="24"/>
          <w:szCs w:val="24"/>
        </w:rPr>
        <w:t>/</w:t>
      </w:r>
      <w:r w:rsidR="00C11389">
        <w:rPr>
          <w:rFonts w:ascii="Times New Roman" w:hAnsi="Times New Roman" w:cs="Times New Roman"/>
          <w:bCs/>
          <w:sz w:val="24"/>
          <w:szCs w:val="24"/>
        </w:rPr>
        <w:t>....................</w:t>
      </w:r>
      <w:r w:rsidR="00A110D3">
        <w:rPr>
          <w:rFonts w:ascii="Times New Roman" w:hAnsi="Times New Roman" w:cs="Times New Roman"/>
          <w:bCs/>
          <w:sz w:val="24"/>
          <w:szCs w:val="24"/>
        </w:rPr>
        <w:t>.</w:t>
      </w:r>
    </w:p>
    <w:p w14:paraId="6B8AFB15" w14:textId="1385A251" w:rsidR="00595961" w:rsidRPr="00DD5A60" w:rsidRDefault="00DD6986" w:rsidP="00A37FB8">
      <w:pPr>
        <w:autoSpaceDE w:val="0"/>
        <w:autoSpaceDN w:val="0"/>
        <w:adjustRightInd w:val="0"/>
        <w:spacing w:after="0"/>
        <w:jc w:val="both"/>
        <w:rPr>
          <w:rFonts w:ascii="Times New Roman" w:hAnsi="Times New Roman" w:cs="Times New Roman"/>
          <w:sz w:val="24"/>
          <w:szCs w:val="24"/>
        </w:rPr>
      </w:pPr>
      <w:r w:rsidRPr="00DD5A60">
        <w:rPr>
          <w:rFonts w:ascii="Times New Roman" w:hAnsi="Times New Roman" w:cs="Times New Roman"/>
          <w:b/>
          <w:sz w:val="24"/>
          <w:szCs w:val="24"/>
        </w:rPr>
        <w:t>Schema de ajutor de minimis</w:t>
      </w:r>
      <w:r w:rsidRPr="00DD5A60">
        <w:rPr>
          <w:rFonts w:ascii="Times New Roman" w:hAnsi="Times New Roman" w:cs="Times New Roman"/>
          <w:sz w:val="24"/>
          <w:szCs w:val="24"/>
        </w:rPr>
        <w:t xml:space="preserve"> </w:t>
      </w:r>
      <w:r w:rsidR="00B30EFC">
        <w:rPr>
          <w:rFonts w:ascii="Times New Roman" w:hAnsi="Times New Roman" w:cs="Times New Roman"/>
          <w:sz w:val="24"/>
          <w:szCs w:val="24"/>
        </w:rPr>
        <w:t xml:space="preserve">are la bază prevederile Regulamentului (UE) nr. 2831/2023 al Comisiei </w:t>
      </w:r>
      <w:r w:rsidR="00595961" w:rsidRPr="00595961">
        <w:rPr>
          <w:rFonts w:ascii="Times New Roman" w:hAnsi="Times New Roman" w:cs="Times New Roman"/>
          <w:sz w:val="24"/>
          <w:szCs w:val="24"/>
        </w:rPr>
        <w:t>privind aplicarea articolelor 107 și 108 din Tratatul privind funcționarea Uniunii Europene ajutoarelor de minimis</w:t>
      </w:r>
      <w:r w:rsidR="00595961">
        <w:rPr>
          <w:rFonts w:ascii="Times New Roman" w:hAnsi="Times New Roman" w:cs="Times New Roman"/>
          <w:sz w:val="24"/>
          <w:szCs w:val="24"/>
        </w:rPr>
        <w:t xml:space="preserve"> și ale Ordonanței de urgență a Guvernului nr. 77/2014 privind procedurile </w:t>
      </w:r>
      <w:r w:rsidR="00595961" w:rsidRPr="007531BA">
        <w:rPr>
          <w:rFonts w:ascii="Times New Roman" w:hAnsi="Times New Roman" w:cs="Times New Roman"/>
          <w:sz w:val="24"/>
          <w:szCs w:val="24"/>
        </w:rPr>
        <w:t>naționale în domeniul ajutorului de stat, precum și pentru modificarea și completarea Legii concurenței nr. 21/1996, cu modificările și completările ulterioare.</w:t>
      </w:r>
    </w:p>
    <w:p w14:paraId="75D90DC0"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sz w:val="24"/>
          <w:szCs w:val="24"/>
        </w:rPr>
        <w:t>Implementarea schemei de ajutor de minimis se face prin Ministerul Mediului, Apelor și Pădurilor (MMAP).</w:t>
      </w:r>
    </w:p>
    <w:p w14:paraId="22F181CD" w14:textId="581FD086"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sz w:val="24"/>
          <w:szCs w:val="24"/>
        </w:rPr>
        <w:t>Textul integral al schemei de ajutor de minimis se află publicat pe pagina web a MMAP</w:t>
      </w:r>
      <w:r w:rsidR="00595961">
        <w:rPr>
          <w:rFonts w:ascii="Times New Roman" w:hAnsi="Times New Roman" w:cs="Times New Roman"/>
          <w:sz w:val="24"/>
          <w:szCs w:val="24"/>
        </w:rPr>
        <w:t xml:space="preserve"> – </w:t>
      </w:r>
      <w:hyperlink r:id="rId10" w:history="1">
        <w:r w:rsidR="00595961" w:rsidRPr="003B37FF">
          <w:rPr>
            <w:rStyle w:val="Hyperlink"/>
            <w:rFonts w:ascii="Times New Roman" w:hAnsi="Times New Roman" w:cs="Times New Roman"/>
            <w:sz w:val="24"/>
            <w:szCs w:val="24"/>
          </w:rPr>
          <w:t>www.pnnr.mmap.ro</w:t>
        </w:r>
      </w:hyperlink>
      <w:r w:rsidR="00595961">
        <w:rPr>
          <w:rFonts w:ascii="Times New Roman" w:hAnsi="Times New Roman" w:cs="Times New Roman"/>
          <w:sz w:val="24"/>
          <w:szCs w:val="24"/>
        </w:rPr>
        <w:t xml:space="preserve">. </w:t>
      </w:r>
    </w:p>
    <w:p w14:paraId="260D637A"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sz w:val="24"/>
          <w:szCs w:val="24"/>
        </w:rPr>
        <w:t>Aplicarea prevederilor schemei de ajutor de minimis se realizează pe întregul teritoriu al României.</w:t>
      </w:r>
    </w:p>
    <w:p w14:paraId="58AB8341"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b/>
          <w:sz w:val="24"/>
          <w:szCs w:val="24"/>
        </w:rPr>
        <w:t>Scopul schemei de ajutor de minimis</w:t>
      </w:r>
      <w:r w:rsidRPr="00DD5A60">
        <w:rPr>
          <w:rFonts w:ascii="Times New Roman" w:hAnsi="Times New Roman" w:cs="Times New Roman"/>
          <w:sz w:val="24"/>
          <w:szCs w:val="24"/>
        </w:rPr>
        <w:t xml:space="preserve"> îl reprezintă acordarea unui sprijin financiar în favoarea întreprinderilor care au calitatea de administratori/deținători publici și privați de păduri și/sau producători autorizați de material forestier de reproducere (MFR), pentru înființarea / </w:t>
      </w:r>
      <w:r w:rsidRPr="00DD5A60">
        <w:rPr>
          <w:rFonts w:ascii="Times New Roman" w:hAnsi="Times New Roman" w:cs="Times New Roman"/>
          <w:sz w:val="24"/>
          <w:szCs w:val="24"/>
        </w:rPr>
        <w:lastRenderedPageBreak/>
        <w:t>dezvoltarea / modernizarea capacităților de producție a puieților forestieri, precum și pentru producerea, prelucrarea și condiționarea semințelor forestiere.</w:t>
      </w:r>
    </w:p>
    <w:p w14:paraId="5F88C677" w14:textId="77777777" w:rsidR="00DD6986" w:rsidRPr="00DD5A60" w:rsidRDefault="00DD6986" w:rsidP="00DD6986">
      <w:pPr>
        <w:spacing w:line="276" w:lineRule="auto"/>
        <w:jc w:val="both"/>
        <w:rPr>
          <w:rFonts w:ascii="Times New Roman" w:hAnsi="Times New Roman" w:cs="Times New Roman"/>
          <w:sz w:val="24"/>
          <w:szCs w:val="24"/>
        </w:rPr>
      </w:pPr>
      <w:r w:rsidRPr="00DD5A60">
        <w:rPr>
          <w:rFonts w:ascii="Times New Roman" w:hAnsi="Times New Roman" w:cs="Times New Roman"/>
          <w:b/>
          <w:sz w:val="24"/>
          <w:szCs w:val="24"/>
        </w:rPr>
        <w:t xml:space="preserve">Obiectivul schemei de ajutor de minimis  </w:t>
      </w:r>
      <w:r w:rsidRPr="00DD5A60">
        <w:rPr>
          <w:rFonts w:ascii="Times New Roman" w:hAnsi="Times New Roman" w:cs="Times New Roman"/>
          <w:sz w:val="24"/>
          <w:szCs w:val="24"/>
        </w:rPr>
        <w:t>îl reprezintă îmbunătățirea rezilienței și a valorii de mediu a ecosistemelor forestiere, prin producerea și utilizarea unor puieți forestieri, în asortimentul de specii și ecotipuri adaptate la condițiile climatice viitoare modelate pentru România, care este în conformitate cu Strategia națională forestieră.</w:t>
      </w:r>
    </w:p>
    <w:p w14:paraId="1D32BDBE" w14:textId="77777777" w:rsidR="00DD6986" w:rsidRPr="00DD5A60" w:rsidRDefault="00DD6986" w:rsidP="00B27622">
      <w:pPr>
        <w:spacing w:before="0" w:after="0" w:line="276" w:lineRule="auto"/>
        <w:jc w:val="both"/>
        <w:rPr>
          <w:rFonts w:ascii="Times New Roman" w:hAnsi="Times New Roman" w:cs="Times New Roman"/>
          <w:sz w:val="24"/>
          <w:szCs w:val="24"/>
        </w:rPr>
      </w:pPr>
      <w:bookmarkStart w:id="109" w:name="_Hlk206754492"/>
      <w:r w:rsidRPr="00DD5A60">
        <w:rPr>
          <w:rFonts w:ascii="Times New Roman" w:hAnsi="Times New Roman" w:cs="Times New Roman"/>
          <w:sz w:val="24"/>
          <w:szCs w:val="24"/>
        </w:rPr>
        <w:t>Pentru realizarea acestui obiectiv, schema vizează cel puțin una din următoarele activități:</w:t>
      </w:r>
    </w:p>
    <w:p w14:paraId="3EA5D4D3" w14:textId="155AD4C3"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modernizarea/dezvoltarea pepinierelor forestiere existente, acolo unde capacitățile existente sunt învechite sau insuficiente;</w:t>
      </w:r>
    </w:p>
    <w:p w14:paraId="7AE28255" w14:textId="77777777"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crearea unor pepiniere noi;</w:t>
      </w:r>
    </w:p>
    <w:p w14:paraId="5EAEF55B" w14:textId="77777777"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crearea unor capacități de prelucrare și condiționare a semințelor forestiere;</w:t>
      </w:r>
    </w:p>
    <w:p w14:paraId="79079546" w14:textId="3EF2777E" w:rsidR="00DD6986" w:rsidRPr="00DD5A60" w:rsidRDefault="00DD6986">
      <w:pPr>
        <w:numPr>
          <w:ilvl w:val="0"/>
          <w:numId w:val="25"/>
        </w:numPr>
        <w:spacing w:before="0" w:after="0" w:line="276" w:lineRule="auto"/>
        <w:jc w:val="both"/>
        <w:rPr>
          <w:rFonts w:ascii="Times New Roman" w:hAnsi="Times New Roman" w:cs="Times New Roman"/>
          <w:sz w:val="24"/>
          <w:szCs w:val="24"/>
        </w:rPr>
      </w:pPr>
      <w:r w:rsidRPr="00DD5A60">
        <w:rPr>
          <w:rFonts w:ascii="Times New Roman" w:hAnsi="Times New Roman" w:cs="Times New Roman"/>
          <w:sz w:val="24"/>
          <w:szCs w:val="24"/>
        </w:rPr>
        <w:t>realizarea unor noi plantaje forestiere.</w:t>
      </w:r>
    </w:p>
    <w:bookmarkEnd w:id="109"/>
    <w:p w14:paraId="56F39AB2" w14:textId="77777777" w:rsidR="00CE1326" w:rsidRPr="00CB4809" w:rsidRDefault="00CE1326" w:rsidP="00093FAD">
      <w:pPr>
        <w:spacing w:before="0" w:after="0"/>
        <w:jc w:val="both"/>
        <w:rPr>
          <w:rFonts w:ascii="Times New Roman" w:hAnsi="Times New Roman" w:cs="Times New Roman"/>
          <w:sz w:val="28"/>
          <w:szCs w:val="28"/>
        </w:rPr>
      </w:pPr>
    </w:p>
    <w:p w14:paraId="4546FF80" w14:textId="6205E221" w:rsidR="00CE1326" w:rsidRPr="00CB4809" w:rsidRDefault="008164C1" w:rsidP="00CC1AF5">
      <w:pPr>
        <w:pStyle w:val="Heading1"/>
        <w:rPr>
          <w:sz w:val="28"/>
          <w:szCs w:val="28"/>
        </w:rPr>
      </w:pPr>
      <w:bookmarkStart w:id="110" w:name="_Toc112918193"/>
      <w:bookmarkStart w:id="111" w:name="_Toc112918276"/>
      <w:bookmarkStart w:id="112" w:name="_Toc112918312"/>
      <w:bookmarkStart w:id="113" w:name="_Toc112937502"/>
      <w:bookmarkStart w:id="114" w:name="_Toc124681226"/>
      <w:bookmarkEnd w:id="110"/>
      <w:bookmarkEnd w:id="111"/>
      <w:bookmarkEnd w:id="112"/>
      <w:bookmarkEnd w:id="113"/>
      <w:r w:rsidRPr="00CB4809">
        <w:rPr>
          <w:sz w:val="28"/>
          <w:szCs w:val="28"/>
        </w:rPr>
        <w:t>Evaluarea</w:t>
      </w:r>
      <w:r w:rsidR="00CC1AF5" w:rsidRPr="00CB4809">
        <w:rPr>
          <w:sz w:val="28"/>
          <w:szCs w:val="28"/>
        </w:rPr>
        <w:t xml:space="preserve"> eligibilității s</w:t>
      </w:r>
      <w:r w:rsidRPr="00CB4809">
        <w:rPr>
          <w:sz w:val="28"/>
          <w:szCs w:val="28"/>
        </w:rPr>
        <w:t>olicitantului</w:t>
      </w:r>
      <w:r w:rsidR="00CC1AF5" w:rsidRPr="00CB4809">
        <w:rPr>
          <w:sz w:val="28"/>
          <w:szCs w:val="28"/>
        </w:rPr>
        <w:t xml:space="preserve"> și a p</w:t>
      </w:r>
      <w:r w:rsidRPr="00CB4809">
        <w:rPr>
          <w:sz w:val="28"/>
          <w:szCs w:val="28"/>
        </w:rPr>
        <w:t>roiectului</w:t>
      </w:r>
      <w:bookmarkEnd w:id="114"/>
    </w:p>
    <w:p w14:paraId="4FC4BB5F" w14:textId="73B833AD" w:rsidR="00CE1326" w:rsidRPr="00DD5A60" w:rsidRDefault="008164C1">
      <w:pPr>
        <w:pStyle w:val="Heading2"/>
        <w:numPr>
          <w:ilvl w:val="1"/>
          <w:numId w:val="20"/>
        </w:numPr>
        <w:spacing w:after="0"/>
        <w:jc w:val="both"/>
        <w:rPr>
          <w:rFonts w:ascii="Times New Roman" w:hAnsi="Times New Roman" w:cs="Times New Roman"/>
          <w:szCs w:val="24"/>
        </w:rPr>
      </w:pPr>
      <w:bookmarkStart w:id="115" w:name="_Toc124681227"/>
      <w:r w:rsidRPr="00DD5A60">
        <w:rPr>
          <w:rFonts w:ascii="Times New Roman" w:hAnsi="Times New Roman" w:cs="Times New Roman"/>
          <w:szCs w:val="24"/>
        </w:rPr>
        <w:t>Evaluarea eligibilității solicitantului și a proiectului</w:t>
      </w:r>
      <w:bookmarkEnd w:id="115"/>
    </w:p>
    <w:p w14:paraId="49551E9A" w14:textId="4D085CB9"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b/>
          <w:sz w:val="24"/>
          <w:szCs w:val="24"/>
          <w:lang w:eastAsia="en-US"/>
        </w:rPr>
        <w:t>Cererea de finanțare</w:t>
      </w:r>
      <w:r w:rsidRPr="00DD5A60">
        <w:rPr>
          <w:rFonts w:ascii="Times New Roman" w:hAnsi="Times New Roman" w:cs="Times New Roman"/>
          <w:sz w:val="24"/>
          <w:szCs w:val="24"/>
          <w:lang w:eastAsia="en-US"/>
        </w:rPr>
        <w:t xml:space="preserve"> (inclusiv anexele/modelele la cererea de finanțare) completată de către solicitant, face obiectul verificării eligibilității solicitantului și a proiectului, pe baza criteriilor enumerate în continuare. </w:t>
      </w:r>
    </w:p>
    <w:p w14:paraId="6183D3C8" w14:textId="77777777" w:rsidR="00C078FC" w:rsidRPr="00DD5A60" w:rsidRDefault="00C078FC"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Verificarea conformității administrative și a eligibilității presupune următoarele aspecte: </w:t>
      </w:r>
    </w:p>
    <w:p w14:paraId="196097B2" w14:textId="77777777" w:rsidR="00C078FC" w:rsidRPr="00DD5A60" w:rsidRDefault="00C078FC">
      <w:pPr>
        <w:pStyle w:val="ListParagraph"/>
        <w:numPr>
          <w:ilvl w:val="0"/>
          <w:numId w:val="22"/>
        </w:numPr>
        <w:spacing w:after="0"/>
        <w:rPr>
          <w:szCs w:val="24"/>
          <w:lang w:eastAsia="en-US"/>
        </w:rPr>
      </w:pPr>
      <w:r w:rsidRPr="00DD5A60">
        <w:rPr>
          <w:szCs w:val="24"/>
          <w:lang w:eastAsia="en-US"/>
        </w:rPr>
        <w:t xml:space="preserve">Se va avea în vedere existența și forma Cererilor de finanțare și a anexelor, valabilitatea documentelor, precum și respectarea criteriilor de eligibilitate prevăzute în prezentul Ghid. </w:t>
      </w:r>
    </w:p>
    <w:p w14:paraId="29A83AB1" w14:textId="77777777" w:rsidR="00C078FC" w:rsidRPr="00DD5A60" w:rsidRDefault="00C078FC">
      <w:pPr>
        <w:pStyle w:val="ListParagraph"/>
        <w:numPr>
          <w:ilvl w:val="0"/>
          <w:numId w:val="22"/>
        </w:numPr>
        <w:spacing w:after="0"/>
        <w:rPr>
          <w:szCs w:val="24"/>
          <w:lang w:eastAsia="en-US"/>
        </w:rPr>
      </w:pPr>
      <w:r w:rsidRPr="00DD5A60">
        <w:rPr>
          <w:szCs w:val="24"/>
          <w:lang w:eastAsia="en-US"/>
        </w:rPr>
        <w:t xml:space="preserve">Se va verifica îndeplinirea criteriilor din grila de verificare a conformității administrative și a eligibilității proiectului, respectiv: </w:t>
      </w:r>
    </w:p>
    <w:p w14:paraId="35E06687" w14:textId="77777777" w:rsidR="00C078FC" w:rsidRPr="00DD5A60" w:rsidRDefault="00C078FC">
      <w:pPr>
        <w:pStyle w:val="ListParagraph"/>
        <w:numPr>
          <w:ilvl w:val="0"/>
          <w:numId w:val="23"/>
        </w:numPr>
        <w:spacing w:after="0"/>
        <w:ind w:left="1170" w:firstLine="0"/>
        <w:rPr>
          <w:szCs w:val="24"/>
          <w:lang w:eastAsia="en-US"/>
        </w:rPr>
      </w:pPr>
      <w:r w:rsidRPr="00DD5A60">
        <w:rPr>
          <w:szCs w:val="24"/>
          <w:lang w:eastAsia="en-US"/>
        </w:rPr>
        <w:t xml:space="preserve">Eligibilitatea solicitantului – se va verifica dacă solicitantul îndeplinește criteriile prevăzute în prezentul Ghid. </w:t>
      </w:r>
    </w:p>
    <w:p w14:paraId="7CCA14CB" w14:textId="77777777" w:rsidR="00C078FC" w:rsidRPr="00DD5A60" w:rsidRDefault="00C078FC">
      <w:pPr>
        <w:pStyle w:val="ListParagraph"/>
        <w:numPr>
          <w:ilvl w:val="0"/>
          <w:numId w:val="23"/>
        </w:numPr>
        <w:spacing w:after="0"/>
        <w:ind w:left="1170" w:firstLine="0"/>
        <w:rPr>
          <w:szCs w:val="24"/>
          <w:lang w:eastAsia="en-US"/>
        </w:rPr>
      </w:pPr>
      <w:r w:rsidRPr="00DD5A60">
        <w:rPr>
          <w:szCs w:val="24"/>
          <w:lang w:eastAsia="en-US"/>
        </w:rPr>
        <w:t xml:space="preserve">Eligibilitatea Cererii de finanțare – se va verifica dacă proiectul și activitățile sale îndeplinesc criteriile prevăzute în prezentul Ghid. </w:t>
      </w:r>
    </w:p>
    <w:p w14:paraId="1DA153B6" w14:textId="1A7D0326" w:rsidR="00CE1326" w:rsidRPr="00DD5A60" w:rsidRDefault="008164C1" w:rsidP="00093FAD">
      <w:pPr>
        <w:jc w:val="both"/>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 xml:space="preserve">Criteriile de eligibilitate trebuie respectate de solicitant, la momentul depunerii proiectului, contractării, implementării, precum și pe perioada de durabilitate a contractului de finanțare, în condițiile stipulate de acesta. </w:t>
      </w:r>
    </w:p>
    <w:p w14:paraId="5115417D" w14:textId="77777777"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eligibil, în sensul prezentului ghid, reprezintă entitatea care îndeplinește cumulativ criteriile enumerate și prezentate în cadrul acestei secțiuni. </w:t>
      </w:r>
    </w:p>
    <w:p w14:paraId="377E2B9E" w14:textId="7B45FF54" w:rsidR="00C82DB4"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MMAP poate transmite solicitări de </w:t>
      </w:r>
      <w:r w:rsidRPr="00DD5A60">
        <w:rPr>
          <w:rFonts w:ascii="Times New Roman" w:hAnsi="Times New Roman" w:cs="Times New Roman"/>
          <w:b/>
          <w:sz w:val="24"/>
          <w:szCs w:val="24"/>
          <w:lang w:eastAsia="en-US"/>
        </w:rPr>
        <w:t>clarificări/completări</w:t>
      </w:r>
      <w:r w:rsidRPr="00DD5A60">
        <w:rPr>
          <w:rFonts w:ascii="Times New Roman" w:hAnsi="Times New Roman" w:cs="Times New Roman"/>
          <w:sz w:val="24"/>
          <w:szCs w:val="24"/>
          <w:lang w:eastAsia="en-US"/>
        </w:rPr>
        <w:t xml:space="preserve"> asupra cererii de finanțare și/sau a anexelor la aceasta. </w:t>
      </w:r>
      <w:r w:rsidR="00C82DB4" w:rsidRPr="00DD5A60">
        <w:rPr>
          <w:rFonts w:ascii="Times New Roman" w:hAnsi="Times New Roman" w:cs="Times New Roman"/>
          <w:sz w:val="24"/>
          <w:szCs w:val="24"/>
          <w:lang w:eastAsia="en-US"/>
        </w:rPr>
        <w:t>Se pot solicita</w:t>
      </w:r>
      <w:r w:rsidR="006247E4">
        <w:rPr>
          <w:rFonts w:ascii="Times New Roman" w:hAnsi="Times New Roman" w:cs="Times New Roman"/>
          <w:sz w:val="24"/>
          <w:szCs w:val="24"/>
          <w:lang w:eastAsia="en-US"/>
        </w:rPr>
        <w:t xml:space="preserve"> </w:t>
      </w:r>
      <w:r w:rsidR="00C82DB4" w:rsidRPr="00DD5A60">
        <w:rPr>
          <w:rFonts w:ascii="Times New Roman" w:hAnsi="Times New Roman" w:cs="Times New Roman"/>
          <w:sz w:val="24"/>
          <w:szCs w:val="24"/>
          <w:lang w:eastAsia="en-US"/>
        </w:rPr>
        <w:t>clarificări sau, după caz, completări ale Cererilor de finanțare. Solicitările de clarificări/completări sunt transmise Solicitantului prin aplicația informatică.</w:t>
      </w:r>
    </w:p>
    <w:p w14:paraId="7E5C2E67" w14:textId="4715DFCB"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În cazul în care, în urma verificării documentelor transmise de către solicitanți, există necorelări în cadrul cererii de finanțare și/sau între cererea de finanțare și documentele suport, MMAP poate solicita clarificări cu scopul ca documentațiile să fie corecte și corelate. </w:t>
      </w:r>
    </w:p>
    <w:p w14:paraId="316D15BD" w14:textId="47613898"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Termenul de răspuns la solicitarea de clarificări este de </w:t>
      </w:r>
      <w:r w:rsidR="00617F12" w:rsidRPr="00DD5A60">
        <w:rPr>
          <w:rFonts w:ascii="Times New Roman" w:hAnsi="Times New Roman" w:cs="Times New Roman"/>
          <w:sz w:val="24"/>
          <w:szCs w:val="24"/>
          <w:lang w:eastAsia="en-US"/>
        </w:rPr>
        <w:t xml:space="preserve">maximum </w:t>
      </w:r>
      <w:r w:rsidRPr="00DD5A60">
        <w:rPr>
          <w:rFonts w:ascii="Times New Roman" w:hAnsi="Times New Roman" w:cs="Times New Roman"/>
          <w:sz w:val="24"/>
          <w:szCs w:val="24"/>
          <w:lang w:eastAsia="en-US"/>
        </w:rPr>
        <w:t>5 zile lucrătoare. Se va avea în vedere încadrarea în termenul maxim estimat pentru finalizarea etapei de verificare, conform secțiunii 1.2.2.</w:t>
      </w:r>
    </w:p>
    <w:p w14:paraId="40E7B1ED" w14:textId="77777777" w:rsidR="00CE1326" w:rsidRPr="00DD5A60" w:rsidRDefault="008164C1"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Pot fi depuse inclusiv documente care au fost emise ulterior depunerii cererii de finanțare. </w:t>
      </w:r>
    </w:p>
    <w:p w14:paraId="13A1A8C4" w14:textId="77777777" w:rsidR="0085448D" w:rsidRPr="00DD5A60" w:rsidRDefault="0085448D" w:rsidP="00093FA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cazul neprimirii clarificărilor/completărilor în termenul solicitat, proiectul se declară </w:t>
      </w:r>
      <w:r w:rsidRPr="00DD5A60">
        <w:rPr>
          <w:rFonts w:ascii="Times New Roman" w:hAnsi="Times New Roman" w:cs="Times New Roman"/>
          <w:b/>
          <w:bCs/>
          <w:sz w:val="24"/>
          <w:szCs w:val="24"/>
          <w:lang w:eastAsia="en-US"/>
        </w:rPr>
        <w:t>RESPINS</w:t>
      </w:r>
      <w:r w:rsidRPr="00DD5A60">
        <w:rPr>
          <w:rFonts w:ascii="Times New Roman" w:hAnsi="Times New Roman" w:cs="Times New Roman"/>
          <w:sz w:val="24"/>
          <w:szCs w:val="24"/>
          <w:lang w:eastAsia="en-US"/>
        </w:rPr>
        <w:t xml:space="preserve">. </w:t>
      </w:r>
    </w:p>
    <w:p w14:paraId="4A0BFC68" w14:textId="2A1F653F" w:rsidR="00CE1326" w:rsidRPr="00DD5A60" w:rsidRDefault="001144B9" w:rsidP="00CD09F2">
      <w:pPr>
        <w:pStyle w:val="Heading3"/>
        <w:numPr>
          <w:ilvl w:val="0"/>
          <w:numId w:val="0"/>
        </w:numPr>
      </w:pPr>
      <w:bookmarkStart w:id="116" w:name="_Toc111561449"/>
      <w:bookmarkStart w:id="117" w:name="_Toc111561527"/>
      <w:bookmarkEnd w:id="116"/>
      <w:bookmarkEnd w:id="117"/>
      <w:r>
        <w:t xml:space="preserve">3.1.1 </w:t>
      </w:r>
      <w:r>
        <w:tab/>
        <w:t xml:space="preserve"> </w:t>
      </w:r>
      <w:r w:rsidR="008164C1" w:rsidRPr="00DD5A60">
        <w:t xml:space="preserve">Solicitantul se încadrează în categoria solicitanților eligibili </w:t>
      </w:r>
    </w:p>
    <w:p w14:paraId="48DF06EF" w14:textId="07FB6730"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Solicitantul trebuie să se încadreze în categoria solicitanților eligibili de la secțiunea 1.4 din prezentul ghid:</w:t>
      </w:r>
    </w:p>
    <w:p w14:paraId="1C9F81F8" w14:textId="38DC0056" w:rsidR="00093FAD" w:rsidRPr="00DD5A60" w:rsidRDefault="006247E4" w:rsidP="00093FAD">
      <w:pPr>
        <w:suppressAutoHyphens/>
        <w:spacing w:before="240" w:after="0" w:line="276" w:lineRule="auto"/>
        <w:jc w:val="both"/>
        <w:rPr>
          <w:rFonts w:ascii="Times New Roman" w:eastAsia="Arial" w:hAnsi="Times New Roman" w:cs="Times New Roman"/>
          <w:bCs/>
          <w:sz w:val="24"/>
          <w:szCs w:val="24"/>
          <w:lang w:eastAsia="ar-SA"/>
        </w:rPr>
      </w:pPr>
      <w:r>
        <w:rPr>
          <w:rFonts w:ascii="Times New Roman" w:eastAsia="Arial" w:hAnsi="Times New Roman" w:cs="Times New Roman"/>
          <w:bCs/>
          <w:sz w:val="24"/>
          <w:szCs w:val="24"/>
          <w:lang w:eastAsia="ar-SA"/>
        </w:rPr>
        <w:t>Solicitant</w:t>
      </w:r>
      <w:r w:rsidR="00093FAD" w:rsidRPr="00DD5A60">
        <w:rPr>
          <w:rFonts w:ascii="Times New Roman" w:eastAsia="Arial" w:hAnsi="Times New Roman" w:cs="Times New Roman"/>
          <w:bCs/>
          <w:sz w:val="24"/>
          <w:szCs w:val="24"/>
          <w:lang w:eastAsia="ar-SA"/>
        </w:rPr>
        <w:t xml:space="preserve"> poate fi orice deținător public și privat de păduri și/sau producător autorizat de material forestier de reproducere (MFR).</w:t>
      </w:r>
    </w:p>
    <w:p w14:paraId="179BC607" w14:textId="31131E43" w:rsidR="000521BA" w:rsidRPr="00CB4809" w:rsidRDefault="000521BA" w:rsidP="00CB4809">
      <w:pPr>
        <w:suppressAutoHyphens/>
        <w:spacing w:before="240" w:after="0" w:line="276" w:lineRule="auto"/>
        <w:jc w:val="both"/>
        <w:rPr>
          <w:rFonts w:eastAsia="Arial"/>
          <w:bCs/>
          <w:szCs w:val="24"/>
          <w:lang w:eastAsia="ar-SA"/>
        </w:rPr>
      </w:pPr>
      <w:r w:rsidRPr="000521BA">
        <w:rPr>
          <w:rFonts w:ascii="Times New Roman" w:eastAsia="Arial" w:hAnsi="Times New Roman" w:cs="Times New Roman"/>
          <w:bCs/>
          <w:sz w:val="24"/>
          <w:szCs w:val="24"/>
          <w:lang w:eastAsia="ar-SA"/>
        </w:rPr>
        <w:t>În categoria deținătorilor publici de păduri sunt incluse: Regia Națională a Pădurilor – Romsilva, Institutul Național de Cercetare-Dezvoltare în Silvicultură „Marin Drăcea”, Regia Autonomă ”Administrația Patrimoniului Protocolului de Stat”, unitățile administrativ-teritoriale (comune, orașe, municipii, județ) și alte persoane juridice de drept public;</w:t>
      </w:r>
    </w:p>
    <w:p w14:paraId="79427109" w14:textId="77777777" w:rsidR="000521BA" w:rsidRPr="00CB4809" w:rsidRDefault="000521BA" w:rsidP="00CB4809">
      <w:pPr>
        <w:suppressAutoHyphens/>
        <w:spacing w:before="240" w:after="0" w:line="276" w:lineRule="auto"/>
        <w:jc w:val="both"/>
        <w:rPr>
          <w:rFonts w:eastAsia="Arial"/>
          <w:bCs/>
          <w:szCs w:val="24"/>
          <w:lang w:eastAsia="ar-SA"/>
        </w:rPr>
      </w:pPr>
      <w:r w:rsidRPr="00CB4809">
        <w:rPr>
          <w:rFonts w:ascii="Times New Roman" w:eastAsia="Arial" w:hAnsi="Times New Roman" w:cs="Times New Roman"/>
          <w:bCs/>
          <w:sz w:val="24"/>
          <w:szCs w:val="24"/>
          <w:lang w:eastAsia="ar-SA"/>
        </w:rPr>
        <w:t>În categoria deținătorilor privați de păduri sunt incluse: persoanele fizice, societățile comerciale, asociațiile și fundațiile, alte persoane juridice de drept privat;</w:t>
      </w:r>
    </w:p>
    <w:p w14:paraId="4E9EC6AF" w14:textId="0B4B996F" w:rsidR="00093FAD" w:rsidRPr="00E33873" w:rsidRDefault="00093FAD" w:rsidP="00CB4809">
      <w:pPr>
        <w:suppressAutoHyphens/>
        <w:spacing w:before="240" w:after="0" w:line="276" w:lineRule="auto"/>
        <w:jc w:val="both"/>
        <w:rPr>
          <w:rFonts w:ascii="Times New Roman" w:eastAsia="Arial" w:hAnsi="Times New Roman" w:cs="Times New Roman"/>
          <w:bCs/>
          <w:color w:val="000000" w:themeColor="text1"/>
          <w:sz w:val="24"/>
          <w:szCs w:val="24"/>
          <w:lang w:eastAsia="ar-SA"/>
        </w:rPr>
      </w:pPr>
      <w:r w:rsidRPr="00CB4809">
        <w:rPr>
          <w:rFonts w:ascii="Times New Roman" w:eastAsia="Arial" w:hAnsi="Times New Roman" w:cs="Times New Roman"/>
          <w:bCs/>
          <w:sz w:val="24"/>
          <w:szCs w:val="24"/>
          <w:lang w:eastAsia="ar-SA"/>
        </w:rPr>
        <w:t xml:space="preserve">Producătorii autorizați de MFR sunt persoanele fizice și persoanele juridice care dețin o autorizație emisă de către Comisia de autorizare din cadrul MMAP, în temeiul prevederilor Ordinului nr. </w:t>
      </w:r>
      <w:r w:rsidR="006247E4" w:rsidRPr="00E33873">
        <w:rPr>
          <w:rFonts w:ascii="Times New Roman" w:eastAsia="Arial" w:hAnsi="Times New Roman" w:cs="Times New Roman"/>
          <w:bCs/>
          <w:color w:val="000000" w:themeColor="text1"/>
          <w:sz w:val="24"/>
          <w:szCs w:val="24"/>
          <w:lang w:eastAsia="ar-SA"/>
        </w:rPr>
        <w:t>676</w:t>
      </w:r>
      <w:r w:rsidRPr="00E33873">
        <w:rPr>
          <w:rFonts w:ascii="Times New Roman" w:eastAsia="Arial" w:hAnsi="Times New Roman" w:cs="Times New Roman"/>
          <w:bCs/>
          <w:color w:val="000000" w:themeColor="text1"/>
          <w:sz w:val="24"/>
          <w:szCs w:val="24"/>
          <w:lang w:eastAsia="ar-SA"/>
        </w:rPr>
        <w:t>/2004</w:t>
      </w:r>
      <w:r w:rsidR="000521BA" w:rsidRPr="00E33873">
        <w:rPr>
          <w:rFonts w:ascii="Times New Roman" w:eastAsia="Arial" w:hAnsi="Times New Roman" w:cs="Times New Roman"/>
          <w:bCs/>
          <w:color w:val="000000" w:themeColor="text1"/>
          <w:sz w:val="24"/>
          <w:szCs w:val="24"/>
          <w:lang w:eastAsia="ar-SA"/>
        </w:rPr>
        <w:t xml:space="preserve"> pentru aprobarea Metodologiei de autorizare a producătorului de material forestier de reproducere</w:t>
      </w:r>
      <w:r w:rsidRPr="00E33873">
        <w:rPr>
          <w:rFonts w:ascii="Times New Roman" w:eastAsia="Arial" w:hAnsi="Times New Roman" w:cs="Times New Roman"/>
          <w:bCs/>
          <w:color w:val="000000" w:themeColor="text1"/>
          <w:sz w:val="24"/>
          <w:szCs w:val="24"/>
          <w:lang w:eastAsia="ar-SA"/>
        </w:rPr>
        <w:t>.</w:t>
      </w:r>
    </w:p>
    <w:p w14:paraId="42FCF0F8" w14:textId="0A6380B8" w:rsidR="00505EE2" w:rsidRPr="006B39C5" w:rsidRDefault="00505EE2" w:rsidP="006B39C5">
      <w:pPr>
        <w:jc w:val="both"/>
        <w:rPr>
          <w:rFonts w:ascii="Times New Roman" w:eastAsia="Calibri" w:hAnsi="Times New Roman" w:cs="Times New Roman"/>
          <w:sz w:val="24"/>
          <w:szCs w:val="24"/>
          <w:bdr w:val="none" w:sz="0" w:space="0" w:color="auto" w:frame="1"/>
          <w:shd w:val="clear" w:color="auto" w:fill="FFFFFF"/>
          <w:lang w:eastAsia="en-US"/>
        </w:rPr>
      </w:pPr>
      <w:r w:rsidRPr="00E33873">
        <w:rPr>
          <w:rFonts w:ascii="Times New Roman" w:eastAsia="Arial" w:hAnsi="Times New Roman" w:cs="Times New Roman"/>
          <w:bCs/>
          <w:color w:val="000000" w:themeColor="text1"/>
          <w:sz w:val="24"/>
          <w:szCs w:val="24"/>
          <w:lang w:eastAsia="ar-SA"/>
        </w:rPr>
        <w:t>Solicitantul a depus o cerere de spriji</w:t>
      </w:r>
      <w:r w:rsidR="00595961" w:rsidRPr="00E33873">
        <w:rPr>
          <w:rFonts w:ascii="Times New Roman" w:eastAsia="Arial" w:hAnsi="Times New Roman" w:cs="Times New Roman"/>
          <w:bCs/>
          <w:color w:val="000000" w:themeColor="text1"/>
          <w:sz w:val="24"/>
          <w:szCs w:val="24"/>
          <w:lang w:eastAsia="ar-SA"/>
        </w:rPr>
        <w:t>n în cadrul apelului PNRR/2023/C2/S/I.2.B</w:t>
      </w:r>
      <w:r w:rsidR="00754AFB" w:rsidRPr="00E33873">
        <w:rPr>
          <w:rFonts w:ascii="Times New Roman" w:eastAsia="Arial" w:hAnsi="Times New Roman" w:cs="Times New Roman"/>
          <w:bCs/>
          <w:color w:val="000000" w:themeColor="text1"/>
          <w:sz w:val="24"/>
          <w:szCs w:val="24"/>
          <w:lang w:eastAsia="ar-SA"/>
        </w:rPr>
        <w:t xml:space="preserve">, și a avut încheiat un contract de finanțare </w:t>
      </w:r>
      <w:r w:rsidR="00E970E9" w:rsidRPr="00E33873">
        <w:rPr>
          <w:rFonts w:ascii="Times New Roman" w:eastAsia="Arial" w:hAnsi="Times New Roman" w:cs="Times New Roman"/>
          <w:bCs/>
          <w:color w:val="000000" w:themeColor="text1"/>
          <w:sz w:val="24"/>
          <w:szCs w:val="24"/>
          <w:lang w:eastAsia="ar-SA"/>
        </w:rPr>
        <w:t xml:space="preserve"> și ulterior reziliat</w:t>
      </w:r>
      <w:r w:rsidR="00A110D3">
        <w:rPr>
          <w:rFonts w:ascii="Times New Roman" w:eastAsia="Arial" w:hAnsi="Times New Roman" w:cs="Times New Roman"/>
          <w:bCs/>
          <w:color w:val="000000" w:themeColor="text1"/>
          <w:sz w:val="24"/>
          <w:szCs w:val="24"/>
          <w:lang w:eastAsia="ar-SA"/>
        </w:rPr>
        <w:t xml:space="preserve">/încetat </w:t>
      </w:r>
      <w:r w:rsidRPr="00E33873">
        <w:rPr>
          <w:rFonts w:ascii="Times New Roman" w:eastAsia="Calibri" w:hAnsi="Times New Roman" w:cs="Times New Roman"/>
          <w:color w:val="000000" w:themeColor="text1"/>
          <w:sz w:val="24"/>
          <w:szCs w:val="24"/>
          <w:bdr w:val="none" w:sz="0" w:space="0" w:color="auto" w:frame="1"/>
          <w:shd w:val="clear" w:color="auto" w:fill="FFFFFF"/>
          <w:lang w:eastAsia="en-US"/>
        </w:rPr>
        <w:t xml:space="preserve">însoțită de documente care atestă îndeplinirea criteriilor de eligibilitate și de un proiect tehnico-economic, a cărui valoare eligibilă a finanțării prin PNRR nu depășește echivalentul în lei a sumei de 200.000 euro, calculat la cursul InforEuro aferent lunii </w:t>
      </w:r>
      <w:r w:rsidR="008922BF" w:rsidRPr="00E33873">
        <w:rPr>
          <w:rFonts w:ascii="Times New Roman" w:eastAsia="Calibri" w:hAnsi="Times New Roman" w:cs="Times New Roman"/>
          <w:color w:val="000000" w:themeColor="text1"/>
          <w:sz w:val="24"/>
          <w:szCs w:val="24"/>
          <w:bdr w:val="none" w:sz="0" w:space="0" w:color="auto" w:frame="1"/>
          <w:shd w:val="clear" w:color="auto" w:fill="FFFFFF"/>
          <w:lang w:eastAsia="en-US"/>
        </w:rPr>
        <w:t xml:space="preserve">martie </w:t>
      </w:r>
      <w:r w:rsidRPr="00E33873">
        <w:rPr>
          <w:rFonts w:ascii="Times New Roman" w:eastAsia="Calibri" w:hAnsi="Times New Roman" w:cs="Times New Roman"/>
          <w:color w:val="000000" w:themeColor="text1"/>
          <w:sz w:val="24"/>
          <w:szCs w:val="24"/>
          <w:bdr w:val="none" w:sz="0" w:space="0" w:color="auto" w:frame="1"/>
          <w:shd w:val="clear" w:color="auto" w:fill="FFFFFF"/>
          <w:lang w:eastAsia="en-US"/>
        </w:rPr>
        <w:t>2025, respectiv de 1 Euro = 4.97</w:t>
      </w:r>
      <w:r w:rsidR="008922BF" w:rsidRPr="00E33873">
        <w:rPr>
          <w:rFonts w:ascii="Times New Roman" w:eastAsia="Calibri" w:hAnsi="Times New Roman" w:cs="Times New Roman"/>
          <w:color w:val="000000" w:themeColor="text1"/>
          <w:sz w:val="24"/>
          <w:szCs w:val="24"/>
          <w:bdr w:val="none" w:sz="0" w:space="0" w:color="auto" w:frame="1"/>
          <w:shd w:val="clear" w:color="auto" w:fill="FFFFFF"/>
          <w:lang w:eastAsia="en-US"/>
        </w:rPr>
        <w:t>63</w:t>
      </w:r>
      <w:r w:rsidRPr="00E33873">
        <w:rPr>
          <w:rFonts w:ascii="Times New Roman" w:eastAsia="Calibri" w:hAnsi="Times New Roman" w:cs="Times New Roman"/>
          <w:color w:val="000000" w:themeColor="text1"/>
          <w:sz w:val="24"/>
          <w:szCs w:val="24"/>
          <w:bdr w:val="none" w:sz="0" w:space="0" w:color="auto" w:frame="1"/>
          <w:shd w:val="clear" w:color="auto" w:fill="FFFFFF"/>
          <w:lang w:eastAsia="en-US"/>
        </w:rPr>
        <w:t xml:space="preserve"> </w:t>
      </w:r>
      <w:r w:rsidRPr="00505EE2">
        <w:rPr>
          <w:rFonts w:ascii="Times New Roman" w:eastAsia="Calibri" w:hAnsi="Times New Roman" w:cs="Times New Roman"/>
          <w:sz w:val="24"/>
          <w:szCs w:val="24"/>
          <w:bdr w:val="none" w:sz="0" w:space="0" w:color="auto" w:frame="1"/>
          <w:shd w:val="clear" w:color="auto" w:fill="FFFFFF"/>
          <w:lang w:eastAsia="en-US"/>
        </w:rPr>
        <w:t>lei.</w:t>
      </w:r>
    </w:p>
    <w:p w14:paraId="412CAC53" w14:textId="15C788AB" w:rsidR="00CE1326" w:rsidRPr="00DD5A60" w:rsidRDefault="001144B9" w:rsidP="00CD09F2">
      <w:pPr>
        <w:pStyle w:val="Heading3"/>
        <w:numPr>
          <w:ilvl w:val="0"/>
          <w:numId w:val="0"/>
        </w:numPr>
      </w:pPr>
      <w:r>
        <w:t xml:space="preserve">3.1.2 </w:t>
      </w:r>
      <w:r>
        <w:tab/>
      </w:r>
      <w:r w:rsidR="008164C1" w:rsidRPr="00DD5A60">
        <w:t>Solicitantul și/sau reprezentantul legal NU se încadrează în niciuna din situațiile de neeligibilitate prezentate în Declarația de eligibilitate (Anexa 5</w:t>
      </w:r>
      <w:r w:rsidR="00B07A6B" w:rsidRPr="00DD5A60">
        <w:t xml:space="preserve"> model B</w:t>
      </w:r>
      <w:r w:rsidR="008164C1" w:rsidRPr="00DD5A60">
        <w:t>)</w:t>
      </w:r>
    </w:p>
    <w:p w14:paraId="69DBBD39" w14:textId="22CA82C7" w:rsidR="00CE1326" w:rsidRPr="00DD5A60" w:rsidRDefault="008164C1" w:rsidP="00DB4E2C">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Pentru completarea cererii de finanțare se va utiliza Declarația de eligibilitate în care sunt detaliate situațiile în care solicitantul și/sau reprezentantul legal NU trebuie să se regăsească pentru a </w:t>
      </w:r>
      <w:r w:rsidR="006247E4">
        <w:rPr>
          <w:rFonts w:ascii="Times New Roman" w:hAnsi="Times New Roman" w:cs="Times New Roman"/>
          <w:sz w:val="24"/>
          <w:szCs w:val="24"/>
          <w:lang w:eastAsia="en-US"/>
        </w:rPr>
        <w:t xml:space="preserve">putea beneficia de finanțare în </w:t>
      </w:r>
      <w:r w:rsidRPr="00DD5A60">
        <w:rPr>
          <w:rFonts w:ascii="Times New Roman" w:hAnsi="Times New Roman" w:cs="Times New Roman"/>
          <w:sz w:val="24"/>
          <w:szCs w:val="24"/>
          <w:lang w:eastAsia="en-US"/>
        </w:rPr>
        <w:t xml:space="preserve">cadrul acestei investiții. </w:t>
      </w:r>
    </w:p>
    <w:p w14:paraId="2DF72214" w14:textId="77777777"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nu trebuie să se afle în următoarele situații începând cu data depunerii cererii de finanțare, pe perioada de verificare și contractare: </w:t>
      </w:r>
    </w:p>
    <w:p w14:paraId="6550D562" w14:textId="6A7AA908" w:rsidR="00093FAD" w:rsidRPr="00DD5A60" w:rsidRDefault="00093FAD">
      <w:pPr>
        <w:pStyle w:val="ListParagraph"/>
        <w:numPr>
          <w:ilvl w:val="0"/>
          <w:numId w:val="3"/>
        </w:numPr>
        <w:spacing w:after="0"/>
        <w:rPr>
          <w:bCs/>
          <w:color w:val="000000" w:themeColor="text1"/>
          <w:szCs w:val="24"/>
        </w:rPr>
      </w:pPr>
      <w:r w:rsidRPr="00DD5A60">
        <w:rPr>
          <w:bCs/>
          <w:color w:val="000000" w:themeColor="text1"/>
          <w:szCs w:val="24"/>
        </w:rPr>
        <w:lastRenderedPageBreak/>
        <w:t>în procedură de executare silită pentru plata unor datorii fiscale;</w:t>
      </w:r>
    </w:p>
    <w:p w14:paraId="670A0A12" w14:textId="7EB3945C" w:rsidR="00093FAD" w:rsidRPr="00DD5A60" w:rsidRDefault="00093FAD">
      <w:pPr>
        <w:pStyle w:val="ListParagraph"/>
        <w:numPr>
          <w:ilvl w:val="0"/>
          <w:numId w:val="3"/>
        </w:numPr>
        <w:spacing w:after="0"/>
        <w:rPr>
          <w:szCs w:val="24"/>
          <w:lang w:eastAsia="en-US"/>
        </w:rPr>
      </w:pPr>
      <w:r w:rsidRPr="00DD5A60">
        <w:rPr>
          <w:szCs w:val="24"/>
          <w:lang w:eastAsia="en-US"/>
        </w:rPr>
        <w:t>în procedură de dizolvare, lichidare sau administrare specială;</w:t>
      </w:r>
    </w:p>
    <w:p w14:paraId="060382F2" w14:textId="29B25D8F" w:rsidR="00093FAD" w:rsidRPr="00DD5A60" w:rsidRDefault="00DD05D8">
      <w:pPr>
        <w:pStyle w:val="ListParagraph"/>
        <w:numPr>
          <w:ilvl w:val="0"/>
          <w:numId w:val="3"/>
        </w:numPr>
        <w:spacing w:after="0"/>
        <w:rPr>
          <w:szCs w:val="24"/>
          <w:lang w:eastAsia="en-US"/>
        </w:rPr>
      </w:pPr>
      <w:r w:rsidRPr="00DD5A60">
        <w:rPr>
          <w:szCs w:val="24"/>
          <w:lang w:eastAsia="en-US"/>
        </w:rPr>
        <w:t>să</w:t>
      </w:r>
      <w:r w:rsidR="00093FAD" w:rsidRPr="00DD5A60">
        <w:rPr>
          <w:szCs w:val="24"/>
          <w:lang w:eastAsia="en-US"/>
        </w:rPr>
        <w:t xml:space="preserve"> fac</w:t>
      </w:r>
      <w:r w:rsidRPr="00DD5A60">
        <w:rPr>
          <w:szCs w:val="24"/>
          <w:lang w:eastAsia="en-US"/>
        </w:rPr>
        <w:t>ă</w:t>
      </w:r>
      <w:r w:rsidR="00093FAD" w:rsidRPr="00DD5A60">
        <w:rPr>
          <w:szCs w:val="24"/>
          <w:lang w:eastAsia="en-US"/>
        </w:rPr>
        <w:t xml:space="preserve"> subiectul unui ordin/decizie de recuperare a unui ajutor de stat</w:t>
      </w:r>
      <w:r w:rsidR="00351E30">
        <w:rPr>
          <w:szCs w:val="24"/>
          <w:lang w:eastAsia="en-US"/>
        </w:rPr>
        <w:t>/de minimis</w:t>
      </w:r>
      <w:r w:rsidR="00093FAD" w:rsidRPr="00DD5A60">
        <w:rPr>
          <w:szCs w:val="24"/>
          <w:lang w:eastAsia="en-US"/>
        </w:rPr>
        <w:t xml:space="preserve">, </w:t>
      </w:r>
      <w:r w:rsidR="00351E30">
        <w:rPr>
          <w:szCs w:val="24"/>
          <w:lang w:eastAsia="en-US"/>
        </w:rPr>
        <w:t xml:space="preserve">sau, </w:t>
      </w:r>
      <w:r w:rsidR="00093FAD" w:rsidRPr="00DD5A60">
        <w:rPr>
          <w:szCs w:val="24"/>
          <w:lang w:eastAsia="en-US"/>
        </w:rPr>
        <w:t xml:space="preserve"> în cazul în care au făcut obiectul unei asemenea proceduri, aceasta a fost deja executată și creanța integral recuperată;</w:t>
      </w:r>
    </w:p>
    <w:p w14:paraId="1083C166" w14:textId="70CF4FBD" w:rsidR="00093FAD" w:rsidRPr="00595961" w:rsidRDefault="004F0D44">
      <w:pPr>
        <w:pStyle w:val="ListParagraph"/>
        <w:numPr>
          <w:ilvl w:val="0"/>
          <w:numId w:val="3"/>
        </w:numPr>
        <w:spacing w:after="0"/>
        <w:rPr>
          <w:szCs w:val="24"/>
          <w:lang w:eastAsia="en-US"/>
        </w:rPr>
      </w:pPr>
      <w:r w:rsidRPr="00DD5A60">
        <w:rPr>
          <w:szCs w:val="24"/>
          <w:lang w:eastAsia="en-US"/>
        </w:rPr>
        <w:t>c</w:t>
      </w:r>
      <w:r>
        <w:rPr>
          <w:szCs w:val="24"/>
          <w:lang w:eastAsia="en-US"/>
        </w:rPr>
        <w:t>ă</w:t>
      </w:r>
      <w:r w:rsidRPr="00DD5A60">
        <w:rPr>
          <w:szCs w:val="24"/>
          <w:lang w:eastAsia="en-US"/>
        </w:rPr>
        <w:t xml:space="preserve"> </w:t>
      </w:r>
      <w:r w:rsidR="00093FAD" w:rsidRPr="00DD5A60">
        <w:rPr>
          <w:szCs w:val="24"/>
          <w:lang w:eastAsia="en-US"/>
        </w:rPr>
        <w:t xml:space="preserve">suma ajutoarelor de minimis, cumulată inclusiv cu valoarea solicitată în baza prezentei scheme, acordată unei întreprinderi unice, într-o perioadă de 3 ani fiscali consecutivi, (respectiv anul acordării și cei 2 ani fiscali anteriori), </w:t>
      </w:r>
      <w:r w:rsidR="00DD05D8" w:rsidRPr="00DD5A60">
        <w:rPr>
          <w:szCs w:val="24"/>
          <w:lang w:eastAsia="en-US"/>
        </w:rPr>
        <w:t xml:space="preserve">să </w:t>
      </w:r>
      <w:r w:rsidR="00093FAD" w:rsidRPr="00DD5A60">
        <w:rPr>
          <w:szCs w:val="24"/>
          <w:lang w:eastAsia="en-US"/>
        </w:rPr>
        <w:t>depășe</w:t>
      </w:r>
      <w:r w:rsidR="00DD05D8" w:rsidRPr="00DD5A60">
        <w:rPr>
          <w:szCs w:val="24"/>
          <w:lang w:eastAsia="en-US"/>
        </w:rPr>
        <w:t>ască</w:t>
      </w:r>
      <w:r w:rsidR="00093FAD" w:rsidRPr="00DD5A60">
        <w:rPr>
          <w:szCs w:val="24"/>
          <w:lang w:eastAsia="en-US"/>
        </w:rPr>
        <w:t xml:space="preserve"> echivalentul în lei a sumei de </w:t>
      </w:r>
      <w:r w:rsidR="00351E30">
        <w:rPr>
          <w:szCs w:val="24"/>
          <w:lang w:eastAsia="en-US"/>
        </w:rPr>
        <w:t>3</w:t>
      </w:r>
      <w:r w:rsidR="00093FAD" w:rsidRPr="00DD5A60">
        <w:rPr>
          <w:szCs w:val="24"/>
          <w:lang w:eastAsia="en-US"/>
        </w:rPr>
        <w:t>00.000 de euro. În cazul în care, prin acordarea unor noi ajutoare de minimis, s-ar depăși acest plafon, nicio parte a respectivelor ajutoare noi nu mai poate beneficia de dispozițiile Regulamentului (UE) nr</w:t>
      </w:r>
      <w:r w:rsidR="00093FAD" w:rsidRPr="00595961">
        <w:rPr>
          <w:szCs w:val="24"/>
          <w:lang w:eastAsia="en-US"/>
        </w:rPr>
        <w:t xml:space="preserve">. </w:t>
      </w:r>
      <w:r w:rsidR="00595961" w:rsidRPr="006B39C5">
        <w:rPr>
          <w:szCs w:val="24"/>
          <w:lang w:eastAsia="en-US"/>
        </w:rPr>
        <w:t>2831/2023</w:t>
      </w:r>
      <w:r w:rsidR="00B61D41" w:rsidRPr="00595961">
        <w:rPr>
          <w:szCs w:val="24"/>
          <w:lang w:eastAsia="en-US"/>
        </w:rPr>
        <w:t>;</w:t>
      </w:r>
    </w:p>
    <w:p w14:paraId="56055AB3" w14:textId="6B3C9AFB" w:rsidR="00093FAD" w:rsidRPr="00DD5A60" w:rsidRDefault="00DD05D8">
      <w:pPr>
        <w:pStyle w:val="ListParagraph"/>
        <w:numPr>
          <w:ilvl w:val="0"/>
          <w:numId w:val="3"/>
        </w:numPr>
        <w:spacing w:after="0"/>
        <w:rPr>
          <w:szCs w:val="24"/>
          <w:lang w:eastAsia="en-US"/>
        </w:rPr>
      </w:pPr>
      <w:r w:rsidRPr="00DD5A60">
        <w:rPr>
          <w:szCs w:val="24"/>
          <w:lang w:eastAsia="en-US"/>
        </w:rPr>
        <w:t xml:space="preserve">să fie </w:t>
      </w:r>
      <w:r w:rsidR="00093FAD" w:rsidRPr="00DD5A60">
        <w:rPr>
          <w:szCs w:val="24"/>
          <w:lang w:eastAsia="en-US"/>
        </w:rPr>
        <w:t>rezident în scopuri fiscale sau înmatriculat în temeiul legilor din jurisdicțiile care figurează pe lista Uniunii Europene a jurisdicțiilor necooperante în scopuri fiscale, conform Recomandării Comisiei Europene nr. 4.885 final din data de 14.07.2020 privind condiționarea acordării sprijinului financiar public de lipsa unei legături cu jurisdicțiile necooperante în scopuri fiscale, condiționează acordarea sprijinului financiar de lipsa legăturilor între jurisdicțiile necooperatiste</w:t>
      </w:r>
      <w:r w:rsidR="00B61D41" w:rsidRPr="00DD5A60">
        <w:rPr>
          <w:szCs w:val="24"/>
          <w:lang w:eastAsia="en-US"/>
        </w:rPr>
        <w:t>;</w:t>
      </w:r>
    </w:p>
    <w:p w14:paraId="0265DE10" w14:textId="69A4C095" w:rsidR="00093FAD" w:rsidRPr="00DD5A60" w:rsidRDefault="00DD05D8">
      <w:pPr>
        <w:pStyle w:val="ListParagraph"/>
        <w:numPr>
          <w:ilvl w:val="0"/>
          <w:numId w:val="3"/>
        </w:numPr>
        <w:spacing w:after="0"/>
        <w:rPr>
          <w:szCs w:val="24"/>
          <w:lang w:eastAsia="en-US"/>
        </w:rPr>
      </w:pPr>
      <w:r w:rsidRPr="00DD5A60">
        <w:rPr>
          <w:szCs w:val="24"/>
          <w:lang w:eastAsia="en-US"/>
        </w:rPr>
        <w:t xml:space="preserve">să fie </w:t>
      </w:r>
      <w:r w:rsidR="00093FAD" w:rsidRPr="00DD5A60">
        <w:rPr>
          <w:szCs w:val="24"/>
          <w:lang w:eastAsia="en-US"/>
        </w:rPr>
        <w:t xml:space="preserve">controlat, direct sau indirect, de către </w:t>
      </w:r>
      <w:r w:rsidR="004F0D44" w:rsidRPr="00DD5A60">
        <w:rPr>
          <w:szCs w:val="24"/>
          <w:lang w:eastAsia="en-US"/>
        </w:rPr>
        <w:t>acționarii</w:t>
      </w:r>
      <w:r w:rsidR="00093FAD" w:rsidRPr="00DD5A60">
        <w:rPr>
          <w:szCs w:val="24"/>
          <w:lang w:eastAsia="en-US"/>
        </w:rPr>
        <w:t xml:space="preserve"> din </w:t>
      </w:r>
      <w:r w:rsidR="004F0D44" w:rsidRPr="00DD5A60">
        <w:rPr>
          <w:szCs w:val="24"/>
          <w:lang w:eastAsia="en-US"/>
        </w:rPr>
        <w:t>jurisdicțiile</w:t>
      </w:r>
      <w:r w:rsidR="00093FAD" w:rsidRPr="00DD5A60">
        <w:rPr>
          <w:szCs w:val="24"/>
          <w:lang w:eastAsia="en-US"/>
        </w:rPr>
        <w:t xml:space="preserve"> care figurează pe lista Uniunii Europene a </w:t>
      </w:r>
      <w:r w:rsidR="004F0D44" w:rsidRPr="00DD5A60">
        <w:rPr>
          <w:szCs w:val="24"/>
          <w:lang w:eastAsia="en-US"/>
        </w:rPr>
        <w:t>jurisdicțiilor</w:t>
      </w:r>
      <w:r w:rsidR="00093FAD" w:rsidRPr="00DD5A60">
        <w:rPr>
          <w:szCs w:val="24"/>
          <w:lang w:eastAsia="en-US"/>
        </w:rPr>
        <w:t xml:space="preserve"> necooperante, în </w:t>
      </w:r>
      <w:r w:rsidR="004F0D44" w:rsidRPr="00DD5A60">
        <w:rPr>
          <w:szCs w:val="24"/>
          <w:lang w:eastAsia="en-US"/>
        </w:rPr>
        <w:t>funcție</w:t>
      </w:r>
      <w:r w:rsidR="00093FAD" w:rsidRPr="00DD5A60">
        <w:rPr>
          <w:szCs w:val="24"/>
          <w:lang w:eastAsia="en-US"/>
        </w:rPr>
        <w:t xml:space="preserve"> de beneficiarul real, astfel cum este definit la art. 3 pct. 6 din Directiva (UE) 2015/849 a Parlamentului European şi a Consiliului din 20 mai 2015 privind prevenirea utilizării sistemului financiar în scopul spălării banilor sau </w:t>
      </w:r>
      <w:r w:rsidR="004F0D44" w:rsidRPr="00DD5A60">
        <w:rPr>
          <w:szCs w:val="24"/>
          <w:lang w:eastAsia="en-US"/>
        </w:rPr>
        <w:t>finanțării</w:t>
      </w:r>
      <w:r w:rsidR="00093FAD" w:rsidRPr="00DD5A60">
        <w:rPr>
          <w:szCs w:val="24"/>
          <w:lang w:eastAsia="en-US"/>
        </w:rPr>
        <w:t xml:space="preserve"> terorismului, de modificare a Regulamentului (UE) nr. 648/2012 al Parlamentului European şi al Consiliului şi de abrogare a Directivei 2005/60/CE a Parlamentului European şi a Consiliului şi a Directivei 2006/70/CE a Comisiei</w:t>
      </w:r>
      <w:r w:rsidR="00B61D41" w:rsidRPr="00DD5A60">
        <w:rPr>
          <w:szCs w:val="24"/>
          <w:lang w:eastAsia="en-US"/>
        </w:rPr>
        <w:t>.</w:t>
      </w:r>
    </w:p>
    <w:p w14:paraId="38D948E6" w14:textId="2B5AD6EB" w:rsidR="00CE1326" w:rsidRPr="00DD5A60" w:rsidRDefault="001144B9" w:rsidP="00CD09F2">
      <w:pPr>
        <w:pStyle w:val="Heading3"/>
        <w:numPr>
          <w:ilvl w:val="0"/>
          <w:numId w:val="0"/>
        </w:numPr>
      </w:pPr>
      <w:r>
        <w:t xml:space="preserve">3.1.3 </w:t>
      </w:r>
      <w:r>
        <w:tab/>
      </w:r>
      <w:r w:rsidR="008164C1" w:rsidRPr="00DD5A60">
        <w:t xml:space="preserve">Solicitantul face dovada capacității de finanțare a proiectului pentru cheltuielile neeligibile </w:t>
      </w:r>
    </w:p>
    <w:p w14:paraId="02CE79C6" w14:textId="53DE986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Solicitantul va completa și semna Declarație de angajament Anexa 5</w:t>
      </w:r>
      <w:r w:rsidR="00B07A6B" w:rsidRPr="00DD5A60">
        <w:rPr>
          <w:rFonts w:ascii="Times New Roman" w:hAnsi="Times New Roman" w:cs="Times New Roman"/>
          <w:sz w:val="24"/>
          <w:szCs w:val="24"/>
          <w:lang w:eastAsia="en-US"/>
        </w:rPr>
        <w:t xml:space="preserve"> model A</w:t>
      </w:r>
      <w:r w:rsidRPr="00DD5A60">
        <w:rPr>
          <w:rFonts w:ascii="Times New Roman" w:hAnsi="Times New Roman" w:cs="Times New Roman"/>
          <w:sz w:val="24"/>
          <w:szCs w:val="24"/>
          <w:lang w:eastAsia="en-US"/>
        </w:rPr>
        <w:t xml:space="preserve">. </w:t>
      </w:r>
    </w:p>
    <w:p w14:paraId="462248B7" w14:textId="2DEF592D" w:rsidR="00CE1326" w:rsidRPr="00DD5A60" w:rsidRDefault="001144B9" w:rsidP="00CD09F2">
      <w:pPr>
        <w:pStyle w:val="Heading3"/>
        <w:numPr>
          <w:ilvl w:val="0"/>
          <w:numId w:val="0"/>
        </w:numPr>
        <w:ind w:left="720" w:hanging="720"/>
      </w:pPr>
      <w:r>
        <w:t>3.1.4</w:t>
      </w:r>
      <w:r>
        <w:tab/>
      </w:r>
      <w:r w:rsidR="008164C1" w:rsidRPr="00DD5A60">
        <w:t>Solicitantul se angajează că vă asigura mentenanța investiției pe o perioadă de minimum 5 ani de la data ultimei plăți</w:t>
      </w:r>
    </w:p>
    <w:p w14:paraId="2C4C7FA2" w14:textId="38CE779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în cazul în care va primi finanțare din PNRR, trebuie ca pe perioada de durabilitate: </w:t>
      </w:r>
    </w:p>
    <w:p w14:paraId="0DC92A98" w14:textId="7A40DC56" w:rsidR="00CE1326" w:rsidRPr="00DD5A60" w:rsidRDefault="008164C1">
      <w:pPr>
        <w:pStyle w:val="ListParagraph"/>
        <w:numPr>
          <w:ilvl w:val="0"/>
          <w:numId w:val="21"/>
        </w:numPr>
        <w:spacing w:after="0"/>
        <w:rPr>
          <w:szCs w:val="24"/>
          <w:lang w:eastAsia="en-US"/>
        </w:rPr>
      </w:pPr>
      <w:r w:rsidRPr="00DD5A60">
        <w:rPr>
          <w:szCs w:val="24"/>
          <w:lang w:eastAsia="en-US"/>
        </w:rPr>
        <w:t>să mențină investiția realizată</w:t>
      </w:r>
      <w:r w:rsidR="00EB5BCA" w:rsidRPr="00DD5A60">
        <w:rPr>
          <w:szCs w:val="24"/>
          <w:lang w:eastAsia="en-US"/>
        </w:rPr>
        <w:t xml:space="preserve"> în condițiile prezentei scheme de ajutor, precum și activitatea de producere MFR</w:t>
      </w:r>
      <w:r w:rsidRPr="00DD5A60">
        <w:rPr>
          <w:szCs w:val="24"/>
          <w:lang w:eastAsia="en-US"/>
        </w:rPr>
        <w:t xml:space="preserve"> (asigurând mentenanța și serviciile asociate necesare); </w:t>
      </w:r>
    </w:p>
    <w:p w14:paraId="7973BA4B" w14:textId="707D10E2" w:rsidR="00CE1326" w:rsidRPr="00DD5A60" w:rsidRDefault="008164C1">
      <w:pPr>
        <w:pStyle w:val="ListParagraph"/>
        <w:numPr>
          <w:ilvl w:val="0"/>
          <w:numId w:val="21"/>
        </w:numPr>
        <w:spacing w:after="0"/>
        <w:rPr>
          <w:szCs w:val="24"/>
          <w:lang w:eastAsia="en-US"/>
        </w:rPr>
      </w:pPr>
      <w:r w:rsidRPr="00DD5A60">
        <w:rPr>
          <w:szCs w:val="24"/>
          <w:lang w:eastAsia="en-US"/>
        </w:rPr>
        <w:t xml:space="preserve">să nu realizeze o modificare asupra calității de proprietar al </w:t>
      </w:r>
      <w:r w:rsidR="00576799">
        <w:rPr>
          <w:szCs w:val="24"/>
          <w:lang w:eastAsia="en-US"/>
        </w:rPr>
        <w:t>investiției</w:t>
      </w:r>
      <w:r w:rsidRPr="00DD5A60">
        <w:rPr>
          <w:szCs w:val="24"/>
          <w:lang w:eastAsia="en-US"/>
        </w:rPr>
        <w:t xml:space="preserve">, decât în condițiile prevăzute în contractul de finanțare; </w:t>
      </w:r>
    </w:p>
    <w:p w14:paraId="67BECE79" w14:textId="69CD1A2F" w:rsidR="00CE1326" w:rsidRPr="00DD5A60" w:rsidRDefault="008164C1">
      <w:pPr>
        <w:pStyle w:val="ListParagraph"/>
        <w:numPr>
          <w:ilvl w:val="0"/>
          <w:numId w:val="21"/>
        </w:numPr>
        <w:spacing w:after="0"/>
        <w:rPr>
          <w:szCs w:val="24"/>
          <w:lang w:eastAsia="en-US"/>
        </w:rPr>
      </w:pPr>
      <w:r w:rsidRPr="00DD5A60">
        <w:rPr>
          <w:szCs w:val="24"/>
          <w:lang w:eastAsia="en-US"/>
        </w:rPr>
        <w:t>să nu realizeze o modificare substanțială care afectează natura, obiectivele sau condițiile de realizare ale investiției.</w:t>
      </w:r>
    </w:p>
    <w:p w14:paraId="1E03E248" w14:textId="599DF4DD"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Prin perioada de durabilitate a proiectului se înțelege perioada de menținere obligatorie a investiției după finalizarea implementării proiectului (minimum 5 (cinci) ani de la efectuarea plății finale).</w:t>
      </w:r>
      <w:bookmarkStart w:id="118" w:name="_Toc104746648"/>
      <w:bookmarkStart w:id="119" w:name="_Toc104746770"/>
      <w:bookmarkStart w:id="120" w:name="_Toc104746649"/>
      <w:bookmarkStart w:id="121" w:name="_Toc104746771"/>
      <w:bookmarkStart w:id="122" w:name="_Toc104746650"/>
      <w:bookmarkStart w:id="123" w:name="_Toc104746772"/>
      <w:bookmarkEnd w:id="118"/>
      <w:bookmarkEnd w:id="119"/>
      <w:bookmarkEnd w:id="120"/>
      <w:bookmarkEnd w:id="121"/>
      <w:bookmarkEnd w:id="122"/>
      <w:bookmarkEnd w:id="123"/>
    </w:p>
    <w:p w14:paraId="5663AAC6" w14:textId="7981DB73" w:rsidR="00CD0898" w:rsidRPr="00DD5A60" w:rsidRDefault="00CD0898" w:rsidP="00CD0898">
      <w:pPr>
        <w:pStyle w:val="NoSpacing"/>
        <w:spacing w:line="276" w:lineRule="auto"/>
        <w:jc w:val="both"/>
        <w:rPr>
          <w:rFonts w:ascii="Times New Roman" w:hAnsi="Times New Roman" w:cs="Times New Roman"/>
          <w:b/>
          <w:szCs w:val="24"/>
        </w:rPr>
      </w:pPr>
      <w:r w:rsidRPr="00DD5A60">
        <w:rPr>
          <w:rFonts w:ascii="Times New Roman" w:hAnsi="Times New Roman" w:cs="Times New Roman"/>
          <w:b/>
          <w:szCs w:val="24"/>
        </w:rPr>
        <w:t>Gărzile forestiere vor verifica, la solicitarea MMAP, următoarele:</w:t>
      </w:r>
    </w:p>
    <w:p w14:paraId="489B6032" w14:textId="4069E48D" w:rsidR="00CD0898" w:rsidRPr="00DD5A60" w:rsidRDefault="00CD0898" w:rsidP="00CD0898">
      <w:pPr>
        <w:pStyle w:val="NoSpacing"/>
        <w:spacing w:line="276" w:lineRule="auto"/>
        <w:ind w:left="720" w:hanging="450"/>
        <w:jc w:val="both"/>
        <w:rPr>
          <w:rFonts w:ascii="Times New Roman" w:hAnsi="Times New Roman" w:cs="Times New Roman"/>
          <w:bCs/>
          <w:szCs w:val="24"/>
        </w:rPr>
      </w:pPr>
      <w:r w:rsidRPr="00DD5A60">
        <w:rPr>
          <w:rFonts w:ascii="Times New Roman" w:hAnsi="Times New Roman" w:cs="Times New Roman"/>
          <w:bCs/>
          <w:szCs w:val="24"/>
        </w:rPr>
        <w:lastRenderedPageBreak/>
        <w:t xml:space="preserve">a)    continuitatea activității de producere a MFR pe amplasamentele prevăzute în proiectele finanțate în cadrul prezentei scheme, inclusiv respectarea cerinței de producere a minim 2 specii autohtone de interes forestier, prevăzute în anexa nr. </w:t>
      </w:r>
      <w:r w:rsidR="00B07A6B" w:rsidRPr="00DD5A60">
        <w:rPr>
          <w:rFonts w:ascii="Times New Roman" w:hAnsi="Times New Roman" w:cs="Times New Roman"/>
          <w:bCs/>
          <w:szCs w:val="24"/>
        </w:rPr>
        <w:t>6</w:t>
      </w:r>
      <w:r w:rsidRPr="00DD5A60">
        <w:rPr>
          <w:rFonts w:ascii="Times New Roman" w:hAnsi="Times New Roman" w:cs="Times New Roman"/>
          <w:bCs/>
          <w:szCs w:val="24"/>
        </w:rPr>
        <w:t>, care pot fi diferite față de speciile menționate inițial în proiect.</w:t>
      </w:r>
    </w:p>
    <w:p w14:paraId="0BC63815" w14:textId="5FBC77FD" w:rsidR="00CD0898" w:rsidRPr="00DD5A60" w:rsidRDefault="00CD0898" w:rsidP="00CD0898">
      <w:pPr>
        <w:pStyle w:val="NoSpacing"/>
        <w:spacing w:line="276" w:lineRule="auto"/>
        <w:ind w:left="720" w:hanging="450"/>
        <w:jc w:val="both"/>
        <w:rPr>
          <w:rFonts w:ascii="Times New Roman" w:hAnsi="Times New Roman" w:cs="Times New Roman"/>
          <w:bCs/>
          <w:szCs w:val="24"/>
        </w:rPr>
      </w:pPr>
      <w:r w:rsidRPr="00DD5A60">
        <w:rPr>
          <w:rFonts w:ascii="Times New Roman" w:hAnsi="Times New Roman" w:cs="Times New Roman"/>
          <w:bCs/>
          <w:szCs w:val="24"/>
        </w:rPr>
        <w:t xml:space="preserve">b)  speciile autohtone de interes forestier, prevăzute în anexa nr. </w:t>
      </w:r>
      <w:r w:rsidR="00B07A6B" w:rsidRPr="00DD5A60">
        <w:rPr>
          <w:rFonts w:ascii="Times New Roman" w:hAnsi="Times New Roman" w:cs="Times New Roman"/>
          <w:bCs/>
          <w:szCs w:val="24"/>
        </w:rPr>
        <w:t>6</w:t>
      </w:r>
      <w:r w:rsidRPr="00DD5A60">
        <w:rPr>
          <w:rFonts w:ascii="Times New Roman" w:hAnsi="Times New Roman" w:cs="Times New Roman"/>
          <w:bCs/>
          <w:szCs w:val="24"/>
        </w:rPr>
        <w:t>, aflate în cultură, reprezintă peste 50% din capacitatea de producție a pepinierei.</w:t>
      </w:r>
    </w:p>
    <w:p w14:paraId="4E622FE8" w14:textId="77777777" w:rsidR="00CD0898" w:rsidRPr="00DD5A60" w:rsidRDefault="00CD0898" w:rsidP="00CD0898">
      <w:pPr>
        <w:pStyle w:val="NoSpacing"/>
        <w:spacing w:before="240" w:line="276" w:lineRule="auto"/>
        <w:jc w:val="both"/>
        <w:rPr>
          <w:rFonts w:ascii="Times New Roman" w:hAnsi="Times New Roman" w:cs="Times New Roman"/>
          <w:bCs/>
          <w:szCs w:val="24"/>
        </w:rPr>
      </w:pPr>
      <w:r w:rsidRPr="00DD5A60">
        <w:rPr>
          <w:rFonts w:ascii="Times New Roman" w:hAnsi="Times New Roman" w:cs="Times New Roman"/>
          <w:bCs/>
          <w:szCs w:val="24"/>
        </w:rPr>
        <w:t>Nerespectarea acestor obligații ale beneficiarului vor conduce la recuperarea ajutorului acordat.</w:t>
      </w:r>
    </w:p>
    <w:p w14:paraId="118089C0" w14:textId="4E69DD00" w:rsidR="00CE1326" w:rsidRPr="00DD5A60" w:rsidRDefault="001144B9" w:rsidP="00CD09F2">
      <w:pPr>
        <w:pStyle w:val="Heading3"/>
        <w:numPr>
          <w:ilvl w:val="0"/>
          <w:numId w:val="0"/>
        </w:numPr>
      </w:pPr>
      <w:r>
        <w:t>3.1.5</w:t>
      </w:r>
      <w:r>
        <w:tab/>
      </w:r>
      <w:r w:rsidR="008164C1" w:rsidRPr="00DD5A60">
        <w:t xml:space="preserve">Solicitantul face dovada faptului că terenul pe care urmează a se efectua investiția îndeplinește următoarele cerințe: </w:t>
      </w:r>
    </w:p>
    <w:p w14:paraId="5E90302A" w14:textId="6157EE69" w:rsidR="007A3E2A" w:rsidRPr="00DD5A60" w:rsidRDefault="008164C1">
      <w:pPr>
        <w:jc w:val="both"/>
        <w:rPr>
          <w:rFonts w:ascii="Times New Roman" w:hAnsi="Times New Roman" w:cs="Times New Roman"/>
          <w:b/>
          <w:bCs/>
          <w:i/>
          <w:iCs/>
          <w:sz w:val="24"/>
          <w:szCs w:val="24"/>
          <w:lang w:eastAsia="en-US"/>
        </w:rPr>
      </w:pPr>
      <w:r w:rsidRPr="00DD5A60">
        <w:rPr>
          <w:rFonts w:ascii="Times New Roman" w:hAnsi="Times New Roman" w:cs="Times New Roman"/>
          <w:sz w:val="24"/>
          <w:szCs w:val="24"/>
          <w:lang w:eastAsia="en-US"/>
        </w:rPr>
        <w:t xml:space="preserve">Solicitantul </w:t>
      </w:r>
      <w:r w:rsidR="009F7597" w:rsidRPr="00DD5A60">
        <w:rPr>
          <w:rFonts w:ascii="Times New Roman" w:hAnsi="Times New Roman" w:cs="Times New Roman"/>
          <w:sz w:val="24"/>
          <w:szCs w:val="24"/>
          <w:lang w:eastAsia="en-US"/>
        </w:rPr>
        <w:t>trebuie să facă dovada dreptului de proprietate asupra terenului pe care urmează să realizeze investiția sau după caz</w:t>
      </w:r>
      <w:r w:rsidRPr="00DD5A60">
        <w:rPr>
          <w:rFonts w:ascii="Times New Roman" w:hAnsi="Times New Roman" w:cs="Times New Roman"/>
          <w:sz w:val="24"/>
          <w:szCs w:val="24"/>
          <w:lang w:eastAsia="en-US"/>
        </w:rPr>
        <w:t>,</w:t>
      </w:r>
      <w:r w:rsidR="009F7597" w:rsidRPr="00DD5A60">
        <w:rPr>
          <w:rFonts w:ascii="Times New Roman" w:hAnsi="Times New Roman" w:cs="Times New Roman"/>
          <w:sz w:val="24"/>
          <w:szCs w:val="24"/>
          <w:lang w:eastAsia="en-US"/>
        </w:rPr>
        <w:t xml:space="preserve"> dreptul de folosință pe o perioadă de cel puțin 10 ani.</w:t>
      </w:r>
      <w:r w:rsidRPr="00DD5A60">
        <w:rPr>
          <w:rFonts w:ascii="Times New Roman" w:hAnsi="Times New Roman" w:cs="Times New Roman"/>
          <w:sz w:val="24"/>
          <w:szCs w:val="24"/>
          <w:lang w:eastAsia="en-US"/>
        </w:rPr>
        <w:t xml:space="preserve"> </w:t>
      </w:r>
      <w:r w:rsidR="007A3E2A" w:rsidRPr="00DD5A60">
        <w:rPr>
          <w:rFonts w:ascii="Times New Roman" w:hAnsi="Times New Roman" w:cs="Times New Roman"/>
          <w:b/>
          <w:bCs/>
          <w:i/>
          <w:iCs/>
          <w:sz w:val="24"/>
          <w:szCs w:val="24"/>
          <w:lang w:eastAsia="en-US"/>
        </w:rPr>
        <w:t>Notă:</w:t>
      </w:r>
    </w:p>
    <w:p w14:paraId="7B21E76D" w14:textId="6E362F91" w:rsidR="007A3E2A" w:rsidRPr="00DD5A60" w:rsidRDefault="007A3E2A">
      <w:pPr>
        <w:jc w:val="both"/>
        <w:rPr>
          <w:rFonts w:ascii="Times New Roman" w:hAnsi="Times New Roman" w:cs="Times New Roman"/>
          <w:i/>
          <w:iCs/>
          <w:sz w:val="24"/>
          <w:szCs w:val="24"/>
          <w:lang w:eastAsia="en-US"/>
        </w:rPr>
      </w:pPr>
      <w:r w:rsidRPr="00DD5A60">
        <w:rPr>
          <w:rFonts w:ascii="Times New Roman" w:hAnsi="Times New Roman" w:cs="Times New Roman"/>
          <w:i/>
          <w:iCs/>
          <w:sz w:val="24"/>
          <w:szCs w:val="24"/>
          <w:lang w:eastAsia="en-US"/>
        </w:rPr>
        <w:t>Pentru terenurile care sunt incluse în fondul forestier național, deținute sau administrate de solicitant, un extras din amenajamentul silvic în vigoare (descriere parcelară și hartă amenajistică) din care să rezulte că amplasamentul respectiv este destinat producerii de MFR, reprezintă o probă suficientă pentru îndeplinirea acestei cerințe.</w:t>
      </w:r>
    </w:p>
    <w:p w14:paraId="798C3B7E" w14:textId="395E90BC" w:rsidR="00CE1326" w:rsidRPr="00DD5A60" w:rsidRDefault="00A37FB8">
      <w:pPr>
        <w:jc w:val="both"/>
        <w:rPr>
          <w:rFonts w:ascii="Times New Roman" w:hAnsi="Times New Roman" w:cs="Times New Roman"/>
          <w:sz w:val="24"/>
          <w:szCs w:val="24"/>
          <w:lang w:eastAsia="en-US"/>
        </w:rPr>
      </w:pPr>
      <w:r>
        <w:rPr>
          <w:rFonts w:ascii="Times New Roman" w:hAnsi="Times New Roman" w:cs="Times New Roman"/>
          <w:sz w:val="24"/>
          <w:szCs w:val="24"/>
          <w:lang w:eastAsia="en-US"/>
        </w:rPr>
        <w:t>P</w:t>
      </w:r>
      <w:r w:rsidR="008164C1" w:rsidRPr="00DD5A60">
        <w:rPr>
          <w:rFonts w:ascii="Times New Roman" w:hAnsi="Times New Roman" w:cs="Times New Roman"/>
          <w:sz w:val="24"/>
          <w:szCs w:val="24"/>
          <w:lang w:eastAsia="en-US"/>
        </w:rPr>
        <w:t>entru completarea cererii de finanțare se va utiliza Declarația de eligibilitate (Anexa 5</w:t>
      </w:r>
      <w:r w:rsidR="00B07A6B" w:rsidRPr="00DD5A60">
        <w:rPr>
          <w:rFonts w:ascii="Times New Roman" w:hAnsi="Times New Roman" w:cs="Times New Roman"/>
          <w:sz w:val="24"/>
          <w:szCs w:val="24"/>
          <w:lang w:eastAsia="en-US"/>
        </w:rPr>
        <w:t xml:space="preserve"> model B</w:t>
      </w:r>
      <w:r w:rsidR="008164C1" w:rsidRPr="00DD5A60">
        <w:rPr>
          <w:rFonts w:ascii="Times New Roman" w:hAnsi="Times New Roman" w:cs="Times New Roman"/>
          <w:sz w:val="24"/>
          <w:szCs w:val="24"/>
          <w:lang w:eastAsia="en-US"/>
        </w:rPr>
        <w:t>), în care sunt detaliate condițiile cumulative pe care trebuie să le îndeplinească imobilul</w:t>
      </w:r>
      <w:r w:rsidR="00546496" w:rsidRPr="00DD5A60">
        <w:rPr>
          <w:rFonts w:ascii="Times New Roman" w:hAnsi="Times New Roman" w:cs="Times New Roman"/>
          <w:sz w:val="24"/>
          <w:szCs w:val="24"/>
          <w:lang w:eastAsia="en-US"/>
        </w:rPr>
        <w:t xml:space="preserve"> </w:t>
      </w:r>
      <w:r w:rsidR="00512D24" w:rsidRPr="00DD5A60">
        <w:rPr>
          <w:rFonts w:ascii="Times New Roman" w:hAnsi="Times New Roman" w:cs="Times New Roman"/>
          <w:sz w:val="24"/>
          <w:szCs w:val="24"/>
          <w:lang w:eastAsia="en-US"/>
        </w:rPr>
        <w:t>–</w:t>
      </w:r>
      <w:r w:rsidR="00546496" w:rsidRPr="00DD5A60">
        <w:rPr>
          <w:rFonts w:ascii="Times New Roman" w:hAnsi="Times New Roman" w:cs="Times New Roman"/>
          <w:sz w:val="24"/>
          <w:szCs w:val="24"/>
          <w:lang w:eastAsia="en-US"/>
        </w:rPr>
        <w:t xml:space="preserve"> teren</w:t>
      </w:r>
      <w:r w:rsidR="00512D24" w:rsidRPr="00DD5A60">
        <w:rPr>
          <w:rFonts w:ascii="Times New Roman" w:hAnsi="Times New Roman" w:cs="Times New Roman"/>
          <w:sz w:val="24"/>
          <w:szCs w:val="24"/>
          <w:lang w:eastAsia="en-US"/>
        </w:rPr>
        <w:t xml:space="preserve"> </w:t>
      </w:r>
      <w:r w:rsidR="008164C1" w:rsidRPr="00DD5A60">
        <w:rPr>
          <w:rFonts w:ascii="Times New Roman" w:hAnsi="Times New Roman" w:cs="Times New Roman"/>
          <w:sz w:val="24"/>
          <w:szCs w:val="24"/>
          <w:lang w:eastAsia="en-US"/>
        </w:rPr>
        <w:t>care fac</w:t>
      </w:r>
      <w:r w:rsidR="00546496" w:rsidRPr="00DD5A60">
        <w:rPr>
          <w:rFonts w:ascii="Times New Roman" w:hAnsi="Times New Roman" w:cs="Times New Roman"/>
          <w:sz w:val="24"/>
          <w:szCs w:val="24"/>
          <w:lang w:eastAsia="en-US"/>
        </w:rPr>
        <w:t>e</w:t>
      </w:r>
      <w:r w:rsidR="008164C1" w:rsidRPr="00DD5A60">
        <w:rPr>
          <w:rFonts w:ascii="Times New Roman" w:hAnsi="Times New Roman" w:cs="Times New Roman"/>
          <w:sz w:val="24"/>
          <w:szCs w:val="24"/>
          <w:lang w:eastAsia="en-US"/>
        </w:rPr>
        <w:t xml:space="preserve"> obiectul proiectului propus spre finanțare, respectiv:</w:t>
      </w:r>
    </w:p>
    <w:p w14:paraId="2A555555" w14:textId="77777777" w:rsidR="00CE1326" w:rsidRPr="00DD5A60" w:rsidRDefault="008164C1">
      <w:pPr>
        <w:pStyle w:val="ListParagraph"/>
        <w:numPr>
          <w:ilvl w:val="0"/>
          <w:numId w:val="4"/>
        </w:numPr>
        <w:spacing w:after="0"/>
        <w:ind w:left="1170"/>
        <w:rPr>
          <w:szCs w:val="24"/>
          <w:lang w:eastAsia="en-US"/>
        </w:rPr>
      </w:pPr>
      <w:r w:rsidRPr="00DD5A60">
        <w:rPr>
          <w:szCs w:val="24"/>
          <w:lang w:eastAsia="en-US"/>
        </w:rPr>
        <w:t>Să fie liber de sarcini sau interdicții ce afectează implementarea proiectului;</w:t>
      </w:r>
    </w:p>
    <w:p w14:paraId="26B7758C" w14:textId="77777777" w:rsidR="00CE1326" w:rsidRPr="00DD5A60" w:rsidRDefault="008164C1">
      <w:pPr>
        <w:pStyle w:val="ListParagraph"/>
        <w:numPr>
          <w:ilvl w:val="0"/>
          <w:numId w:val="4"/>
        </w:numPr>
        <w:spacing w:after="0"/>
        <w:ind w:left="1170"/>
        <w:rPr>
          <w:szCs w:val="24"/>
          <w:lang w:eastAsia="en-US"/>
        </w:rPr>
      </w:pPr>
      <w:r w:rsidRPr="00DD5A60">
        <w:rPr>
          <w:szCs w:val="24"/>
          <w:lang w:eastAsia="en-US"/>
        </w:rPr>
        <w:t xml:space="preserve">Să nu facă obiectul revendicărilor potrivit unor legi speciale sau dreptului comun; </w:t>
      </w:r>
    </w:p>
    <w:p w14:paraId="67254344" w14:textId="7869AB6A" w:rsidR="00CE1326" w:rsidRPr="00DD5A60" w:rsidRDefault="008164C1">
      <w:pPr>
        <w:pStyle w:val="ListParagraph"/>
        <w:numPr>
          <w:ilvl w:val="0"/>
          <w:numId w:val="4"/>
        </w:numPr>
        <w:spacing w:after="0"/>
        <w:ind w:left="1170"/>
        <w:rPr>
          <w:szCs w:val="24"/>
          <w:lang w:eastAsia="en-US"/>
        </w:rPr>
      </w:pPr>
      <w:r w:rsidRPr="00DD5A60">
        <w:rPr>
          <w:szCs w:val="24"/>
          <w:lang w:eastAsia="en-US"/>
        </w:rPr>
        <w:t xml:space="preserve">Să se afle în proprietatea beneficiarului sau beneficiarul deține un drept real asupra imobilului-teren cel puțin </w:t>
      </w:r>
      <w:r w:rsidR="009F7597" w:rsidRPr="00DD5A60">
        <w:rPr>
          <w:szCs w:val="24"/>
          <w:lang w:eastAsia="en-US"/>
        </w:rPr>
        <w:t>10 ani</w:t>
      </w:r>
      <w:r w:rsidRPr="00DD5A60">
        <w:rPr>
          <w:szCs w:val="24"/>
          <w:lang w:eastAsia="en-US"/>
        </w:rPr>
        <w:t>.</w:t>
      </w:r>
    </w:p>
    <w:p w14:paraId="1B926584" w14:textId="55A2036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Proiectul devine neeligibil dacă intervine o hotărâre judecătorească definitivă prin care este afectat dreptul de proprietate/administrare (privind imobilul) până la finalizarea perioadei de durabilitate.</w:t>
      </w:r>
    </w:p>
    <w:p w14:paraId="436AA24D" w14:textId="31FDC8DE" w:rsidR="007A3E2A" w:rsidRPr="00DD5A60" w:rsidRDefault="007A3E2A">
      <w:pPr>
        <w:jc w:val="both"/>
        <w:rPr>
          <w:rFonts w:ascii="Times New Roman" w:hAnsi="Times New Roman" w:cs="Times New Roman"/>
          <w:sz w:val="24"/>
          <w:szCs w:val="24"/>
          <w:lang w:eastAsia="en-US"/>
        </w:rPr>
      </w:pPr>
      <w:r w:rsidRPr="00DD5A60">
        <w:rPr>
          <w:rFonts w:ascii="Times New Roman" w:hAnsi="Times New Roman" w:cs="Times New Roman"/>
          <w:b/>
          <w:bCs/>
          <w:sz w:val="24"/>
          <w:szCs w:val="24"/>
          <w:lang w:eastAsia="en-US"/>
        </w:rPr>
        <w:t>Nu pot fi eligibile terenurile care fac obiectul unor litigii cu privire la dreptul de proprietate</w:t>
      </w:r>
      <w:r w:rsidRPr="00DD5A60">
        <w:rPr>
          <w:rFonts w:ascii="Times New Roman" w:hAnsi="Times New Roman" w:cs="Times New Roman"/>
          <w:sz w:val="24"/>
          <w:szCs w:val="24"/>
          <w:lang w:eastAsia="en-US"/>
        </w:rPr>
        <w:t xml:space="preserve">  - se întocmește o declarație pe proprie răspundere conform modelului din Anexa 2 – „Declaraţie privind situația terenului” – completată de către deținătorul sau administratorul terenului pe care se va efectua investiția sau de către împuternicitul acestuia.</w:t>
      </w:r>
    </w:p>
    <w:p w14:paraId="664174BC" w14:textId="061C5DF0" w:rsidR="00CE1326" w:rsidRPr="00DD5A60" w:rsidRDefault="001144B9" w:rsidP="00CD09F2">
      <w:pPr>
        <w:pStyle w:val="Heading3"/>
        <w:numPr>
          <w:ilvl w:val="0"/>
          <w:numId w:val="0"/>
        </w:numPr>
        <w:ind w:left="720" w:hanging="720"/>
      </w:pPr>
      <w:bookmarkStart w:id="124" w:name="_Toc111561456"/>
      <w:bookmarkStart w:id="125" w:name="_Toc111561534"/>
      <w:bookmarkEnd w:id="124"/>
      <w:bookmarkEnd w:id="125"/>
      <w:r>
        <w:t>3.1.6</w:t>
      </w:r>
      <w:r>
        <w:tab/>
      </w:r>
      <w:r w:rsidR="008164C1" w:rsidRPr="00DD5A60">
        <w:t>Activitățile propuse prin proiect se încadrează în acțiunile eligibile specifice sprijinite în cadrul prezentei investiții</w:t>
      </w:r>
    </w:p>
    <w:p w14:paraId="29BD5F77" w14:textId="27DCBF7B" w:rsidR="00B2015E" w:rsidRPr="00DD5A60" w:rsidRDefault="00B2015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cazul înființării / modernizării / dezvoltării unei pepiniere, propunerea tehnică va conține prevederi privind producerea de puieți din minim două specii autohtone, a arborilor de interes forestier prevăzuți în lista de la anexa nr. </w:t>
      </w:r>
      <w:r w:rsidR="00B07A6B" w:rsidRPr="00DD5A60">
        <w:rPr>
          <w:rFonts w:ascii="Times New Roman" w:hAnsi="Times New Roman" w:cs="Times New Roman"/>
          <w:sz w:val="24"/>
          <w:szCs w:val="24"/>
          <w:lang w:eastAsia="en-US"/>
        </w:rPr>
        <w:t>6</w:t>
      </w:r>
      <w:r w:rsidRPr="00DD5A60">
        <w:rPr>
          <w:rFonts w:ascii="Times New Roman" w:hAnsi="Times New Roman" w:cs="Times New Roman"/>
          <w:sz w:val="24"/>
          <w:szCs w:val="24"/>
          <w:lang w:eastAsia="en-US"/>
        </w:rPr>
        <w:t>.</w:t>
      </w:r>
    </w:p>
    <w:p w14:paraId="3D71F622" w14:textId="77777777" w:rsidR="00B2015E" w:rsidRPr="00DD5A60" w:rsidRDefault="00B2015E" w:rsidP="00B2015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Sprijinul în cadrul schemei se acordă pentru lucrările și investițiile în activele fixe și circulante și pentru serviciile prevăzute în cadrul proiectului tehnico-economic, necesare pentru îndeplinirea obiectivelor propuse.</w:t>
      </w:r>
    </w:p>
    <w:p w14:paraId="710C92C1" w14:textId="3A1B9FE9" w:rsidR="009A081A" w:rsidRPr="00DD5A60" w:rsidRDefault="009A081A" w:rsidP="009A081A">
      <w:pPr>
        <w:jc w:val="both"/>
        <w:rPr>
          <w:rFonts w:ascii="Times New Roman" w:hAnsi="Times New Roman" w:cs="Times New Roman"/>
          <w:color w:val="000000" w:themeColor="text1"/>
          <w:sz w:val="24"/>
          <w:szCs w:val="24"/>
        </w:rPr>
      </w:pPr>
      <w:r w:rsidRPr="00DD5A60">
        <w:rPr>
          <w:rFonts w:ascii="Times New Roman" w:hAnsi="Times New Roman" w:cs="Times New Roman"/>
          <w:color w:val="000000" w:themeColor="text1"/>
          <w:sz w:val="24"/>
          <w:szCs w:val="24"/>
        </w:rPr>
        <w:lastRenderedPageBreak/>
        <w:t>Proiectul tehnico-economic, al cărui conținut-cadru este prezentat în anexa 1, va conține obligatoriu următoarele elemente:</w:t>
      </w:r>
    </w:p>
    <w:p w14:paraId="773C9F09"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denumirea investiției, amplasamentul și titularul acesteia;</w:t>
      </w:r>
    </w:p>
    <w:p w14:paraId="08D86DDB"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descrierea situației actuale și necesitatea investiției, cu referire doar la aspectele legate de MFR;</w:t>
      </w:r>
    </w:p>
    <w:p w14:paraId="06861F3C" w14:textId="4360F5B8"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descrierea și prezentarea tehnică, în detaliu, a propunerii de înființare / dezvoltare / modernizare a pepinierei sau, după caz, a instalațiilor de condiționare a MFR sau a plantajelor forestiere și estimarea rezultatelor preconizate urma derulării investiției;</w:t>
      </w:r>
    </w:p>
    <w:p w14:paraId="70ECA9B8"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descrierea modului de conformare la cerințele stabilite în Strategia forestieră națională privind producerea de MFR;</w:t>
      </w:r>
    </w:p>
    <w:p w14:paraId="799DCF7A"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planificarea etapelor de investiție, a operațiunilor și a modului de producție de MFR propuse prin proiect;</w:t>
      </w:r>
    </w:p>
    <w:p w14:paraId="36942BAE"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planificarea financiară și – contabilă a derulării investiției;</w:t>
      </w:r>
    </w:p>
    <w:p w14:paraId="791ED4AF" w14:textId="77777777" w:rsidR="009A081A" w:rsidRPr="00DD5A60" w:rsidRDefault="009A081A">
      <w:pPr>
        <w:pStyle w:val="ListParagraph"/>
        <w:numPr>
          <w:ilvl w:val="0"/>
          <w:numId w:val="26"/>
        </w:numPr>
        <w:spacing w:after="0"/>
        <w:rPr>
          <w:color w:val="000000" w:themeColor="text1"/>
          <w:szCs w:val="24"/>
        </w:rPr>
      </w:pPr>
      <w:r w:rsidRPr="00DD5A60">
        <w:rPr>
          <w:color w:val="000000" w:themeColor="text1"/>
          <w:szCs w:val="24"/>
        </w:rPr>
        <w:t>necesarul de utilaje, instalații și echipamente, a căror capacități vor fi corelate cu suprafața și capacitatea de producție a pepinierei;</w:t>
      </w:r>
    </w:p>
    <w:p w14:paraId="0F843A67" w14:textId="0BEA013E" w:rsidR="006C3178" w:rsidRPr="00DD5A60" w:rsidRDefault="009A081A" w:rsidP="006C3178">
      <w:pPr>
        <w:pStyle w:val="ListParagraph"/>
        <w:numPr>
          <w:ilvl w:val="0"/>
          <w:numId w:val="26"/>
        </w:numPr>
        <w:spacing w:after="0"/>
        <w:rPr>
          <w:color w:val="000000" w:themeColor="text1"/>
          <w:szCs w:val="24"/>
        </w:rPr>
      </w:pPr>
      <w:r w:rsidRPr="006C3178">
        <w:rPr>
          <w:color w:val="000000" w:themeColor="text1"/>
          <w:szCs w:val="24"/>
        </w:rPr>
        <w:t>documentul emis de către autoritatea teritorială de mediu privind impactul asupra mediului (anexă la proiect)</w:t>
      </w:r>
      <w:r w:rsidR="006C3178">
        <w:rPr>
          <w:color w:val="000000" w:themeColor="text1"/>
          <w:szCs w:val="24"/>
        </w:rPr>
        <w:t>, în funcție de maturitatea proiectului.</w:t>
      </w:r>
    </w:p>
    <w:p w14:paraId="5BCADFE2" w14:textId="6CD58504" w:rsidR="00CE1326" w:rsidRPr="00A37FB8" w:rsidRDefault="008164C1" w:rsidP="00A37FB8">
      <w:pPr>
        <w:spacing w:after="0"/>
        <w:ind w:left="360"/>
        <w:jc w:val="both"/>
        <w:rPr>
          <w:rFonts w:ascii="Times New Roman" w:hAnsi="Times New Roman" w:cs="Times New Roman"/>
          <w:sz w:val="24"/>
          <w:szCs w:val="24"/>
          <w:lang w:eastAsia="en-US"/>
        </w:rPr>
      </w:pPr>
      <w:r w:rsidRPr="00A37FB8">
        <w:rPr>
          <w:rFonts w:ascii="Times New Roman" w:hAnsi="Times New Roman" w:cs="Times New Roman"/>
          <w:sz w:val="24"/>
          <w:szCs w:val="24"/>
          <w:lang w:eastAsia="en-US"/>
        </w:rPr>
        <w:t>Toate lucrările/ achizițiile ce vor fi realizate în cadrul proiectului trebuie să fie fundamentate în conformitate cu proiectul</w:t>
      </w:r>
      <w:r w:rsidR="009A081A" w:rsidRPr="00A37FB8">
        <w:rPr>
          <w:rFonts w:ascii="Times New Roman" w:hAnsi="Times New Roman" w:cs="Times New Roman"/>
          <w:sz w:val="24"/>
          <w:szCs w:val="24"/>
          <w:lang w:eastAsia="en-US"/>
        </w:rPr>
        <w:t xml:space="preserve"> tehnico-economic </w:t>
      </w:r>
      <w:r w:rsidRPr="00A37FB8">
        <w:rPr>
          <w:rFonts w:ascii="Times New Roman" w:hAnsi="Times New Roman" w:cs="Times New Roman"/>
          <w:sz w:val="24"/>
          <w:szCs w:val="24"/>
          <w:lang w:eastAsia="en-US"/>
        </w:rPr>
        <w:t>și să fie în conformitate cu cerințele de eligibilitate a cheltuielilor conform subcapitolul 3.2 din Ghid.</w:t>
      </w:r>
    </w:p>
    <w:p w14:paraId="10FBB7DF" w14:textId="76917B79" w:rsidR="00CE1326" w:rsidRPr="00DD5A60" w:rsidRDefault="001144B9" w:rsidP="00CD09F2">
      <w:pPr>
        <w:pStyle w:val="Heading3"/>
        <w:numPr>
          <w:ilvl w:val="0"/>
          <w:numId w:val="0"/>
        </w:numPr>
        <w:ind w:left="720"/>
      </w:pPr>
      <w:r>
        <w:t>3.1.7</w:t>
      </w:r>
      <w:r>
        <w:tab/>
      </w:r>
      <w:r w:rsidR="008164C1" w:rsidRPr="00DD5A60">
        <w:t>Proiectul propus spre finanțare se încadrează în valoarea maximă eligibilă</w:t>
      </w:r>
    </w:p>
    <w:p w14:paraId="23C9A687" w14:textId="0CB0391A"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Proiectul se încadrează în valoarea maximă eligibilă, astfel cum este menționată la secțiunea 1.4.2</w:t>
      </w:r>
      <w:r w:rsidR="00B33B86" w:rsidRPr="00DD5A60">
        <w:rPr>
          <w:rFonts w:ascii="Times New Roman" w:hAnsi="Times New Roman" w:cs="Times New Roman"/>
          <w:sz w:val="24"/>
          <w:szCs w:val="24"/>
          <w:lang w:eastAsia="en-US"/>
        </w:rPr>
        <w:t xml:space="preserve"> din Ghid.</w:t>
      </w:r>
    </w:p>
    <w:p w14:paraId="0A064B95" w14:textId="47FDA03B" w:rsidR="00CE1326" w:rsidRDefault="001144B9" w:rsidP="00CD09F2">
      <w:pPr>
        <w:pStyle w:val="Heading3"/>
        <w:numPr>
          <w:ilvl w:val="0"/>
          <w:numId w:val="0"/>
        </w:numPr>
        <w:ind w:left="720"/>
      </w:pPr>
      <w:r>
        <w:t>3.1.8</w:t>
      </w:r>
      <w:r>
        <w:tab/>
      </w:r>
      <w:r w:rsidR="00595961">
        <w:t xml:space="preserve">Solicitantul face dovadă ca a </w:t>
      </w:r>
      <w:r w:rsidR="00C40153">
        <w:t>avut un</w:t>
      </w:r>
      <w:r w:rsidR="00C40153" w:rsidRPr="00C40153">
        <w:rPr>
          <w:rFonts w:eastAsia="Trebuchet MS"/>
          <w:bdr w:val="none" w:sz="0" w:space="0" w:color="auto" w:frame="1"/>
          <w:shd w:val="clear" w:color="auto" w:fill="FFFFFF"/>
          <w:lang w:eastAsia="ro-RO"/>
        </w:rPr>
        <w:t xml:space="preserve"> </w:t>
      </w:r>
      <w:r w:rsidR="00C40153" w:rsidRPr="00C40153">
        <w:t xml:space="preserve">contract de finanțare încheiat după 30.06.2024, </w:t>
      </w:r>
      <w:r w:rsidR="00C40153">
        <w:t xml:space="preserve"> </w:t>
      </w:r>
      <w:r w:rsidR="00595961">
        <w:t xml:space="preserve">în cadrul apelului PNRR/2023/C2/S/I2.B </w:t>
      </w:r>
    </w:p>
    <w:p w14:paraId="2984BF59" w14:textId="464BCCEC" w:rsidR="00595961" w:rsidRPr="006B39C5" w:rsidRDefault="00595961" w:rsidP="00C40153">
      <w:pPr>
        <w:ind w:right="-1"/>
        <w:jc w:val="both"/>
        <w:rPr>
          <w:rFonts w:ascii="Times New Roman" w:hAnsi="Times New Roman" w:cs="Times New Roman"/>
          <w:sz w:val="24"/>
          <w:szCs w:val="24"/>
          <w:lang w:eastAsia="en-US"/>
        </w:rPr>
      </w:pPr>
      <w:r w:rsidRPr="006B39C5">
        <w:rPr>
          <w:rFonts w:ascii="Times New Roman" w:hAnsi="Times New Roman" w:cs="Times New Roman"/>
          <w:sz w:val="24"/>
          <w:szCs w:val="24"/>
          <w:lang w:eastAsia="en-US"/>
        </w:rPr>
        <w:t>Solicitantul va depune, împreună cu cererea de finanțare, dovada că a</w:t>
      </w:r>
      <w:r w:rsidR="00C40153">
        <w:rPr>
          <w:rFonts w:ascii="Times New Roman" w:hAnsi="Times New Roman" w:cs="Times New Roman"/>
          <w:sz w:val="24"/>
          <w:szCs w:val="24"/>
          <w:lang w:eastAsia="en-US"/>
        </w:rPr>
        <w:t xml:space="preserve"> avut un</w:t>
      </w:r>
      <w:r w:rsidRPr="006B39C5">
        <w:rPr>
          <w:rFonts w:ascii="Times New Roman" w:hAnsi="Times New Roman" w:cs="Times New Roman"/>
          <w:sz w:val="24"/>
          <w:szCs w:val="24"/>
          <w:lang w:eastAsia="en-US"/>
        </w:rPr>
        <w:t xml:space="preserve"> </w:t>
      </w:r>
      <w:r w:rsidR="00C40153" w:rsidRPr="00C40153">
        <w:rPr>
          <w:rFonts w:ascii="Times New Roman" w:hAnsi="Times New Roman" w:cs="Times New Roman"/>
          <w:sz w:val="24"/>
          <w:szCs w:val="24"/>
          <w:lang w:eastAsia="en-US"/>
        </w:rPr>
        <w:t xml:space="preserve">contract de finanțare încheiat, după 30.06.2024, </w:t>
      </w:r>
      <w:r w:rsidRPr="006B39C5">
        <w:rPr>
          <w:rFonts w:ascii="Times New Roman" w:hAnsi="Times New Roman" w:cs="Times New Roman"/>
          <w:sz w:val="24"/>
          <w:szCs w:val="24"/>
          <w:lang w:eastAsia="en-US"/>
        </w:rPr>
        <w:t>în cadrul apelului PNRR/2023/C2/S/I2.B</w:t>
      </w:r>
      <w:r w:rsidR="00754AFB">
        <w:rPr>
          <w:rFonts w:ascii="Times New Roman" w:hAnsi="Times New Roman" w:cs="Times New Roman"/>
          <w:sz w:val="24"/>
          <w:szCs w:val="24"/>
          <w:lang w:eastAsia="en-US"/>
        </w:rPr>
        <w:t xml:space="preserve"> </w:t>
      </w:r>
      <w:r w:rsidR="000649A1">
        <w:rPr>
          <w:rFonts w:ascii="Times New Roman" w:hAnsi="Times New Roman" w:cs="Times New Roman"/>
          <w:sz w:val="24"/>
          <w:szCs w:val="24"/>
          <w:lang w:eastAsia="en-US"/>
        </w:rPr>
        <w:t xml:space="preserve"> și care a fost reziliat</w:t>
      </w:r>
      <w:r w:rsidR="00A110D3">
        <w:rPr>
          <w:rFonts w:ascii="Times New Roman" w:hAnsi="Times New Roman" w:cs="Times New Roman"/>
          <w:sz w:val="24"/>
          <w:szCs w:val="24"/>
          <w:lang w:eastAsia="en-US"/>
        </w:rPr>
        <w:t>/încetat.</w:t>
      </w:r>
    </w:p>
    <w:p w14:paraId="76A09314" w14:textId="07773EE6" w:rsidR="00595961" w:rsidRPr="00E51E49" w:rsidRDefault="00595961" w:rsidP="00C40153">
      <w:pPr>
        <w:ind w:right="-1"/>
        <w:jc w:val="both"/>
      </w:pPr>
      <w:r w:rsidRPr="006B39C5">
        <w:rPr>
          <w:rFonts w:ascii="Times New Roman" w:hAnsi="Times New Roman" w:cs="Times New Roman"/>
          <w:sz w:val="24"/>
          <w:szCs w:val="24"/>
          <w:lang w:eastAsia="en-US"/>
        </w:rPr>
        <w:t xml:space="preserve">Se va depune notificarea de acceptare la finanțare și documentul va fi </w:t>
      </w:r>
      <w:r>
        <w:rPr>
          <w:rFonts w:ascii="Times New Roman" w:hAnsi="Times New Roman" w:cs="Times New Roman"/>
          <w:sz w:val="24"/>
          <w:szCs w:val="24"/>
          <w:lang w:eastAsia="en-US"/>
        </w:rPr>
        <w:t>verificat</w:t>
      </w:r>
      <w:r w:rsidRPr="006B39C5">
        <w:rPr>
          <w:rFonts w:ascii="Times New Roman" w:hAnsi="Times New Roman" w:cs="Times New Roman"/>
          <w:sz w:val="24"/>
          <w:szCs w:val="24"/>
          <w:lang w:eastAsia="en-US"/>
        </w:rPr>
        <w:t xml:space="preserve"> cu lista de proiecte selectate publicată de MMAP. </w:t>
      </w:r>
    </w:p>
    <w:p w14:paraId="24EC6653" w14:textId="453DF959" w:rsidR="00CE1326" w:rsidRPr="00DD5A60" w:rsidRDefault="001144B9" w:rsidP="00CD09F2">
      <w:pPr>
        <w:pStyle w:val="Heading3"/>
        <w:numPr>
          <w:ilvl w:val="0"/>
          <w:numId w:val="0"/>
        </w:numPr>
        <w:ind w:left="720"/>
      </w:pPr>
      <w:bookmarkStart w:id="126" w:name="_Toc104746659"/>
      <w:bookmarkStart w:id="127" w:name="_Toc104746781"/>
      <w:bookmarkStart w:id="128" w:name="_Toc104725413"/>
      <w:bookmarkStart w:id="129" w:name="_Toc104746660"/>
      <w:bookmarkStart w:id="130" w:name="_Toc104746782"/>
      <w:bookmarkStart w:id="131" w:name="_Toc104725414"/>
      <w:bookmarkStart w:id="132" w:name="_Toc104746661"/>
      <w:bookmarkStart w:id="133" w:name="_Toc104746783"/>
      <w:bookmarkStart w:id="134" w:name="_Toc104725415"/>
      <w:bookmarkStart w:id="135" w:name="_Toc104746662"/>
      <w:bookmarkStart w:id="136" w:name="_Toc104746784"/>
      <w:bookmarkStart w:id="137" w:name="_Toc104725416"/>
      <w:bookmarkStart w:id="138" w:name="_Toc104746663"/>
      <w:bookmarkStart w:id="139" w:name="_Toc10474678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3.1.9</w:t>
      </w:r>
      <w:r>
        <w:tab/>
      </w:r>
      <w:r w:rsidR="008164C1" w:rsidRPr="00DD5A60">
        <w:t xml:space="preserve">Perioada de implementare a proiectului </w:t>
      </w:r>
    </w:p>
    <w:p w14:paraId="6DECC01B" w14:textId="77777777" w:rsidR="00761B90" w:rsidRPr="00DD5A60" w:rsidRDefault="00761B9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Perioada de implementare a fiecărui contract începe de la data semnării acestuia de către beneficiar și se finalizează la termenul prevăzut în graficul de execuție prevăzut în proiect, dar nu mai târziu de data de finalizare a aplicării schemei de ajutor.</w:t>
      </w:r>
    </w:p>
    <w:p w14:paraId="1C1E4AF5" w14:textId="4A20F891"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Perioada de implementare a activităților proiectului se referă atât la activitățile realizate înainte de depunerea cererii de finanțare, cât și la activitățile ce urmează a fi realizate după momentul semnării contractului de finanțare a proiectului. </w:t>
      </w:r>
    </w:p>
    <w:p w14:paraId="512E5372" w14:textId="71E3DAE9"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ceea ce privește terenurile pe care se va desfășura proiectul de investiție, altele decât cele aflate în proprietate, pentru acestea Solicitantul trebuie să facă dovada asigurării funcționalității </w:t>
      </w:r>
      <w:r w:rsidR="00595961" w:rsidRPr="00DD5A60">
        <w:rPr>
          <w:rFonts w:ascii="Times New Roman" w:hAnsi="Times New Roman" w:cs="Times New Roman"/>
          <w:sz w:val="24"/>
          <w:szCs w:val="24"/>
          <w:lang w:eastAsia="en-US"/>
        </w:rPr>
        <w:lastRenderedPageBreak/>
        <w:t>investiției</w:t>
      </w:r>
      <w:r w:rsidRPr="00DD5A60">
        <w:rPr>
          <w:rFonts w:ascii="Times New Roman" w:hAnsi="Times New Roman" w:cs="Times New Roman"/>
          <w:sz w:val="24"/>
          <w:szCs w:val="24"/>
          <w:lang w:eastAsia="en-US"/>
        </w:rPr>
        <w:t xml:space="preserve"> pe perioada sustenabilității proiectului, adică cel puțin </w:t>
      </w:r>
      <w:r w:rsidR="002E0A7A" w:rsidRPr="00DD5A60">
        <w:rPr>
          <w:rFonts w:ascii="Times New Roman" w:hAnsi="Times New Roman" w:cs="Times New Roman"/>
          <w:sz w:val="24"/>
          <w:szCs w:val="24"/>
          <w:lang w:eastAsia="en-US"/>
        </w:rPr>
        <w:t>5</w:t>
      </w:r>
      <w:r w:rsidR="005D3BE4"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ani de la finalizarea oficială a activităților din cadrul proiectului de investiție.</w:t>
      </w:r>
    </w:p>
    <w:p w14:paraId="79443053" w14:textId="13E4989A" w:rsidR="00CE1326" w:rsidRPr="00DD5A60" w:rsidRDefault="001144B9" w:rsidP="00CD09F2">
      <w:pPr>
        <w:pStyle w:val="Heading3"/>
        <w:numPr>
          <w:ilvl w:val="0"/>
          <w:numId w:val="0"/>
        </w:numPr>
        <w:ind w:left="720" w:hanging="720"/>
      </w:pPr>
      <w:r>
        <w:t>3.1.10</w:t>
      </w:r>
      <w:r>
        <w:tab/>
      </w:r>
      <w:r w:rsidR="008164C1" w:rsidRPr="00DD5A60">
        <w:t>Proiectul respectă principiul „</w:t>
      </w:r>
      <w:r w:rsidR="008164C1" w:rsidRPr="00DD5A60">
        <w:rPr>
          <w:lang w:val="en-US"/>
        </w:rPr>
        <w:t>Do No Significant Harm</w:t>
      </w:r>
      <w:r w:rsidR="008164C1" w:rsidRPr="00DD5A60">
        <w:t>” (DNSH)</w:t>
      </w:r>
    </w:p>
    <w:p w14:paraId="47FEE048"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Solicitantul va declara respectarea obligațiilor prevăzute în PNRR pentru implementarea principiului „</w:t>
      </w:r>
      <w:r w:rsidRPr="00DD5A60">
        <w:rPr>
          <w:rFonts w:ascii="Times New Roman" w:hAnsi="Times New Roman" w:cs="Times New Roman"/>
          <w:sz w:val="24"/>
          <w:szCs w:val="24"/>
          <w:lang w:val="en-US" w:eastAsia="en-US"/>
        </w:rPr>
        <w:t>Do No Significant Harm</w:t>
      </w:r>
      <w:r w:rsidRPr="00DD5A60">
        <w:rPr>
          <w:rFonts w:ascii="Times New Roman" w:hAnsi="Times New Roman" w:cs="Times New Roman"/>
          <w:sz w:val="24"/>
          <w:szCs w:val="24"/>
          <w:lang w:eastAsia="en-US"/>
        </w:rPr>
        <w:t>” (DNSH) („A nu prejudicia în mod semnificativ”), astfel cum este prevăzut la Articolul 17 din Regulamentul (UE) 2020/852 privind instituirea unui cadru care să faciliteze investițiile durabile, pe toată durata de implementare a proiectului.</w:t>
      </w:r>
    </w:p>
    <w:p w14:paraId="17EEF503" w14:textId="0213BD58"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Se va vedea Declarația privind respectarea aplicării principiului DNSH în implementarea proiectului (Anexa 5</w:t>
      </w:r>
      <w:r w:rsidR="00B07A6B" w:rsidRPr="00DD5A60">
        <w:rPr>
          <w:rFonts w:ascii="Times New Roman" w:hAnsi="Times New Roman" w:cs="Times New Roman"/>
          <w:sz w:val="24"/>
          <w:szCs w:val="24"/>
          <w:lang w:eastAsia="en-US"/>
        </w:rPr>
        <w:t xml:space="preserve"> model D</w:t>
      </w:r>
      <w:r w:rsidRPr="00DD5A60">
        <w:rPr>
          <w:rFonts w:ascii="Times New Roman" w:hAnsi="Times New Roman" w:cs="Times New Roman"/>
          <w:sz w:val="24"/>
          <w:szCs w:val="24"/>
          <w:lang w:eastAsia="en-US"/>
        </w:rPr>
        <w:t xml:space="preserve">) și informațiile/documentele prezentate în implementarea proiectului pentru demonstrarea modului de aplicare a principiului DNSH. </w:t>
      </w:r>
    </w:p>
    <w:p w14:paraId="4813C097" w14:textId="642FCD80" w:rsidR="00693DBC" w:rsidRPr="00DD5A60" w:rsidRDefault="008164C1" w:rsidP="00745608">
      <w:pPr>
        <w:jc w:val="both"/>
        <w:rPr>
          <w:rFonts w:ascii="Times New Roman" w:hAnsi="Times New Roman" w:cs="Times New Roman"/>
          <w:sz w:val="24"/>
          <w:szCs w:val="24"/>
        </w:rPr>
      </w:pPr>
      <w:r w:rsidRPr="00DD5A60">
        <w:rPr>
          <w:rFonts w:ascii="Times New Roman" w:hAnsi="Times New Roman" w:cs="Times New Roman"/>
          <w:sz w:val="24"/>
          <w:szCs w:val="24"/>
          <w:lang w:eastAsia="en-US"/>
        </w:rPr>
        <w:t>În situația în care solicitantul nu demonstrează implementarea principiului de „a nu prejudicia în mod semnificativ” (DNSH – „</w:t>
      </w:r>
      <w:r w:rsidRPr="00DD5A60">
        <w:rPr>
          <w:rFonts w:ascii="Times New Roman" w:hAnsi="Times New Roman" w:cs="Times New Roman"/>
          <w:sz w:val="24"/>
          <w:szCs w:val="24"/>
          <w:lang w:val="en-US" w:eastAsia="en-US"/>
        </w:rPr>
        <w:t>Do No Significant Harm</w:t>
      </w:r>
      <w:r w:rsidRPr="00DD5A60">
        <w:rPr>
          <w:rFonts w:ascii="Times New Roman" w:hAnsi="Times New Roman" w:cs="Times New Roman"/>
          <w:sz w:val="24"/>
          <w:szCs w:val="24"/>
          <w:lang w:eastAsia="en-US"/>
        </w:rPr>
        <w:t>”) și nu prezintă documentele justificative, MMAP va emite decizii de reziliere a contractelor de finanțare, cu recuperarea sumelor acordate necuvenit.</w:t>
      </w:r>
    </w:p>
    <w:p w14:paraId="65B038F4" w14:textId="05DA75A0" w:rsidR="00CE1326" w:rsidRPr="00DD5A60" w:rsidRDefault="001144B9" w:rsidP="00CD09F2">
      <w:pPr>
        <w:pStyle w:val="Heading3"/>
        <w:numPr>
          <w:ilvl w:val="0"/>
          <w:numId w:val="0"/>
        </w:numPr>
        <w:ind w:left="720" w:hanging="720"/>
      </w:pPr>
      <w:r>
        <w:t xml:space="preserve">3.1.11 </w:t>
      </w:r>
      <w:r>
        <w:tab/>
      </w:r>
      <w:r w:rsidR="008164C1" w:rsidRPr="00DD5A60">
        <w:t xml:space="preserve">Respectarea principiilor privind dezvoltarea durabilă, egalitatea de șanse, de gen, nediscriminarea, accesibilitatea </w:t>
      </w:r>
    </w:p>
    <w:p w14:paraId="3485DF07"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procesul de pregătire, verificare, implementare și durabilitate a contractului de finanțare, solicitantul respectă legislația națională și comunitară aplicabilă în domeniul egalității de șanse, de gen, nediscriminare și accesibilitate. </w:t>
      </w:r>
    </w:p>
    <w:p w14:paraId="0EC9E916" w14:textId="2EAF2D4E"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Se va vedea </w:t>
      </w:r>
      <w:r w:rsidRPr="00DD5A60">
        <w:rPr>
          <w:rFonts w:ascii="Times New Roman" w:hAnsi="Times New Roman" w:cs="Times New Roman"/>
          <w:b/>
          <w:bCs/>
          <w:sz w:val="24"/>
          <w:szCs w:val="24"/>
          <w:lang w:eastAsia="en-US"/>
        </w:rPr>
        <w:t>Declarația de angajament</w:t>
      </w:r>
      <w:r w:rsidRPr="00DD5A60">
        <w:rPr>
          <w:rFonts w:ascii="Times New Roman" w:hAnsi="Times New Roman" w:cs="Times New Roman"/>
          <w:sz w:val="24"/>
          <w:szCs w:val="24"/>
          <w:lang w:eastAsia="en-US"/>
        </w:rPr>
        <w:t xml:space="preserve"> (Anexa 5</w:t>
      </w:r>
      <w:r w:rsidR="00B07A6B" w:rsidRPr="00DD5A60">
        <w:rPr>
          <w:rFonts w:ascii="Times New Roman" w:hAnsi="Times New Roman" w:cs="Times New Roman"/>
          <w:sz w:val="24"/>
          <w:szCs w:val="24"/>
          <w:lang w:eastAsia="en-US"/>
        </w:rPr>
        <w:t xml:space="preserve"> model A</w:t>
      </w:r>
      <w:r w:rsidRPr="00DD5A60">
        <w:rPr>
          <w:rFonts w:ascii="Times New Roman" w:hAnsi="Times New Roman" w:cs="Times New Roman"/>
          <w:sz w:val="24"/>
          <w:szCs w:val="24"/>
          <w:lang w:eastAsia="en-US"/>
        </w:rPr>
        <w:t>). Aspectele se corelează cu informațiile completate în cererea de finanțare.</w:t>
      </w:r>
    </w:p>
    <w:p w14:paraId="72FFA6CA" w14:textId="77777777" w:rsidR="00CE1326" w:rsidRPr="00DD5A60" w:rsidRDefault="008164C1">
      <w:pPr>
        <w:pStyle w:val="Heading2"/>
        <w:numPr>
          <w:ilvl w:val="1"/>
          <w:numId w:val="20"/>
        </w:numPr>
        <w:rPr>
          <w:rFonts w:ascii="Times New Roman" w:hAnsi="Times New Roman" w:cs="Times New Roman"/>
          <w:szCs w:val="24"/>
        </w:rPr>
      </w:pPr>
      <w:bookmarkStart w:id="140" w:name="_Toc124681228"/>
      <w:r w:rsidRPr="00DD5A60">
        <w:rPr>
          <w:rFonts w:ascii="Times New Roman" w:hAnsi="Times New Roman" w:cs="Times New Roman"/>
          <w:szCs w:val="24"/>
        </w:rPr>
        <w:t>Eligibilitatea cheltuielilor</w:t>
      </w:r>
      <w:bookmarkEnd w:id="140"/>
      <w:r w:rsidRPr="00DD5A60">
        <w:rPr>
          <w:rFonts w:ascii="Times New Roman" w:hAnsi="Times New Roman" w:cs="Times New Roman"/>
          <w:szCs w:val="24"/>
        </w:rPr>
        <w:t xml:space="preserve"> </w:t>
      </w:r>
    </w:p>
    <w:p w14:paraId="54AE7D41"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Baza legală pentru stabilirea eligibilității cheltuielilor: </w:t>
      </w:r>
    </w:p>
    <w:p w14:paraId="450819C7" w14:textId="77777777" w:rsidR="00CE1326" w:rsidRPr="00DD5A60" w:rsidRDefault="008164C1">
      <w:pPr>
        <w:pStyle w:val="ListParagraph"/>
        <w:numPr>
          <w:ilvl w:val="1"/>
          <w:numId w:val="5"/>
        </w:numPr>
        <w:spacing w:after="0"/>
        <w:ind w:left="630" w:hanging="425"/>
        <w:rPr>
          <w:szCs w:val="24"/>
          <w:lang w:eastAsia="en-US"/>
        </w:rPr>
      </w:pPr>
      <w:r w:rsidRPr="00DD5A60">
        <w:rPr>
          <w:szCs w:val="24"/>
          <w:lang w:eastAsia="en-US"/>
        </w:rPr>
        <w:t xml:space="preserve">Regulamentul (UE) 2021/241 al Parlamentului European și al Consiliului din 12 februarie 2021 de instituire a Mecanismului de Redresare și Reziliență; </w:t>
      </w:r>
    </w:p>
    <w:p w14:paraId="62D1C819" w14:textId="4ABB31E1" w:rsidR="00CE1326" w:rsidRPr="00DD5A60" w:rsidRDefault="008164C1">
      <w:pPr>
        <w:pStyle w:val="ListParagraph"/>
        <w:numPr>
          <w:ilvl w:val="1"/>
          <w:numId w:val="5"/>
        </w:numPr>
        <w:spacing w:after="0"/>
        <w:ind w:left="630" w:hanging="425"/>
        <w:rPr>
          <w:szCs w:val="24"/>
          <w:lang w:eastAsia="en-US"/>
        </w:rPr>
      </w:pPr>
      <w:r w:rsidRPr="00DD5A60">
        <w:rPr>
          <w:szCs w:val="24"/>
          <w:lang w:eastAsia="en-US"/>
        </w:rPr>
        <w:t>Ordonanța de Urgență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w:t>
      </w:r>
      <w:r w:rsidR="00595961">
        <w:rPr>
          <w:szCs w:val="24"/>
          <w:lang w:eastAsia="en-US"/>
        </w:rPr>
        <w:t>, cu modificările și completările ulterioare</w:t>
      </w:r>
      <w:r w:rsidRPr="00DD5A60">
        <w:rPr>
          <w:szCs w:val="24"/>
          <w:lang w:eastAsia="en-US"/>
        </w:rPr>
        <w:t xml:space="preserve">. </w:t>
      </w:r>
    </w:p>
    <w:p w14:paraId="4E934E34" w14:textId="3531DF14" w:rsidR="008D0010"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cadrul unui proiect cheltuielile pot fi eligibile și neeligibile. Finanțarea va fi acordată doar pentru plata cheltuielilor eligibile și a TVA.</w:t>
      </w:r>
    </w:p>
    <w:p w14:paraId="042C0154" w14:textId="77777777" w:rsidR="008D0010" w:rsidRPr="00DD5A60" w:rsidRDefault="008D0010" w:rsidP="008D001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Este eligibilă taxa pe valoarea adăugată aferentă cheltuielilor eligibile în condițiile în care aceasta a fost solicitată și nu este recuperabilă, rambursabilă sau compensată prin orice alte mijloace potrivit prevederilor legale. </w:t>
      </w:r>
    </w:p>
    <w:p w14:paraId="1A0DC267" w14:textId="05DF46DD"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Fondurile nerambursabile vor fi acordate beneficiarilor pentru investiții</w:t>
      </w:r>
      <w:r w:rsidR="00C3627B" w:rsidRPr="00DD5A60">
        <w:rPr>
          <w:rFonts w:ascii="Times New Roman" w:hAnsi="Times New Roman" w:cs="Times New Roman"/>
          <w:sz w:val="24"/>
          <w:szCs w:val="24"/>
          <w:lang w:eastAsia="en-US"/>
        </w:rPr>
        <w:t>le în active fixe și circulante prevăzute în cadrul proiectului tehnico-economic</w:t>
      </w:r>
      <w:r w:rsidRPr="00DD5A60">
        <w:rPr>
          <w:rFonts w:ascii="Times New Roman" w:hAnsi="Times New Roman" w:cs="Times New Roman"/>
          <w:sz w:val="24"/>
          <w:szCs w:val="24"/>
          <w:lang w:eastAsia="en-US"/>
        </w:rPr>
        <w:t>,</w:t>
      </w:r>
      <w:r w:rsidR="00C3627B" w:rsidRPr="00DD5A60">
        <w:rPr>
          <w:rFonts w:ascii="Times New Roman" w:hAnsi="Times New Roman" w:cs="Times New Roman"/>
          <w:sz w:val="24"/>
          <w:szCs w:val="24"/>
          <w:lang w:eastAsia="en-US"/>
        </w:rPr>
        <w:t xml:space="preserve"> necesar pentru îndeplinirea obiectivelor propuse,</w:t>
      </w:r>
      <w:r w:rsidRPr="00DD5A60">
        <w:rPr>
          <w:rFonts w:ascii="Times New Roman" w:hAnsi="Times New Roman" w:cs="Times New Roman"/>
          <w:sz w:val="24"/>
          <w:szCs w:val="24"/>
          <w:lang w:eastAsia="en-US"/>
        </w:rPr>
        <w:t xml:space="preserve"> după cum urmează:</w:t>
      </w:r>
    </w:p>
    <w:p w14:paraId="61AE3E8F" w14:textId="23275061" w:rsidR="00C3627B" w:rsidRPr="00DD5A60" w:rsidRDefault="00C3627B">
      <w:pPr>
        <w:pStyle w:val="ListParagraph"/>
        <w:numPr>
          <w:ilvl w:val="0"/>
          <w:numId w:val="27"/>
        </w:numPr>
        <w:spacing w:after="0"/>
        <w:rPr>
          <w:szCs w:val="24"/>
          <w:lang w:eastAsia="en-US"/>
        </w:rPr>
      </w:pPr>
      <w:r w:rsidRPr="00DD5A60">
        <w:rPr>
          <w:szCs w:val="24"/>
          <w:lang w:eastAsia="en-US"/>
        </w:rPr>
        <w:lastRenderedPageBreak/>
        <w:t>construcţia, extinderea şi/sau modernizarea şi dotarea spațiilor necesare producerii și condiționării MFR;</w:t>
      </w:r>
    </w:p>
    <w:p w14:paraId="364351A9" w14:textId="00A06AB8" w:rsidR="00C3627B" w:rsidRPr="00DD5A60" w:rsidRDefault="00C3627B">
      <w:pPr>
        <w:pStyle w:val="ListParagraph"/>
        <w:numPr>
          <w:ilvl w:val="0"/>
          <w:numId w:val="27"/>
        </w:numPr>
        <w:spacing w:after="0"/>
        <w:rPr>
          <w:szCs w:val="24"/>
          <w:lang w:eastAsia="en-US"/>
        </w:rPr>
      </w:pPr>
      <w:r w:rsidRPr="00DD5A60">
        <w:rPr>
          <w:szCs w:val="24"/>
          <w:lang w:eastAsia="en-US"/>
        </w:rPr>
        <w:t>achiziţionarea, inclusiv în leasing financiar, de utilaje, instalaţii şi echipamente noi, precum şi costurile de instalare a acestora, necesare producerii și condiționării MFR;</w:t>
      </w:r>
    </w:p>
    <w:p w14:paraId="252AC792" w14:textId="603B44DD" w:rsidR="00C3627B" w:rsidRPr="00DD5A60" w:rsidRDefault="00C3627B">
      <w:pPr>
        <w:pStyle w:val="ListParagraph"/>
        <w:numPr>
          <w:ilvl w:val="0"/>
          <w:numId w:val="27"/>
        </w:numPr>
        <w:spacing w:after="0"/>
        <w:rPr>
          <w:szCs w:val="24"/>
          <w:lang w:eastAsia="en-US"/>
        </w:rPr>
      </w:pPr>
      <w:r w:rsidRPr="00DD5A60">
        <w:rPr>
          <w:szCs w:val="24"/>
          <w:lang w:eastAsia="en-US"/>
        </w:rPr>
        <w:t>achiziția de MFR specific, lucrările de instalare și lucrările de întreținere ulterioare instalării, pentru realizarea de plantaje forestiere</w:t>
      </w:r>
      <w:r w:rsidR="002E0A7A" w:rsidRPr="00DD5A60">
        <w:rPr>
          <w:szCs w:val="24"/>
          <w:lang w:eastAsia="en-US"/>
        </w:rPr>
        <w:t>;</w:t>
      </w:r>
    </w:p>
    <w:p w14:paraId="29E344BB" w14:textId="4C13BD01" w:rsidR="00C3627B" w:rsidRPr="00DD5A60" w:rsidRDefault="0030170C">
      <w:pPr>
        <w:pStyle w:val="ListParagraph"/>
        <w:numPr>
          <w:ilvl w:val="0"/>
          <w:numId w:val="27"/>
        </w:numPr>
        <w:spacing w:after="0"/>
        <w:rPr>
          <w:szCs w:val="24"/>
          <w:lang w:eastAsia="en-US"/>
        </w:rPr>
      </w:pPr>
      <w:r w:rsidRPr="00DD5A60">
        <w:rPr>
          <w:szCs w:val="24"/>
          <w:lang w:eastAsia="en-US"/>
        </w:rPr>
        <w:t>Cheltuielile legate de achiziţia în leasing a activelor, altele decât clădirile, pot fi considerate eligibile doar în cazul în care leasingul ia forma unui leasing financiar şi prevede obligaţia beneficiarului de a cumpăra bunurile respective la expirarea contractului de leasing</w:t>
      </w:r>
      <w:r w:rsidR="002E0A7A" w:rsidRPr="00DD5A60">
        <w:rPr>
          <w:szCs w:val="24"/>
          <w:lang w:eastAsia="en-US"/>
        </w:rPr>
        <w:t>;</w:t>
      </w:r>
    </w:p>
    <w:p w14:paraId="6DF8F859" w14:textId="4F7567E4" w:rsidR="0030170C" w:rsidRPr="00595961" w:rsidRDefault="0030170C">
      <w:pPr>
        <w:pStyle w:val="ListParagraph"/>
        <w:numPr>
          <w:ilvl w:val="0"/>
          <w:numId w:val="27"/>
        </w:numPr>
        <w:spacing w:after="0"/>
        <w:rPr>
          <w:szCs w:val="24"/>
          <w:lang w:eastAsia="en-US"/>
        </w:rPr>
      </w:pPr>
      <w:r w:rsidRPr="00595961">
        <w:rPr>
          <w:szCs w:val="24"/>
          <w:lang w:eastAsia="en-US"/>
        </w:rPr>
        <w:t>Cheltuielile cu proiectarea și consultanța</w:t>
      </w:r>
      <w:r w:rsidR="008D0010" w:rsidRPr="00595961">
        <w:rPr>
          <w:szCs w:val="24"/>
          <w:lang w:eastAsia="en-US"/>
        </w:rPr>
        <w:t>;</w:t>
      </w:r>
    </w:p>
    <w:p w14:paraId="217F943B" w14:textId="77777777" w:rsidR="00CE1326" w:rsidRPr="00595961" w:rsidRDefault="008164C1">
      <w:pPr>
        <w:pStyle w:val="ListParagraph"/>
        <w:numPr>
          <w:ilvl w:val="0"/>
          <w:numId w:val="27"/>
        </w:numPr>
        <w:spacing w:after="0"/>
        <w:rPr>
          <w:szCs w:val="24"/>
          <w:lang w:eastAsia="en-US"/>
        </w:rPr>
      </w:pPr>
      <w:r w:rsidRPr="00595961">
        <w:rPr>
          <w:szCs w:val="24"/>
          <w:lang w:eastAsia="en-US"/>
        </w:rPr>
        <w:t>Cheltuieli privind informarea și publicitatea. Vor fi respectate prevederile manualului de identitate vizuală (MIV) al PNRR</w:t>
      </w:r>
    </w:p>
    <w:p w14:paraId="0E165082" w14:textId="77777777" w:rsidR="00CE1326" w:rsidRPr="00595961" w:rsidRDefault="008164C1">
      <w:pPr>
        <w:pStyle w:val="ListParagraph"/>
        <w:numPr>
          <w:ilvl w:val="0"/>
          <w:numId w:val="6"/>
        </w:numPr>
        <w:spacing w:after="0"/>
        <w:ind w:left="1440" w:hanging="270"/>
        <w:rPr>
          <w:szCs w:val="24"/>
          <w:lang w:eastAsia="en-US"/>
        </w:rPr>
      </w:pPr>
      <w:r w:rsidRPr="00595961">
        <w:rPr>
          <w:szCs w:val="24"/>
          <w:lang w:eastAsia="en-US"/>
        </w:rPr>
        <w:t xml:space="preserve">Cheltuieli cu panouri publicitare provizorii afișate la locul implementării proiectului; </w:t>
      </w:r>
    </w:p>
    <w:p w14:paraId="780A30FD" w14:textId="1CC0F648" w:rsidR="00CE1326" w:rsidRPr="00595961" w:rsidRDefault="008164C1">
      <w:pPr>
        <w:pStyle w:val="ListParagraph"/>
        <w:numPr>
          <w:ilvl w:val="0"/>
          <w:numId w:val="6"/>
        </w:numPr>
        <w:spacing w:after="0"/>
        <w:ind w:left="1440" w:hanging="270"/>
        <w:rPr>
          <w:szCs w:val="24"/>
          <w:lang w:eastAsia="en-US"/>
        </w:rPr>
      </w:pPr>
      <w:r w:rsidRPr="00595961">
        <w:rPr>
          <w:szCs w:val="24"/>
          <w:lang w:eastAsia="en-US"/>
        </w:rPr>
        <w:t xml:space="preserve">Cheltuieli ocazionate de campaniile de informare și conștientizare a populației/grupului țintă. </w:t>
      </w:r>
    </w:p>
    <w:p w14:paraId="3A064116" w14:textId="470224C9" w:rsidR="00CE1326" w:rsidRPr="00DD5A60" w:rsidRDefault="008164C1">
      <w:pPr>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Costurile generale reprezentând plata </w:t>
      </w:r>
      <w:r w:rsidR="00311739" w:rsidRPr="00DD5A60">
        <w:rPr>
          <w:rFonts w:ascii="Times New Roman" w:eastAsia="Calibri" w:hAnsi="Times New Roman" w:cs="Times New Roman"/>
          <w:sz w:val="24"/>
          <w:szCs w:val="24"/>
        </w:rPr>
        <w:t>arhitecților</w:t>
      </w:r>
      <w:r w:rsidRPr="00DD5A60">
        <w:rPr>
          <w:rFonts w:ascii="Times New Roman" w:eastAsia="Calibri" w:hAnsi="Times New Roman" w:cs="Times New Roman"/>
          <w:sz w:val="24"/>
          <w:szCs w:val="24"/>
        </w:rPr>
        <w:t xml:space="preserve">, inginerilor </w:t>
      </w:r>
      <w:r w:rsidR="00311739" w:rsidRPr="00DD5A60">
        <w:rPr>
          <w:rFonts w:ascii="Times New Roman" w:eastAsia="Calibri" w:hAnsi="Times New Roman" w:cs="Times New Roman"/>
          <w:sz w:val="24"/>
          <w:szCs w:val="24"/>
        </w:rPr>
        <w:t>și</w:t>
      </w:r>
      <w:r w:rsidRPr="00DD5A60">
        <w:rPr>
          <w:rFonts w:ascii="Times New Roman" w:eastAsia="Calibri" w:hAnsi="Times New Roman" w:cs="Times New Roman"/>
          <w:sz w:val="24"/>
          <w:szCs w:val="24"/>
        </w:rPr>
        <w:t xml:space="preserve"> </w:t>
      </w:r>
      <w:r w:rsidR="00311739" w:rsidRPr="00DD5A60">
        <w:rPr>
          <w:rFonts w:ascii="Times New Roman" w:eastAsia="Calibri" w:hAnsi="Times New Roman" w:cs="Times New Roman"/>
          <w:sz w:val="24"/>
          <w:szCs w:val="24"/>
        </w:rPr>
        <w:t>consultanților</w:t>
      </w:r>
      <w:r w:rsidRPr="00DD5A60">
        <w:rPr>
          <w:rFonts w:ascii="Times New Roman" w:eastAsia="Calibri" w:hAnsi="Times New Roman" w:cs="Times New Roman"/>
          <w:sz w:val="24"/>
          <w:szCs w:val="24"/>
        </w:rPr>
        <w:t>, taxelor legale, a studiilor de fezabilitate/</w:t>
      </w:r>
      <w:r w:rsidR="00311739" w:rsidRPr="00DD5A60">
        <w:rPr>
          <w:rFonts w:ascii="Times New Roman" w:eastAsia="Calibri" w:hAnsi="Times New Roman" w:cs="Times New Roman"/>
          <w:sz w:val="24"/>
          <w:szCs w:val="24"/>
        </w:rPr>
        <w:t>documentațiilor</w:t>
      </w:r>
      <w:r w:rsidRPr="00DD5A60">
        <w:rPr>
          <w:rFonts w:ascii="Times New Roman" w:eastAsia="Calibri" w:hAnsi="Times New Roman" w:cs="Times New Roman"/>
          <w:sz w:val="24"/>
          <w:szCs w:val="24"/>
        </w:rPr>
        <w:t xml:space="preserve"> de avizare a lucrărilor de </w:t>
      </w:r>
      <w:r w:rsidR="00311739" w:rsidRPr="00DD5A60">
        <w:rPr>
          <w:rFonts w:ascii="Times New Roman" w:eastAsia="Calibri" w:hAnsi="Times New Roman" w:cs="Times New Roman"/>
          <w:sz w:val="24"/>
          <w:szCs w:val="24"/>
        </w:rPr>
        <w:t>intervenții</w:t>
      </w:r>
      <w:r w:rsidRPr="00DD5A60">
        <w:rPr>
          <w:rFonts w:ascii="Times New Roman" w:eastAsia="Calibri" w:hAnsi="Times New Roman" w:cs="Times New Roman"/>
          <w:sz w:val="24"/>
          <w:szCs w:val="24"/>
        </w:rPr>
        <w:t>, a proiectului tehnic</w:t>
      </w:r>
      <w:r w:rsidR="00E62F3E" w:rsidRPr="00DD5A60">
        <w:rPr>
          <w:rFonts w:ascii="Times New Roman" w:eastAsia="Calibri" w:hAnsi="Times New Roman" w:cs="Times New Roman"/>
          <w:sz w:val="24"/>
          <w:szCs w:val="24"/>
        </w:rPr>
        <w:t>, consultanței</w:t>
      </w:r>
      <w:r w:rsidRPr="00DD5A60">
        <w:rPr>
          <w:rFonts w:ascii="Times New Roman" w:eastAsia="Calibri" w:hAnsi="Times New Roman" w:cs="Times New Roman"/>
          <w:sz w:val="24"/>
          <w:szCs w:val="24"/>
        </w:rPr>
        <w:t xml:space="preserve">, </w:t>
      </w:r>
      <w:r w:rsidR="00311739" w:rsidRPr="00DD5A60">
        <w:rPr>
          <w:rFonts w:ascii="Times New Roman" w:eastAsia="Calibri" w:hAnsi="Times New Roman" w:cs="Times New Roman"/>
          <w:sz w:val="24"/>
          <w:szCs w:val="24"/>
        </w:rPr>
        <w:t>achiziționarea</w:t>
      </w:r>
      <w:r w:rsidRPr="00DD5A60">
        <w:rPr>
          <w:rFonts w:ascii="Times New Roman" w:eastAsia="Calibri" w:hAnsi="Times New Roman" w:cs="Times New Roman"/>
          <w:sz w:val="24"/>
          <w:szCs w:val="24"/>
        </w:rPr>
        <w:t xml:space="preserve"> de </w:t>
      </w:r>
      <w:r w:rsidR="00311739" w:rsidRPr="00DD5A60">
        <w:rPr>
          <w:rFonts w:ascii="Times New Roman" w:eastAsia="Calibri" w:hAnsi="Times New Roman" w:cs="Times New Roman"/>
          <w:sz w:val="24"/>
          <w:szCs w:val="24"/>
        </w:rPr>
        <w:t>licențe</w:t>
      </w:r>
      <w:r w:rsidRPr="00DD5A60">
        <w:rPr>
          <w:rFonts w:ascii="Times New Roman" w:eastAsia="Calibri" w:hAnsi="Times New Roman" w:cs="Times New Roman"/>
          <w:sz w:val="24"/>
          <w:szCs w:val="24"/>
        </w:rPr>
        <w:t xml:space="preserve"> </w:t>
      </w:r>
      <w:r w:rsidR="00311739" w:rsidRPr="00DD5A60">
        <w:rPr>
          <w:rFonts w:ascii="Times New Roman" w:eastAsia="Calibri" w:hAnsi="Times New Roman" w:cs="Times New Roman"/>
          <w:sz w:val="24"/>
          <w:szCs w:val="24"/>
        </w:rPr>
        <w:t>și</w:t>
      </w:r>
      <w:r w:rsidRPr="00DD5A60">
        <w:rPr>
          <w:rFonts w:ascii="Times New Roman" w:eastAsia="Calibri" w:hAnsi="Times New Roman" w:cs="Times New Roman"/>
          <w:sz w:val="24"/>
          <w:szCs w:val="24"/>
        </w:rPr>
        <w:t xml:space="preserve"> patente,</w:t>
      </w:r>
      <w:r w:rsidR="00194E4F" w:rsidRPr="00DD5A60">
        <w:rPr>
          <w:rFonts w:ascii="Times New Roman" w:eastAsia="Calibri" w:hAnsi="Times New Roman" w:cs="Times New Roman"/>
          <w:sz w:val="24"/>
          <w:szCs w:val="24"/>
        </w:rPr>
        <w:t xml:space="preserve"> informarea și publicitatea,</w:t>
      </w:r>
      <w:r w:rsidRPr="00DD5A60">
        <w:rPr>
          <w:rFonts w:ascii="Times New Roman" w:eastAsia="Calibri" w:hAnsi="Times New Roman" w:cs="Times New Roman"/>
          <w:sz w:val="24"/>
          <w:szCs w:val="24"/>
        </w:rPr>
        <w:t xml:space="preserve"> pentru pregătirea </w:t>
      </w:r>
      <w:r w:rsidR="00311739" w:rsidRPr="00DD5A60">
        <w:rPr>
          <w:rFonts w:ascii="Times New Roman" w:eastAsia="Calibri" w:hAnsi="Times New Roman" w:cs="Times New Roman"/>
          <w:sz w:val="24"/>
          <w:szCs w:val="24"/>
        </w:rPr>
        <w:t>și</w:t>
      </w:r>
      <w:r w:rsidRPr="00DD5A60">
        <w:rPr>
          <w:rFonts w:ascii="Times New Roman" w:eastAsia="Calibri" w:hAnsi="Times New Roman" w:cs="Times New Roman"/>
          <w:sz w:val="24"/>
          <w:szCs w:val="24"/>
        </w:rPr>
        <w:t>/sau implementarea proiectului,</w:t>
      </w:r>
      <w:r w:rsidR="00194E4F" w:rsidRPr="00DD5A60">
        <w:rPr>
          <w:rFonts w:ascii="Times New Roman" w:eastAsia="Calibri" w:hAnsi="Times New Roman" w:cs="Times New Roman"/>
          <w:sz w:val="24"/>
          <w:szCs w:val="24"/>
        </w:rPr>
        <w:t xml:space="preserve"> </w:t>
      </w:r>
      <w:r w:rsidRPr="00DD5A60">
        <w:rPr>
          <w:rFonts w:ascii="Times New Roman" w:eastAsia="Calibri" w:hAnsi="Times New Roman" w:cs="Times New Roman"/>
          <w:sz w:val="24"/>
          <w:szCs w:val="24"/>
        </w:rPr>
        <w:t>direct legate de investiție, se vor încadra în maximum 10% din totalul cheltuielilor eligibile.</w:t>
      </w:r>
    </w:p>
    <w:p w14:paraId="31506C56" w14:textId="65015EE3" w:rsidR="00CE1326" w:rsidRPr="00DD5A60" w:rsidRDefault="008164C1">
      <w:pPr>
        <w:spacing w:after="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Pot fi solicitate cereri de transfer și pentru avansurile facturate și prevăzute în contractele încheiate de beneficiar cu contractorii săi, în limita a maximum </w:t>
      </w:r>
      <w:r w:rsidR="00A110D3">
        <w:rPr>
          <w:rFonts w:ascii="Times New Roman" w:eastAsia="Calibri" w:hAnsi="Times New Roman" w:cs="Times New Roman"/>
          <w:sz w:val="24"/>
          <w:szCs w:val="24"/>
        </w:rPr>
        <w:t>13</w:t>
      </w:r>
      <w:r w:rsidRPr="00DD5A60">
        <w:rPr>
          <w:rFonts w:ascii="Times New Roman" w:eastAsia="Calibri" w:hAnsi="Times New Roman" w:cs="Times New Roman"/>
          <w:sz w:val="24"/>
          <w:szCs w:val="24"/>
        </w:rPr>
        <w:t>% din valoarea totala a fiecărui contract.</w:t>
      </w:r>
      <w:bookmarkStart w:id="141" w:name="_23ckvvd" w:colFirst="0" w:colLast="0"/>
      <w:bookmarkEnd w:id="141"/>
    </w:p>
    <w:p w14:paraId="7558DE55" w14:textId="77777777" w:rsidR="00CE1326" w:rsidRPr="00DD5A60" w:rsidRDefault="008164C1">
      <w:pPr>
        <w:spacing w:after="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Cheltuielile necesare pentru implementarea proiectului sunt eligibile dacă: </w:t>
      </w:r>
    </w:p>
    <w:p w14:paraId="6D565178" w14:textId="56E91470"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realizate efectiv după data de 01.02.2020 </w:t>
      </w:r>
      <w:r w:rsidR="00311739" w:rsidRPr="00DD5A60">
        <w:rPr>
          <w:rFonts w:ascii="Times New Roman" w:eastAsia="Calibri" w:hAnsi="Times New Roman" w:cs="Times New Roman"/>
          <w:color w:val="000000"/>
          <w:sz w:val="24"/>
          <w:szCs w:val="24"/>
        </w:rPr>
        <w:t>și</w:t>
      </w:r>
      <w:r w:rsidRPr="00DD5A60">
        <w:rPr>
          <w:rFonts w:ascii="Times New Roman" w:eastAsia="Calibri" w:hAnsi="Times New Roman" w:cs="Times New Roman"/>
          <w:color w:val="000000"/>
          <w:sz w:val="24"/>
          <w:szCs w:val="24"/>
        </w:rPr>
        <w:t xml:space="preserve"> sunt în legătură cu îndeplinirea obiectivelor </w:t>
      </w:r>
      <w:r w:rsidR="00311739" w:rsidRPr="00DD5A60">
        <w:rPr>
          <w:rFonts w:ascii="Times New Roman" w:eastAsia="Calibri" w:hAnsi="Times New Roman" w:cs="Times New Roman"/>
          <w:color w:val="000000"/>
          <w:sz w:val="24"/>
          <w:szCs w:val="24"/>
        </w:rPr>
        <w:t>investiției</w:t>
      </w:r>
      <w:r w:rsidR="00E62F3E" w:rsidRPr="00DD5A60">
        <w:rPr>
          <w:rFonts w:ascii="Times New Roman" w:eastAsia="Calibri" w:hAnsi="Times New Roman" w:cs="Times New Roman"/>
          <w:color w:val="000000"/>
          <w:sz w:val="24"/>
          <w:szCs w:val="24"/>
        </w:rPr>
        <w:t>;</w:t>
      </w:r>
    </w:p>
    <w:p w14:paraId="23806CB2" w14:textId="4928325E"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sunt efectuate pentru realizarea investiţiei cu respectarea rezonabilităţii costurilor (respectarea legislației în domeniul achizițiilor publice</w:t>
      </w:r>
      <w:r w:rsidR="004D1039">
        <w:rPr>
          <w:rFonts w:ascii="Times New Roman" w:eastAsia="Calibri" w:hAnsi="Times New Roman" w:cs="Times New Roman"/>
          <w:color w:val="000000"/>
          <w:sz w:val="24"/>
          <w:szCs w:val="24"/>
        </w:rPr>
        <w:t>/instrucțiuni emise de MIPE pentru achizițiile efectuate de către beneficiarii privați</w:t>
      </w:r>
      <w:r w:rsidRPr="00DD5A60">
        <w:rPr>
          <w:rFonts w:ascii="Times New Roman" w:eastAsia="Calibri" w:hAnsi="Times New Roman" w:cs="Times New Roman"/>
          <w:color w:val="000000"/>
          <w:sz w:val="24"/>
          <w:szCs w:val="24"/>
        </w:rPr>
        <w:t>);</w:t>
      </w:r>
    </w:p>
    <w:p w14:paraId="10D6A522" w14:textId="77777777"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sunt efectuate cu respectarea prevederilor contractului de finanţare semnat</w:t>
      </w:r>
      <w:r w:rsidR="004423EC" w:rsidRPr="00DD5A60">
        <w:rPr>
          <w:rFonts w:ascii="Times New Roman" w:eastAsia="Calibri" w:hAnsi="Times New Roman" w:cs="Times New Roman"/>
          <w:color w:val="000000"/>
          <w:sz w:val="24"/>
          <w:szCs w:val="24"/>
        </w:rPr>
        <w:t>;</w:t>
      </w:r>
      <w:r w:rsidRPr="00DD5A60">
        <w:rPr>
          <w:rFonts w:ascii="Times New Roman" w:eastAsia="Calibri" w:hAnsi="Times New Roman" w:cs="Times New Roman"/>
          <w:color w:val="000000"/>
          <w:sz w:val="24"/>
          <w:szCs w:val="24"/>
        </w:rPr>
        <w:t> </w:t>
      </w:r>
    </w:p>
    <w:p w14:paraId="1589D33C" w14:textId="77777777" w:rsidR="00CE1326" w:rsidRPr="00DD5A60" w:rsidRDefault="008164C1">
      <w:pPr>
        <w:numPr>
          <w:ilvl w:val="0"/>
          <w:numId w:val="16"/>
        </w:numPr>
        <w:pBdr>
          <w:top w:val="nil"/>
          <w:left w:val="nil"/>
          <w:bottom w:val="nil"/>
          <w:right w:val="nil"/>
          <w:between w:val="nil"/>
        </w:pBdr>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înregistrate în </w:t>
      </w:r>
      <w:r w:rsidR="00311739" w:rsidRPr="00DD5A60">
        <w:rPr>
          <w:rFonts w:ascii="Times New Roman" w:eastAsia="Calibri" w:hAnsi="Times New Roman" w:cs="Times New Roman"/>
          <w:color w:val="000000"/>
          <w:sz w:val="24"/>
          <w:szCs w:val="24"/>
        </w:rPr>
        <w:t>evidențele</w:t>
      </w:r>
      <w:r w:rsidRPr="00DD5A60">
        <w:rPr>
          <w:rFonts w:ascii="Times New Roman" w:eastAsia="Calibri" w:hAnsi="Times New Roman" w:cs="Times New Roman"/>
          <w:color w:val="000000"/>
          <w:sz w:val="24"/>
          <w:szCs w:val="24"/>
        </w:rPr>
        <w:t xml:space="preserve"> contabile ale beneficiarului, sunt identificabile, verificabile </w:t>
      </w:r>
      <w:r w:rsidR="00311739" w:rsidRPr="00DD5A60">
        <w:rPr>
          <w:rFonts w:ascii="Times New Roman" w:eastAsia="Calibri" w:hAnsi="Times New Roman" w:cs="Times New Roman"/>
          <w:color w:val="000000"/>
          <w:sz w:val="24"/>
          <w:szCs w:val="24"/>
        </w:rPr>
        <w:t>și</w:t>
      </w:r>
      <w:r w:rsidRPr="00DD5A60">
        <w:rPr>
          <w:rFonts w:ascii="Times New Roman" w:eastAsia="Calibri" w:hAnsi="Times New Roman" w:cs="Times New Roman"/>
          <w:color w:val="000000"/>
          <w:sz w:val="24"/>
          <w:szCs w:val="24"/>
        </w:rPr>
        <w:t xml:space="preserve"> sunt </w:t>
      </w:r>
      <w:r w:rsidR="00311739" w:rsidRPr="00DD5A60">
        <w:rPr>
          <w:rFonts w:ascii="Times New Roman" w:eastAsia="Calibri" w:hAnsi="Times New Roman" w:cs="Times New Roman"/>
          <w:color w:val="000000"/>
          <w:sz w:val="24"/>
          <w:szCs w:val="24"/>
        </w:rPr>
        <w:t>susținute</w:t>
      </w:r>
      <w:r w:rsidRPr="00DD5A60">
        <w:rPr>
          <w:rFonts w:ascii="Times New Roman" w:eastAsia="Calibri" w:hAnsi="Times New Roman" w:cs="Times New Roman"/>
          <w:color w:val="000000"/>
          <w:sz w:val="24"/>
          <w:szCs w:val="24"/>
        </w:rPr>
        <w:t xml:space="preserve"> de originalele documentelor justificative, în </w:t>
      </w:r>
      <w:r w:rsidR="00311739" w:rsidRPr="00DD5A60">
        <w:rPr>
          <w:rFonts w:ascii="Times New Roman" w:eastAsia="Calibri" w:hAnsi="Times New Roman" w:cs="Times New Roman"/>
          <w:color w:val="000000"/>
          <w:sz w:val="24"/>
          <w:szCs w:val="24"/>
        </w:rPr>
        <w:t>condițiile</w:t>
      </w:r>
      <w:r w:rsidRPr="00DD5A60">
        <w:rPr>
          <w:rFonts w:ascii="Times New Roman" w:eastAsia="Calibri" w:hAnsi="Times New Roman" w:cs="Times New Roman"/>
          <w:color w:val="000000"/>
          <w:sz w:val="24"/>
          <w:szCs w:val="24"/>
        </w:rPr>
        <w:t xml:space="preserve"> legale prevăzute de prezentul Ghid.</w:t>
      </w:r>
    </w:p>
    <w:p w14:paraId="63795C04" w14:textId="77777777" w:rsidR="00F045B9" w:rsidRPr="00DD5A60" w:rsidRDefault="00F045B9">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imes New Roman" w:eastAsia="Calibri" w:hAnsi="Times New Roman" w:cs="Times New Roman"/>
          <w:color w:val="000000"/>
          <w:sz w:val="24"/>
          <w:szCs w:val="24"/>
        </w:rPr>
      </w:pPr>
    </w:p>
    <w:p w14:paraId="41CC00A3" w14:textId="77777777" w:rsidR="00CE1326" w:rsidRPr="00DD5A60" w:rsidRDefault="008164C1">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Cheltuielile privind costurile generale ale proiectului, inclusiv cele care sunt efectuate înaintea aprobării finanțării, sunt eligibile dacă</w:t>
      </w:r>
      <w:r w:rsidR="004423EC" w:rsidRPr="00DD5A60">
        <w:rPr>
          <w:rFonts w:ascii="Times New Roman" w:eastAsia="Calibri" w:hAnsi="Times New Roman" w:cs="Times New Roman"/>
          <w:color w:val="000000"/>
          <w:sz w:val="24"/>
          <w:szCs w:val="24"/>
        </w:rPr>
        <w:t>:</w:t>
      </w:r>
      <w:r w:rsidRPr="00DD5A60">
        <w:rPr>
          <w:rFonts w:ascii="Times New Roman" w:eastAsia="Calibri" w:hAnsi="Times New Roman" w:cs="Times New Roman"/>
          <w:color w:val="000000"/>
          <w:sz w:val="24"/>
          <w:szCs w:val="24"/>
        </w:rPr>
        <w:t xml:space="preserve"> </w:t>
      </w:r>
    </w:p>
    <w:p w14:paraId="4A41385E" w14:textId="7DD4A605" w:rsidR="00CE1326" w:rsidRPr="00DD5A60" w:rsidRDefault="008164C1">
      <w:pPr>
        <w:numPr>
          <w:ilvl w:val="0"/>
          <w:numId w:val="15"/>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prevăzute sau rezultă din aplicarea legislației în vederea obținerii de avize, acorduri </w:t>
      </w:r>
      <w:r w:rsidR="00E62F3E" w:rsidRPr="00DD5A60">
        <w:rPr>
          <w:rFonts w:ascii="Times New Roman" w:eastAsia="Calibri" w:hAnsi="Times New Roman" w:cs="Times New Roman"/>
          <w:color w:val="000000"/>
          <w:sz w:val="24"/>
          <w:szCs w:val="24"/>
        </w:rPr>
        <w:t>și</w:t>
      </w:r>
      <w:r w:rsidRPr="00DD5A60">
        <w:rPr>
          <w:rFonts w:ascii="Times New Roman" w:eastAsia="Calibri" w:hAnsi="Times New Roman" w:cs="Times New Roman"/>
          <w:color w:val="000000"/>
          <w:sz w:val="24"/>
          <w:szCs w:val="24"/>
        </w:rPr>
        <w:t xml:space="preserve"> autorizații necesare implementării activităților eligibile ale operațiunii sau rezultă din cerințele minime impuse de PNRR; </w:t>
      </w:r>
    </w:p>
    <w:p w14:paraId="431C4F1B" w14:textId="77777777" w:rsidR="00CE1326" w:rsidRPr="00DD5A60" w:rsidRDefault="008164C1">
      <w:pPr>
        <w:numPr>
          <w:ilvl w:val="0"/>
          <w:numId w:val="15"/>
        </w:numPr>
        <w:pBdr>
          <w:top w:val="nil"/>
          <w:left w:val="nil"/>
          <w:bottom w:val="nil"/>
          <w:right w:val="nil"/>
          <w:between w:val="nil"/>
        </w:pBdr>
        <w:tabs>
          <w:tab w:val="left" w:pos="81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after="0"/>
        <w:ind w:left="810" w:hanging="45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sunt aferente, după caz: unor studii şi/sau analize privind durabilitatea economică și de mediu, studiu de fezabilitate, proiect tehnic, document de avizare a lucrărilor de intervenție, întocmite în conformitate cu prevederile legislației în vigoare; </w:t>
      </w:r>
    </w:p>
    <w:p w14:paraId="7B132721" w14:textId="77777777"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Următoarele cheltuieli </w:t>
      </w:r>
      <w:r w:rsidRPr="00DD5A60">
        <w:rPr>
          <w:rFonts w:ascii="Times New Roman" w:hAnsi="Times New Roman" w:cs="Times New Roman"/>
          <w:b/>
          <w:bCs/>
          <w:sz w:val="24"/>
          <w:szCs w:val="24"/>
          <w:lang w:eastAsia="en-US"/>
        </w:rPr>
        <w:t>NU vor fi considerate eligibile</w:t>
      </w:r>
      <w:r w:rsidRPr="00DD5A60">
        <w:rPr>
          <w:rFonts w:ascii="Times New Roman" w:hAnsi="Times New Roman" w:cs="Times New Roman"/>
          <w:sz w:val="24"/>
          <w:szCs w:val="24"/>
          <w:lang w:eastAsia="en-US"/>
        </w:rPr>
        <w:t xml:space="preserve">: </w:t>
      </w:r>
    </w:p>
    <w:p w14:paraId="40BB42AB" w14:textId="2B3E4D70" w:rsidR="00B50EAC" w:rsidRPr="00CE242C" w:rsidRDefault="00800876">
      <w:pPr>
        <w:pStyle w:val="ListParagraph"/>
        <w:numPr>
          <w:ilvl w:val="0"/>
          <w:numId w:val="7"/>
        </w:numPr>
        <w:spacing w:after="0"/>
        <w:ind w:left="720"/>
        <w:rPr>
          <w:szCs w:val="24"/>
          <w:lang w:eastAsia="en-US"/>
        </w:rPr>
      </w:pPr>
      <w:r w:rsidRPr="00CE242C">
        <w:rPr>
          <w:szCs w:val="24"/>
          <w:lang w:eastAsia="en-US"/>
        </w:rPr>
        <w:t>s</w:t>
      </w:r>
      <w:r w:rsidR="008164C1" w:rsidRPr="00CE242C">
        <w:rPr>
          <w:szCs w:val="24"/>
          <w:lang w:eastAsia="en-US"/>
        </w:rPr>
        <w:t xml:space="preserve">umele care vor depăși pragurile menționate la secțiunea 1.5.2 și valoarea TVA aferentă acestora; </w:t>
      </w:r>
    </w:p>
    <w:p w14:paraId="723BE4F1" w14:textId="77777777" w:rsidR="00B50EAC" w:rsidRPr="00DD5A60" w:rsidRDefault="00B50EAC">
      <w:pPr>
        <w:pStyle w:val="ListParagraph"/>
        <w:numPr>
          <w:ilvl w:val="0"/>
          <w:numId w:val="7"/>
        </w:numPr>
        <w:spacing w:after="0"/>
        <w:ind w:left="720"/>
        <w:rPr>
          <w:szCs w:val="24"/>
          <w:lang w:eastAsia="en-US"/>
        </w:rPr>
      </w:pPr>
      <w:r w:rsidRPr="00DD5A60">
        <w:rPr>
          <w:szCs w:val="24"/>
          <w:lang w:eastAsia="en-US"/>
        </w:rPr>
        <w:t>cheltuielile specifice activităţilor de producere a puieților forestieri (achiziție semințe, înființare și întreținere culturi, etc.);</w:t>
      </w:r>
    </w:p>
    <w:p w14:paraId="0080636C" w14:textId="6A484996" w:rsidR="00B50EAC" w:rsidRPr="00DD5A60" w:rsidRDefault="00B50EAC">
      <w:pPr>
        <w:pStyle w:val="ListParagraph"/>
        <w:numPr>
          <w:ilvl w:val="0"/>
          <w:numId w:val="7"/>
        </w:numPr>
        <w:spacing w:after="0"/>
        <w:ind w:left="720"/>
        <w:rPr>
          <w:rStyle w:val="slitbdy"/>
          <w:szCs w:val="24"/>
          <w:lang w:eastAsia="en-US"/>
        </w:rPr>
      </w:pPr>
      <w:r w:rsidRPr="00DD5A60">
        <w:rPr>
          <w:rStyle w:val="slitbdy"/>
          <w:szCs w:val="24"/>
          <w:bdr w:val="none" w:sz="0" w:space="0" w:color="auto" w:frame="1"/>
          <w:shd w:val="clear" w:color="auto" w:fill="FFFFFF"/>
        </w:rPr>
        <w:t>costurile de exploatare, inclusiv cheltuielile specifice de înfiinţare şi funcţionare a întreprinderilor, cum ar fi obţinerea avizelor de funcţionare, taxele de autorizare, salariile angajaţilor, costurile administrative, etc.;</w:t>
      </w:r>
    </w:p>
    <w:p w14:paraId="62894B6F" w14:textId="77777777" w:rsidR="005F5F83" w:rsidRPr="005F5F83" w:rsidRDefault="00B50EAC" w:rsidP="005F5F83">
      <w:pPr>
        <w:pStyle w:val="ListParagraph"/>
        <w:numPr>
          <w:ilvl w:val="0"/>
          <w:numId w:val="7"/>
        </w:numPr>
        <w:spacing w:after="0"/>
        <w:ind w:left="720"/>
        <w:rPr>
          <w:rStyle w:val="slitbdy"/>
          <w:szCs w:val="24"/>
          <w:lang w:eastAsia="en-US"/>
        </w:rPr>
      </w:pPr>
      <w:r w:rsidRPr="00DD5A60">
        <w:rPr>
          <w:rStyle w:val="slitbdy"/>
          <w:szCs w:val="24"/>
          <w:bdr w:val="none" w:sz="0" w:space="0" w:color="auto" w:frame="1"/>
          <w:shd w:val="clear" w:color="auto" w:fill="FFFFFF"/>
        </w:rPr>
        <w:t>investiții pentru producerea de puieți de specii ornamentale;</w:t>
      </w:r>
    </w:p>
    <w:p w14:paraId="28669F2F" w14:textId="303E5680" w:rsidR="00AD16C1" w:rsidRPr="005F5F83" w:rsidRDefault="005F5F83" w:rsidP="005F5F83">
      <w:pPr>
        <w:pStyle w:val="ListParagraph"/>
        <w:numPr>
          <w:ilvl w:val="0"/>
          <w:numId w:val="7"/>
        </w:numPr>
        <w:spacing w:after="0"/>
        <w:ind w:left="720"/>
        <w:rPr>
          <w:szCs w:val="24"/>
          <w:lang w:eastAsia="en-US"/>
        </w:rPr>
      </w:pPr>
      <w:r w:rsidRPr="005F5F83">
        <w:rPr>
          <w:szCs w:val="24"/>
          <w:lang w:eastAsia="en-US"/>
        </w:rPr>
        <w:t>t</w:t>
      </w:r>
      <w:r w:rsidR="00AD16C1" w:rsidRPr="005F5F83">
        <w:rPr>
          <w:szCs w:val="24"/>
          <w:lang w:eastAsia="en-US"/>
        </w:rPr>
        <w:t>axa pe valoare adăugată, cu excepția situației în care această taxă nu poate fi recuperată conform prevederilor legale naționale;</w:t>
      </w:r>
    </w:p>
    <w:p w14:paraId="7731CB60" w14:textId="102D9815" w:rsidR="00CE1326" w:rsidRPr="005115B3" w:rsidRDefault="00A47FED">
      <w:pPr>
        <w:pStyle w:val="ListParagraph"/>
        <w:numPr>
          <w:ilvl w:val="0"/>
          <w:numId w:val="7"/>
        </w:numPr>
        <w:spacing w:after="0"/>
        <w:ind w:left="720"/>
        <w:rPr>
          <w:szCs w:val="24"/>
          <w:lang w:eastAsia="en-US"/>
        </w:rPr>
      </w:pPr>
      <w:r w:rsidRPr="005115B3">
        <w:rPr>
          <w:szCs w:val="24"/>
          <w:lang w:eastAsia="en-US"/>
        </w:rPr>
        <w:t xml:space="preserve">orice </w:t>
      </w:r>
      <w:r w:rsidR="008164C1" w:rsidRPr="005115B3">
        <w:rPr>
          <w:szCs w:val="24"/>
          <w:lang w:eastAsia="en-US"/>
        </w:rPr>
        <w:t>alte cheltuieli care nu fac obiectul proiectului</w:t>
      </w:r>
      <w:r w:rsidR="004423EC" w:rsidRPr="005115B3">
        <w:rPr>
          <w:szCs w:val="24"/>
          <w:lang w:eastAsia="en-US"/>
        </w:rPr>
        <w:t>;</w:t>
      </w:r>
    </w:p>
    <w:p w14:paraId="4C541A36" w14:textId="403021AA" w:rsidR="00CE1326" w:rsidRPr="005115B3" w:rsidRDefault="00A47FED">
      <w:pPr>
        <w:pStyle w:val="ListParagraph"/>
        <w:numPr>
          <w:ilvl w:val="0"/>
          <w:numId w:val="7"/>
        </w:numPr>
        <w:spacing w:after="0"/>
        <w:ind w:left="720"/>
        <w:rPr>
          <w:szCs w:val="24"/>
          <w:lang w:eastAsia="en-US"/>
        </w:rPr>
      </w:pPr>
      <w:r w:rsidRPr="005115B3">
        <w:rPr>
          <w:szCs w:val="24"/>
          <w:lang w:eastAsia="en-US"/>
        </w:rPr>
        <w:t xml:space="preserve">achizițiile </w:t>
      </w:r>
      <w:r w:rsidR="008164C1" w:rsidRPr="005115B3">
        <w:rPr>
          <w:szCs w:val="24"/>
          <w:lang w:eastAsia="en-US"/>
        </w:rPr>
        <w:t>cu activele corporale „second-hand”</w:t>
      </w:r>
      <w:r w:rsidR="00B50EAC" w:rsidRPr="005115B3">
        <w:rPr>
          <w:szCs w:val="24"/>
          <w:lang w:eastAsia="en-US"/>
        </w:rPr>
        <w:t>.</w:t>
      </w:r>
    </w:p>
    <w:p w14:paraId="66964250" w14:textId="77777777" w:rsidR="00B50EAC" w:rsidRPr="00DD5A60" w:rsidRDefault="00B50EAC" w:rsidP="00B50EAC">
      <w:pPr>
        <w:spacing w:after="0"/>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 xml:space="preserve">Cheltuielile neeligibile vor fi suportate integral de către beneficiarul finanțării. </w:t>
      </w:r>
    </w:p>
    <w:p w14:paraId="172D747C"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se va asigura cu privire la evitarea dublei finanțări a lucrărilor de intervenție/activităților propuse prin proiect cu cele realizate asupra aceleiași infrastructuri/aceluiași segment de infrastructură implementate prin alte Programe Operaționale, sau prin alte programe cu surse publice de finanțare. În cazul identificării unei situații de dublă finanțare, MMAP poate emite decizii de reziliere a contractelor de finanțare, cu recuperarea sumelor acordate necuvenit. </w:t>
      </w:r>
    </w:p>
    <w:p w14:paraId="016308A3" w14:textId="6F6B9D0B" w:rsidR="00994423" w:rsidRPr="00DD5A60" w:rsidRDefault="00994423" w:rsidP="008D0010">
      <w:pPr>
        <w:spacing w:after="0"/>
        <w:jc w:val="both"/>
        <w:rPr>
          <w:rFonts w:ascii="Times New Roman" w:hAnsi="Times New Roman" w:cs="Times New Roman"/>
          <w:sz w:val="24"/>
          <w:szCs w:val="24"/>
          <w:lang w:eastAsia="en-US"/>
        </w:rPr>
      </w:pPr>
      <w:r w:rsidRPr="00DD5A60">
        <w:rPr>
          <w:rFonts w:ascii="Times New Roman" w:eastAsia="Times New Roman" w:hAnsi="Times New Roman" w:cs="Times New Roman"/>
          <w:sz w:val="24"/>
          <w:szCs w:val="24"/>
        </w:rPr>
        <w:t>Beneficiarii care au încheiat contracte de finanțare cu MMAP și care nu finalizează proiectul în perioada de eligibilitate a cheltuielilor vor suporta din bugetul propriu sumele necesare finalizării proiectelor după această perioadă (cheltuieli neeligibile).</w:t>
      </w:r>
    </w:p>
    <w:p w14:paraId="4F4F0372" w14:textId="77777777" w:rsidR="00CE1326" w:rsidRPr="00DD5A60" w:rsidRDefault="008164C1">
      <w:pPr>
        <w:spacing w:after="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etapa de evaluare, pentru cheltuielile neeligibile care nu respectă condițiile de eligibilitate enunțate, se poate acorda beneficiarului posibilitatea de trecere a lor pe neeligibil. În caz contrar acestea vor conduce la diminuarea de către MMAP a valorii eligibile a proiectului.</w:t>
      </w:r>
    </w:p>
    <w:p w14:paraId="25440907" w14:textId="77777777" w:rsidR="00CE1326" w:rsidRPr="00DD5A60" w:rsidRDefault="008164C1">
      <w:pPr>
        <w:pStyle w:val="Heading2"/>
        <w:numPr>
          <w:ilvl w:val="1"/>
          <w:numId w:val="20"/>
        </w:numPr>
        <w:rPr>
          <w:rFonts w:ascii="Times New Roman" w:hAnsi="Times New Roman" w:cs="Times New Roman"/>
          <w:szCs w:val="24"/>
        </w:rPr>
      </w:pPr>
      <w:bookmarkStart w:id="142" w:name="_Toc104725421"/>
      <w:bookmarkStart w:id="143" w:name="_Toc104746668"/>
      <w:bookmarkStart w:id="144" w:name="_Toc104746790"/>
      <w:bookmarkStart w:id="145" w:name="_Toc124681229"/>
      <w:bookmarkEnd w:id="142"/>
      <w:bookmarkEnd w:id="143"/>
      <w:bookmarkEnd w:id="144"/>
      <w:r w:rsidRPr="00DD5A60">
        <w:rPr>
          <w:rFonts w:ascii="Times New Roman" w:hAnsi="Times New Roman" w:cs="Times New Roman"/>
          <w:szCs w:val="24"/>
        </w:rPr>
        <w:t>Selecția proiectelor</w:t>
      </w:r>
      <w:bookmarkEnd w:id="145"/>
      <w:r w:rsidRPr="00DD5A60">
        <w:rPr>
          <w:rFonts w:ascii="Times New Roman" w:hAnsi="Times New Roman" w:cs="Times New Roman"/>
          <w:szCs w:val="24"/>
        </w:rPr>
        <w:t xml:space="preserve"> </w:t>
      </w:r>
    </w:p>
    <w:p w14:paraId="3E1B23F7" w14:textId="5A9CE5F0"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Proiectele vor fi selectate pentru finanțare pe baz</w:t>
      </w:r>
      <w:r w:rsidR="0018369B">
        <w:rPr>
          <w:rFonts w:ascii="Times New Roman" w:hAnsi="Times New Roman" w:cs="Times New Roman"/>
          <w:sz w:val="24"/>
          <w:szCs w:val="24"/>
          <w:lang w:eastAsia="en-US"/>
        </w:rPr>
        <w:t>a</w:t>
      </w:r>
      <w:r w:rsidRPr="00DD5A60">
        <w:rPr>
          <w:rFonts w:ascii="Times New Roman" w:hAnsi="Times New Roman" w:cs="Times New Roman"/>
          <w:sz w:val="24"/>
          <w:szCs w:val="24"/>
          <w:lang w:eastAsia="en-US"/>
        </w:rPr>
        <w:t xml:space="preserve"> criteriului </w:t>
      </w:r>
      <w:r w:rsidRPr="00DD5A60">
        <w:rPr>
          <w:rFonts w:ascii="Times New Roman" w:hAnsi="Times New Roman" w:cs="Times New Roman"/>
          <w:b/>
          <w:bCs/>
          <w:sz w:val="24"/>
          <w:szCs w:val="24"/>
          <w:lang w:eastAsia="en-US"/>
        </w:rPr>
        <w:t>„primul venit, primul servit”</w:t>
      </w:r>
      <w:r w:rsidRPr="00DD5A60">
        <w:rPr>
          <w:rFonts w:ascii="Times New Roman" w:hAnsi="Times New Roman" w:cs="Times New Roman"/>
          <w:sz w:val="24"/>
          <w:szCs w:val="24"/>
          <w:lang w:eastAsia="en-US"/>
        </w:rPr>
        <w:t xml:space="preserve">, cu încadrarea în termenul limită de depunere a proiectelor conform secțiunii 1.2.2, precum și în alocarea totală prevăzută la secțiunea 1.5.1. </w:t>
      </w:r>
    </w:p>
    <w:p w14:paraId="323F8D14" w14:textId="3442CAF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După finalizarea depunerii proiectelor, MMAP va proceda la întocmirea </w:t>
      </w:r>
      <w:r w:rsidR="00FF3D33" w:rsidRPr="00DD5A60">
        <w:rPr>
          <w:rFonts w:ascii="Times New Roman" w:hAnsi="Times New Roman" w:cs="Times New Roman"/>
          <w:sz w:val="24"/>
          <w:szCs w:val="24"/>
          <w:lang w:eastAsia="en-US"/>
        </w:rPr>
        <w:t xml:space="preserve">Listei </w:t>
      </w:r>
      <w:r w:rsidRPr="00DD5A60">
        <w:rPr>
          <w:rFonts w:ascii="Times New Roman" w:hAnsi="Times New Roman" w:cs="Times New Roman"/>
          <w:sz w:val="24"/>
          <w:szCs w:val="24"/>
          <w:lang w:eastAsia="en-US"/>
        </w:rPr>
        <w:t>proiectelor selectate pentru finanțare prin PNRR, respectiv la publicarea acest</w:t>
      </w:r>
      <w:r w:rsidR="00524954" w:rsidRPr="00DD5A60">
        <w:rPr>
          <w:rFonts w:ascii="Times New Roman" w:hAnsi="Times New Roman" w:cs="Times New Roman"/>
          <w:sz w:val="24"/>
          <w:szCs w:val="24"/>
          <w:lang w:eastAsia="en-US"/>
        </w:rPr>
        <w:t>eia</w:t>
      </w:r>
      <w:r w:rsidRPr="00DD5A60">
        <w:rPr>
          <w:rFonts w:ascii="Times New Roman" w:hAnsi="Times New Roman" w:cs="Times New Roman"/>
          <w:sz w:val="24"/>
          <w:szCs w:val="24"/>
          <w:lang w:eastAsia="en-US"/>
        </w:rPr>
        <w:t xml:space="preserve"> pe site-ul </w:t>
      </w:r>
      <w:hyperlink r:id="rId11" w:history="1">
        <w:r w:rsidR="00B8170D" w:rsidRPr="00DD5A60">
          <w:rPr>
            <w:rStyle w:val="Hyperlink"/>
            <w:rFonts w:ascii="Times New Roman" w:hAnsi="Times New Roman" w:cs="Times New Roman"/>
            <w:sz w:val="24"/>
            <w:szCs w:val="24"/>
            <w:lang w:eastAsia="en-US"/>
          </w:rPr>
          <w:t>http://pnrr.mmap.ro/</w:t>
        </w:r>
      </w:hyperlink>
      <w:r w:rsidRPr="00DD5A60">
        <w:rPr>
          <w:rFonts w:ascii="Times New Roman" w:hAnsi="Times New Roman" w:cs="Times New Roman"/>
          <w:sz w:val="24"/>
          <w:szCs w:val="24"/>
          <w:lang w:eastAsia="en-US"/>
        </w:rPr>
        <w:t xml:space="preserve"> și notificarea Solicitanților cu privire la stadiul aprobării. </w:t>
      </w:r>
    </w:p>
    <w:p w14:paraId="4B1403A5" w14:textId="77777777" w:rsidR="00CE1326" w:rsidRPr="00DD5A60" w:rsidRDefault="008164C1">
      <w:pPr>
        <w:pStyle w:val="Heading2"/>
        <w:numPr>
          <w:ilvl w:val="1"/>
          <w:numId w:val="20"/>
        </w:numPr>
        <w:rPr>
          <w:rFonts w:ascii="Times New Roman" w:hAnsi="Times New Roman" w:cs="Times New Roman"/>
          <w:szCs w:val="24"/>
        </w:rPr>
      </w:pPr>
      <w:bookmarkStart w:id="146" w:name="_Toc124681230"/>
      <w:r w:rsidRPr="00DD5A60">
        <w:rPr>
          <w:rFonts w:ascii="Times New Roman" w:hAnsi="Times New Roman" w:cs="Times New Roman"/>
          <w:szCs w:val="24"/>
        </w:rPr>
        <w:t>Depunerea și soluționarea contestațiilor</w:t>
      </w:r>
      <w:bookmarkEnd w:id="146"/>
      <w:r w:rsidRPr="00DD5A60">
        <w:rPr>
          <w:rFonts w:ascii="Times New Roman" w:hAnsi="Times New Roman" w:cs="Times New Roman"/>
          <w:szCs w:val="24"/>
        </w:rPr>
        <w:t xml:space="preserve"> </w:t>
      </w:r>
    </w:p>
    <w:p w14:paraId="59DCA070" w14:textId="77777777" w:rsidR="000A07DD" w:rsidRPr="00DD5A60" w:rsidRDefault="000A07D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Un solicitant de finanțare care se consideră nedreptățit de rezultatele procesului de evaluare și selecție poate formula, în termen de 5 zile de la comunicarea privind evaluarea Cererii de finanțare, o singură contestație care va fi trimisă prin aplicația informatică. </w:t>
      </w:r>
    </w:p>
    <w:p w14:paraId="0003DE2E" w14:textId="77777777" w:rsidR="000A07DD" w:rsidRPr="00DD5A60" w:rsidRDefault="000A07DD">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Pentru analizarea și soluționarea contestațiilor depuse de Solicitanți, se va constitui Comisia de soluționare a contestațiilor prin Ordin al ministrului mediului, apelor și pădurilor. </w:t>
      </w:r>
    </w:p>
    <w:p w14:paraId="2F6F36FF" w14:textId="77777777"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În cazul în care contestatarul nu prezintă motivele de fapt și de drept, dovezile pe care se întemeiază contestația, aceasta nu are obiect de analiză și prin urmare se va considera neîntemeiată. </w:t>
      </w:r>
    </w:p>
    <w:p w14:paraId="589D9586" w14:textId="77777777"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Contestatarul nu poate să depună documente noi în susținerea cauzei și nu poate să modifice conținutul Cererii de finanțare. </w:t>
      </w:r>
    </w:p>
    <w:p w14:paraId="307E28E2" w14:textId="21553739"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După evaluarea contestațiilor, comisia de soluționare va publica </w:t>
      </w:r>
      <w:r w:rsidR="00137040" w:rsidRPr="00DD5A60">
        <w:rPr>
          <w:rFonts w:ascii="Times New Roman" w:hAnsi="Times New Roman" w:cs="Times New Roman"/>
          <w:sz w:val="24"/>
          <w:szCs w:val="24"/>
          <w:lang w:eastAsia="en-US"/>
        </w:rPr>
        <w:t>o listă</w:t>
      </w:r>
      <w:r w:rsidRPr="00DD5A60">
        <w:rPr>
          <w:rFonts w:ascii="Times New Roman" w:hAnsi="Times New Roman" w:cs="Times New Roman"/>
          <w:sz w:val="24"/>
          <w:szCs w:val="24"/>
          <w:lang w:eastAsia="en-US"/>
        </w:rPr>
        <w:t xml:space="preserve"> a contestațiilor. Solicitanții ale căror contestații au fost admise și care îndeplinesc punctajul pentru a fi selectați, vor fi notificați în vederea semnării contractelor de finanțare, în maximum 3 zile lucrătoare de la comunicarea </w:t>
      </w:r>
      <w:r w:rsidR="00137040" w:rsidRPr="00DD5A60">
        <w:rPr>
          <w:rFonts w:ascii="Times New Roman" w:hAnsi="Times New Roman" w:cs="Times New Roman"/>
          <w:sz w:val="24"/>
          <w:szCs w:val="24"/>
          <w:lang w:eastAsia="en-US"/>
        </w:rPr>
        <w:t>Listei</w:t>
      </w:r>
      <w:r w:rsidRPr="00DD5A60">
        <w:rPr>
          <w:rFonts w:ascii="Times New Roman" w:hAnsi="Times New Roman" w:cs="Times New Roman"/>
          <w:sz w:val="24"/>
          <w:szCs w:val="24"/>
          <w:lang w:eastAsia="en-US"/>
        </w:rPr>
        <w:t xml:space="preserve">, împreună cu solicitanții din </w:t>
      </w:r>
      <w:r w:rsidR="00524954" w:rsidRPr="00DD5A60">
        <w:rPr>
          <w:rFonts w:ascii="Times New Roman" w:hAnsi="Times New Roman" w:cs="Times New Roman"/>
          <w:sz w:val="24"/>
          <w:szCs w:val="24"/>
          <w:lang w:eastAsia="en-US"/>
        </w:rPr>
        <w:t>lista</w:t>
      </w:r>
      <w:r w:rsidRPr="00DD5A60">
        <w:rPr>
          <w:rFonts w:ascii="Times New Roman" w:hAnsi="Times New Roman" w:cs="Times New Roman"/>
          <w:sz w:val="24"/>
          <w:szCs w:val="24"/>
          <w:lang w:eastAsia="en-US"/>
        </w:rPr>
        <w:t xml:space="preserve"> de selecție care nu au fost notificați în prima etapă și care nu au primit statusul de solicitant RESPINS. </w:t>
      </w:r>
    </w:p>
    <w:p w14:paraId="1CA6FB88" w14:textId="77777777" w:rsidR="00CE1326" w:rsidRPr="00DD5A60" w:rsidRDefault="008164C1">
      <w:pPr>
        <w:pStyle w:val="Heading2"/>
        <w:numPr>
          <w:ilvl w:val="1"/>
          <w:numId w:val="20"/>
        </w:numPr>
        <w:rPr>
          <w:rFonts w:ascii="Times New Roman" w:hAnsi="Times New Roman" w:cs="Times New Roman"/>
          <w:szCs w:val="24"/>
        </w:rPr>
      </w:pPr>
      <w:bookmarkStart w:id="147" w:name="_Toc111561468"/>
      <w:bookmarkStart w:id="148" w:name="_Toc111561546"/>
      <w:bookmarkStart w:id="149" w:name="_Toc112918199"/>
      <w:bookmarkStart w:id="150" w:name="_Toc112918282"/>
      <w:bookmarkStart w:id="151" w:name="_Toc112918318"/>
      <w:bookmarkStart w:id="152" w:name="_Toc112937508"/>
      <w:bookmarkStart w:id="153" w:name="_Toc111561469"/>
      <w:bookmarkStart w:id="154" w:name="_Toc111561547"/>
      <w:bookmarkStart w:id="155" w:name="_Toc112918200"/>
      <w:bookmarkStart w:id="156" w:name="_Toc112918283"/>
      <w:bookmarkStart w:id="157" w:name="_Toc112918319"/>
      <w:bookmarkStart w:id="158" w:name="_Toc112937509"/>
      <w:bookmarkStart w:id="159" w:name="_Toc124681231"/>
      <w:bookmarkEnd w:id="147"/>
      <w:bookmarkEnd w:id="148"/>
      <w:bookmarkEnd w:id="149"/>
      <w:bookmarkEnd w:id="150"/>
      <w:bookmarkEnd w:id="151"/>
      <w:bookmarkEnd w:id="152"/>
      <w:bookmarkEnd w:id="153"/>
      <w:bookmarkEnd w:id="154"/>
      <w:bookmarkEnd w:id="155"/>
      <w:bookmarkEnd w:id="156"/>
      <w:bookmarkEnd w:id="157"/>
      <w:bookmarkEnd w:id="158"/>
      <w:r w:rsidRPr="00DD5A60">
        <w:rPr>
          <w:rFonts w:ascii="Times New Roman" w:hAnsi="Times New Roman" w:cs="Times New Roman"/>
          <w:szCs w:val="24"/>
        </w:rPr>
        <w:t>Renunțarea la cererea de finanțare</w:t>
      </w:r>
      <w:bookmarkEnd w:id="159"/>
      <w:r w:rsidRPr="00DD5A60">
        <w:rPr>
          <w:rFonts w:ascii="Times New Roman" w:hAnsi="Times New Roman" w:cs="Times New Roman"/>
          <w:szCs w:val="24"/>
        </w:rPr>
        <w:t xml:space="preserve"> </w:t>
      </w:r>
    </w:p>
    <w:p w14:paraId="4D0C550A" w14:textId="77777777" w:rsidR="005F2ADE" w:rsidRPr="00DD5A60" w:rsidRDefault="005F2ADE">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Renunțarea la cererea de finanțare se poate realiza prin retragerea ei de către Solicitant.</w:t>
      </w:r>
    </w:p>
    <w:p w14:paraId="6D274928" w14:textId="3F0ED4D3"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Retragerea cererii de finanțare se va face numai de către reprezentantul legal sau de către persoana împuternicită prin mandat/ împuternicire specială, în baza Ordinului/</w:t>
      </w:r>
      <w:r w:rsidR="009C62B7"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Deciziei/</w:t>
      </w:r>
      <w:r w:rsidR="009C62B7" w:rsidRPr="00DD5A60">
        <w:rPr>
          <w:rFonts w:ascii="Times New Roman" w:hAnsi="Times New Roman" w:cs="Times New Roman"/>
          <w:sz w:val="24"/>
          <w:szCs w:val="24"/>
          <w:lang w:eastAsia="en-US"/>
        </w:rPr>
        <w:t xml:space="preserve"> </w:t>
      </w:r>
      <w:r w:rsidRPr="00DD5A60">
        <w:rPr>
          <w:rFonts w:ascii="Times New Roman" w:hAnsi="Times New Roman" w:cs="Times New Roman"/>
          <w:sz w:val="24"/>
          <w:szCs w:val="24"/>
          <w:lang w:eastAsia="en-US"/>
        </w:rPr>
        <w:t>Hotărârii de retragere a proiectului (cererii de finanțare).</w:t>
      </w:r>
    </w:p>
    <w:p w14:paraId="26A5AEF4" w14:textId="37077D3E" w:rsidR="00A948C1"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Retragerea </w:t>
      </w:r>
      <w:r w:rsidR="005F2ADE" w:rsidRPr="00DD5A60">
        <w:rPr>
          <w:rFonts w:ascii="Times New Roman" w:hAnsi="Times New Roman" w:cs="Times New Roman"/>
          <w:sz w:val="24"/>
          <w:szCs w:val="24"/>
          <w:lang w:eastAsia="en-US"/>
        </w:rPr>
        <w:t xml:space="preserve">cererii </w:t>
      </w:r>
      <w:r w:rsidRPr="00DD5A60">
        <w:rPr>
          <w:rFonts w:ascii="Times New Roman" w:hAnsi="Times New Roman" w:cs="Times New Roman"/>
          <w:sz w:val="24"/>
          <w:szCs w:val="24"/>
          <w:lang w:eastAsia="en-US"/>
        </w:rPr>
        <w:t xml:space="preserve">de finanțare se </w:t>
      </w:r>
      <w:r w:rsidR="005F2ADE" w:rsidRPr="00DD5A60">
        <w:rPr>
          <w:rFonts w:ascii="Times New Roman" w:hAnsi="Times New Roman" w:cs="Times New Roman"/>
          <w:sz w:val="24"/>
          <w:szCs w:val="24"/>
          <w:lang w:eastAsia="en-US"/>
        </w:rPr>
        <w:t xml:space="preserve">poate </w:t>
      </w:r>
      <w:r w:rsidRPr="00DD5A60">
        <w:rPr>
          <w:rFonts w:ascii="Times New Roman" w:hAnsi="Times New Roman" w:cs="Times New Roman"/>
          <w:sz w:val="24"/>
          <w:szCs w:val="24"/>
          <w:lang w:eastAsia="en-US"/>
        </w:rPr>
        <w:t xml:space="preserve">realiza prin sistemul informatic, </w:t>
      </w:r>
      <w:r w:rsidR="005F2ADE" w:rsidRPr="00DD5A60">
        <w:rPr>
          <w:rFonts w:ascii="Times New Roman" w:hAnsi="Times New Roman" w:cs="Times New Roman"/>
          <w:sz w:val="24"/>
          <w:szCs w:val="24"/>
          <w:lang w:eastAsia="en-US"/>
        </w:rPr>
        <w:t xml:space="preserve">cel târziu </w:t>
      </w:r>
      <w:r w:rsidRPr="00DD5A60">
        <w:rPr>
          <w:rFonts w:ascii="Times New Roman" w:hAnsi="Times New Roman" w:cs="Times New Roman"/>
          <w:sz w:val="24"/>
          <w:szCs w:val="24"/>
          <w:lang w:eastAsia="en-US"/>
        </w:rPr>
        <w:t>până la momentul semnării contractului de finanțare.</w:t>
      </w:r>
    </w:p>
    <w:p w14:paraId="6AFCDD98" w14:textId="40D99E4B" w:rsidR="00CE1326" w:rsidRPr="00DD5A60" w:rsidRDefault="008164C1" w:rsidP="00CC1AF5">
      <w:pPr>
        <w:pStyle w:val="Heading1"/>
      </w:pPr>
      <w:bookmarkStart w:id="160" w:name="_Toc124681232"/>
      <w:r w:rsidRPr="00DD5A60">
        <w:t>Depunerea cererilor de finanțare</w:t>
      </w:r>
      <w:bookmarkEnd w:id="160"/>
      <w:r w:rsidRPr="00DD5A60">
        <w:t xml:space="preserve"> </w:t>
      </w:r>
    </w:p>
    <w:p w14:paraId="04B131A4" w14:textId="478849DB" w:rsidR="00EA1BBA" w:rsidRPr="00DD5A60" w:rsidRDefault="00A948C1" w:rsidP="00EA1BBA">
      <w:pPr>
        <w:pStyle w:val="NoSpacing"/>
        <w:tabs>
          <w:tab w:val="left" w:pos="5529"/>
        </w:tabs>
        <w:spacing w:before="240" w:line="276" w:lineRule="auto"/>
        <w:jc w:val="both"/>
        <w:rPr>
          <w:rFonts w:ascii="Times New Roman" w:hAnsi="Times New Roman" w:cs="Times New Roman"/>
          <w:szCs w:val="24"/>
        </w:rPr>
      </w:pPr>
      <w:r w:rsidRPr="00DD5A60">
        <w:rPr>
          <w:rFonts w:ascii="Times New Roman" w:hAnsi="Times New Roman" w:cs="Times New Roman"/>
          <w:szCs w:val="24"/>
        </w:rPr>
        <w:t xml:space="preserve">Cererea de </w:t>
      </w:r>
      <w:r w:rsidR="009C62B7" w:rsidRPr="00DD5A60">
        <w:rPr>
          <w:rFonts w:ascii="Times New Roman" w:hAnsi="Times New Roman" w:cs="Times New Roman"/>
          <w:szCs w:val="24"/>
        </w:rPr>
        <w:t>finanțare</w:t>
      </w:r>
      <w:r w:rsidRPr="00DD5A60">
        <w:rPr>
          <w:rFonts w:ascii="Times New Roman" w:hAnsi="Times New Roman" w:cs="Times New Roman"/>
          <w:szCs w:val="24"/>
        </w:rPr>
        <w:t xml:space="preserve">, al cărui model este prevăzut în </w:t>
      </w:r>
      <w:r w:rsidR="00B07A6B" w:rsidRPr="00DD5A60">
        <w:rPr>
          <w:rFonts w:ascii="Times New Roman" w:hAnsi="Times New Roman" w:cs="Times New Roman"/>
          <w:szCs w:val="24"/>
        </w:rPr>
        <w:t>A</w:t>
      </w:r>
      <w:r w:rsidRPr="00DD5A60">
        <w:rPr>
          <w:rFonts w:ascii="Times New Roman" w:hAnsi="Times New Roman" w:cs="Times New Roman"/>
          <w:szCs w:val="24"/>
        </w:rPr>
        <w:t>nexa</w:t>
      </w:r>
      <w:r w:rsidR="00B07A6B" w:rsidRPr="00DD5A60">
        <w:rPr>
          <w:rFonts w:ascii="Times New Roman" w:hAnsi="Times New Roman" w:cs="Times New Roman"/>
          <w:szCs w:val="24"/>
        </w:rPr>
        <w:t xml:space="preserve"> </w:t>
      </w:r>
      <w:r w:rsidRPr="00DD5A60">
        <w:rPr>
          <w:rFonts w:ascii="Times New Roman" w:hAnsi="Times New Roman" w:cs="Times New Roman"/>
          <w:szCs w:val="24"/>
        </w:rPr>
        <w:t xml:space="preserve">4, însoțită de documentele doveditoare a eligibilității și de proiectul tehnico-economic, </w:t>
      </w:r>
      <w:r w:rsidR="00EA1BBA" w:rsidRPr="00DD5A60">
        <w:rPr>
          <w:rFonts w:ascii="Times New Roman" w:hAnsi="Times New Roman" w:cs="Times New Roman"/>
          <w:szCs w:val="24"/>
        </w:rPr>
        <w:t xml:space="preserve">se vor depune în sistemul informatic </w:t>
      </w:r>
      <w:r w:rsidR="00EA1BBA" w:rsidRPr="00DD5A60">
        <w:rPr>
          <w:rStyle w:val="Hyperlink"/>
          <w:rFonts w:ascii="Times New Roman" w:hAnsi="Times New Roman" w:cs="Times New Roman"/>
          <w:szCs w:val="24"/>
        </w:rPr>
        <w:t>www.proiecte.pnrr.gov.ro</w:t>
      </w:r>
      <w:r w:rsidR="00EA1BBA" w:rsidRPr="00DD5A60">
        <w:rPr>
          <w:rFonts w:ascii="Times New Roman" w:hAnsi="Times New Roman" w:cs="Times New Roman"/>
          <w:szCs w:val="24"/>
        </w:rPr>
        <w:t xml:space="preserve">, doar în intervalele de depunere menționate în prezentul ghid. </w:t>
      </w:r>
    </w:p>
    <w:p w14:paraId="01CE0F73" w14:textId="1CEA7701" w:rsidR="00CE1326" w:rsidRPr="00DD5A60" w:rsidRDefault="008164C1">
      <w:pPr>
        <w:pStyle w:val="Heading2"/>
        <w:numPr>
          <w:ilvl w:val="1"/>
          <w:numId w:val="20"/>
        </w:numPr>
        <w:rPr>
          <w:rFonts w:ascii="Times New Roman" w:hAnsi="Times New Roman" w:cs="Times New Roman"/>
          <w:szCs w:val="24"/>
        </w:rPr>
      </w:pPr>
      <w:bookmarkStart w:id="161" w:name="_Toc124681233"/>
      <w:r w:rsidRPr="00DD5A60">
        <w:rPr>
          <w:rFonts w:ascii="Times New Roman" w:hAnsi="Times New Roman" w:cs="Times New Roman"/>
          <w:szCs w:val="24"/>
        </w:rPr>
        <w:t>Modalitatea de depunere a cererilor de finanțare</w:t>
      </w:r>
      <w:bookmarkEnd w:id="161"/>
      <w:r w:rsidRPr="00DD5A60">
        <w:rPr>
          <w:rFonts w:ascii="Times New Roman" w:hAnsi="Times New Roman" w:cs="Times New Roman"/>
          <w:szCs w:val="24"/>
        </w:rPr>
        <w:t xml:space="preserve"> </w:t>
      </w:r>
    </w:p>
    <w:p w14:paraId="593372BC" w14:textId="4947A0D3"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Cererile de finanțare, precum și răspunsurile la solicitările de clarificări se vor depune prin aplicația electronică de pe site-ul </w:t>
      </w:r>
      <w:hyperlink r:id="rId12" w:history="1">
        <w:r w:rsidR="00E440A3" w:rsidRPr="00DD5A60">
          <w:rPr>
            <w:rStyle w:val="Hyperlink"/>
            <w:rFonts w:ascii="Times New Roman" w:hAnsi="Times New Roman" w:cs="Times New Roman"/>
            <w:sz w:val="24"/>
            <w:szCs w:val="24"/>
          </w:rPr>
          <w:t>http://proiecte.pnrr.gov.ro/</w:t>
        </w:r>
      </w:hyperlink>
      <w:r w:rsidRPr="00DD5A60">
        <w:rPr>
          <w:rFonts w:ascii="Times New Roman" w:hAnsi="Times New Roman" w:cs="Times New Roman"/>
          <w:sz w:val="24"/>
          <w:szCs w:val="24"/>
          <w:lang w:eastAsia="en-US"/>
        </w:rPr>
        <w:t xml:space="preserve">, doar în intervalele de depunere menționate la secțiunea 1.2.2. Nu se pot transmite cereri de finanțare în afara perioadei de depunere, aplicația blocând înregistrarea acestora. </w:t>
      </w:r>
    </w:p>
    <w:p w14:paraId="25C58CD6"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Data depunerii Cererii de finanțare este considerată data transmiterii solicitării prin aplicația informatică, preluată din registratură. </w:t>
      </w:r>
    </w:p>
    <w:p w14:paraId="1119BE61"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La transmitere, fiecare cerere de finanțare va primi un număr de înregistrare, conținând data și ora înregistrării, acesta fiind comunicat solicitantului în mod automat, prin aplicația informatică. Orice corespondență ulterioară va face referire, în mod obligatoriu, la numărul de înregistrare a cererii de finanțare. </w:t>
      </w:r>
    </w:p>
    <w:p w14:paraId="64142319" w14:textId="77777777" w:rsidR="00CE1326" w:rsidRPr="00DD5A60" w:rsidRDefault="008164C1">
      <w:pPr>
        <w:pStyle w:val="Heading2"/>
        <w:numPr>
          <w:ilvl w:val="1"/>
          <w:numId w:val="20"/>
        </w:numPr>
        <w:rPr>
          <w:rFonts w:ascii="Times New Roman" w:hAnsi="Times New Roman" w:cs="Times New Roman"/>
          <w:szCs w:val="24"/>
        </w:rPr>
      </w:pPr>
      <w:bookmarkStart w:id="162" w:name="_Toc124681234"/>
      <w:r w:rsidRPr="00DD5A60">
        <w:rPr>
          <w:rFonts w:ascii="Times New Roman" w:hAnsi="Times New Roman" w:cs="Times New Roman"/>
          <w:szCs w:val="24"/>
        </w:rPr>
        <w:t>Limba utilizată la completarea cererii de finanțare</w:t>
      </w:r>
      <w:bookmarkEnd w:id="162"/>
      <w:r w:rsidRPr="00DD5A60">
        <w:rPr>
          <w:rFonts w:ascii="Times New Roman" w:hAnsi="Times New Roman" w:cs="Times New Roman"/>
          <w:szCs w:val="24"/>
        </w:rPr>
        <w:t xml:space="preserve"> </w:t>
      </w:r>
    </w:p>
    <w:p w14:paraId="7393523E"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Limba utilizată la completarea cererii de finanțare este limba română.</w:t>
      </w:r>
    </w:p>
    <w:p w14:paraId="75C6FE65"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Pentru toate documentele anexate, redactate în alte limbi, dacă este cazul, se va atașa o traducere în limba română realizată de un traducător autorizat, fie de beneficiar (caz în care pe traducere acesta va face mențiunea „îmi asum răspunderea privind corectitudinea traducerii” și va semna).</w:t>
      </w:r>
    </w:p>
    <w:p w14:paraId="6E1A5BDB" w14:textId="77777777" w:rsidR="00CE1326" w:rsidRPr="00DD5A60" w:rsidRDefault="008164C1">
      <w:pPr>
        <w:pStyle w:val="Heading2"/>
        <w:numPr>
          <w:ilvl w:val="1"/>
          <w:numId w:val="20"/>
        </w:numPr>
        <w:rPr>
          <w:rFonts w:ascii="Times New Roman" w:hAnsi="Times New Roman" w:cs="Times New Roman"/>
          <w:szCs w:val="24"/>
        </w:rPr>
      </w:pPr>
      <w:bookmarkStart w:id="163" w:name="_Toc124681235"/>
      <w:r w:rsidRPr="00DD5A60">
        <w:rPr>
          <w:rFonts w:ascii="Times New Roman" w:hAnsi="Times New Roman" w:cs="Times New Roman"/>
          <w:szCs w:val="24"/>
        </w:rPr>
        <w:t>Cererea de finanțare și Anexe</w:t>
      </w:r>
      <w:bookmarkEnd w:id="163"/>
    </w:p>
    <w:p w14:paraId="0442C172"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Cererea de finanțare este compusă din: </w:t>
      </w:r>
    </w:p>
    <w:p w14:paraId="1003E0A6" w14:textId="77777777" w:rsidR="00CE1326" w:rsidRPr="00DD5A60" w:rsidRDefault="008164C1" w:rsidP="00EC7C16">
      <w:pPr>
        <w:ind w:firstLine="45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ab/>
        <w:t xml:space="preserve">Cererea de finanțare; </w:t>
      </w:r>
    </w:p>
    <w:p w14:paraId="7FCDF68D" w14:textId="77777777" w:rsidR="00CE1326" w:rsidRPr="00DD5A60" w:rsidRDefault="008164C1" w:rsidP="00EC7C16">
      <w:pPr>
        <w:ind w:firstLine="45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ab/>
        <w:t xml:space="preserve">Anexele la cererea de finanțare – documentele completate de solicitant sau, după caz, scanate, salvate în format </w:t>
      </w:r>
      <w:r w:rsidR="00D61D0B"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 xml:space="preserve">pdf, semnate digital și încărcate în aplicația informatică. </w:t>
      </w:r>
    </w:p>
    <w:p w14:paraId="1B786C8C" w14:textId="7F07740D" w:rsidR="00CE1326" w:rsidRPr="00DD5A60" w:rsidRDefault="008164C1">
      <w:pPr>
        <w:jc w:val="both"/>
        <w:rPr>
          <w:rFonts w:ascii="Times New Roman" w:hAnsi="Times New Roman" w:cs="Times New Roman"/>
          <w:sz w:val="24"/>
          <w:szCs w:val="24"/>
          <w:lang w:val="en-US" w:eastAsia="en-US"/>
        </w:rPr>
      </w:pPr>
      <w:r w:rsidRPr="00DD5A60">
        <w:rPr>
          <w:rFonts w:ascii="Times New Roman" w:hAnsi="Times New Roman" w:cs="Times New Roman"/>
          <w:sz w:val="24"/>
          <w:szCs w:val="24"/>
          <w:lang w:eastAsia="en-US"/>
        </w:rPr>
        <w:t xml:space="preserve">Documentele încărcate în aplicația informatică, </w:t>
      </w:r>
      <w:r w:rsidR="00DC6917" w:rsidRPr="00DD5A60">
        <w:rPr>
          <w:rFonts w:ascii="Times New Roman" w:hAnsi="Times New Roman" w:cs="Times New Roman"/>
          <w:sz w:val="24"/>
          <w:szCs w:val="24"/>
          <w:lang w:eastAsia="en-US"/>
        </w:rPr>
        <w:t xml:space="preserve">fiind </w:t>
      </w:r>
      <w:r w:rsidRPr="00DD5A60">
        <w:rPr>
          <w:rFonts w:ascii="Times New Roman" w:hAnsi="Times New Roman" w:cs="Times New Roman"/>
          <w:sz w:val="24"/>
          <w:szCs w:val="24"/>
          <w:lang w:eastAsia="en-US"/>
        </w:rPr>
        <w:t>parte din cererea de finanțare, trebuie să fie lizibile și complete.</w:t>
      </w:r>
    </w:p>
    <w:p w14:paraId="75E8EAEE" w14:textId="5953A5A9" w:rsidR="00CE1326" w:rsidRPr="00DD5A60" w:rsidRDefault="008164C1">
      <w:pPr>
        <w:jc w:val="both"/>
        <w:rPr>
          <w:rStyle w:val="Hyperlink"/>
          <w:rFonts w:ascii="Times New Roman" w:hAnsi="Times New Roman" w:cs="Times New Roman"/>
          <w:sz w:val="24"/>
          <w:szCs w:val="24"/>
        </w:rPr>
      </w:pPr>
      <w:r w:rsidRPr="00DD5A60">
        <w:rPr>
          <w:rFonts w:ascii="Times New Roman" w:hAnsi="Times New Roman" w:cs="Times New Roman"/>
          <w:sz w:val="24"/>
          <w:szCs w:val="24"/>
          <w:lang w:eastAsia="en-US"/>
        </w:rPr>
        <w:t xml:space="preserve">Documentele enumerate mai jos se vor încărca obligatoriu în platforma </w:t>
      </w:r>
      <w:hyperlink r:id="rId13" w:history="1">
        <w:r w:rsidR="00EC7C16" w:rsidRPr="00DD5A60">
          <w:rPr>
            <w:rStyle w:val="Hyperlink"/>
            <w:rFonts w:ascii="Times New Roman" w:hAnsi="Times New Roman" w:cs="Times New Roman"/>
            <w:sz w:val="24"/>
            <w:szCs w:val="24"/>
          </w:rPr>
          <w:t>http://proiecte.pnrr.gov.ro/</w:t>
        </w:r>
      </w:hyperlink>
      <w:r w:rsidR="00EC7C16" w:rsidRPr="00DD5A60">
        <w:rPr>
          <w:rStyle w:val="Hyperlink"/>
          <w:rFonts w:ascii="Times New Roman" w:hAnsi="Times New Roman" w:cs="Times New Roman"/>
          <w:sz w:val="24"/>
          <w:szCs w:val="24"/>
        </w:rPr>
        <w:t>.</w:t>
      </w:r>
    </w:p>
    <w:p w14:paraId="7907372E" w14:textId="302BF959" w:rsidR="00EC7C16" w:rsidRPr="00DD5A60" w:rsidRDefault="00EC7C16">
      <w:pPr>
        <w:jc w:val="both"/>
        <w:rPr>
          <w:rFonts w:ascii="Times New Roman" w:hAnsi="Times New Roman" w:cs="Times New Roman"/>
          <w:b/>
          <w:bCs/>
          <w:sz w:val="24"/>
          <w:szCs w:val="24"/>
          <w:lang w:eastAsia="en-US"/>
        </w:rPr>
      </w:pPr>
      <w:r w:rsidRPr="00DD5A60">
        <w:rPr>
          <w:rFonts w:ascii="Times New Roman" w:hAnsi="Times New Roman" w:cs="Times New Roman"/>
          <w:b/>
          <w:bCs/>
          <w:sz w:val="24"/>
          <w:szCs w:val="24"/>
          <w:lang w:eastAsia="en-US"/>
        </w:rPr>
        <w:t>Documentele necesare întocmirii cererii de sprijin sunt diferite, în funcție de tipul beneficiarilor, astfel:</w:t>
      </w:r>
    </w:p>
    <w:p w14:paraId="2209A2B3" w14:textId="067A5953" w:rsidR="00EC7C16" w:rsidRPr="00DD5A60" w:rsidRDefault="00EC7C16">
      <w:pPr>
        <w:jc w:val="both"/>
        <w:rPr>
          <w:rFonts w:ascii="Times New Roman" w:hAnsi="Times New Roman" w:cs="Times New Roman"/>
          <w:b/>
          <w:sz w:val="24"/>
          <w:szCs w:val="24"/>
          <w:u w:val="single"/>
        </w:rPr>
      </w:pPr>
      <w:r w:rsidRPr="00DD5A60">
        <w:rPr>
          <w:rFonts w:ascii="Times New Roman" w:hAnsi="Times New Roman" w:cs="Times New Roman"/>
          <w:b/>
          <w:sz w:val="24"/>
          <w:szCs w:val="24"/>
          <w:u w:val="single"/>
        </w:rPr>
        <w:t>Entitățile fără personalitate juridică (Persoane fizice autorizate – PFA, Întreprindere Individuală - ÎI, Întreprindere familială – ÎF):</w:t>
      </w:r>
    </w:p>
    <w:p w14:paraId="1278EE75"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Proiectul tehnico-economic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4460B3B4"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Actul de identitate a persoanei fizice autorizate (PFA)/ a întreprinzătorului persoană fizică titulară (ÎI), a reprezentantului desemnat (ÎF)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4CDAD8E1"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i/>
          <w:sz w:val="24"/>
          <w:szCs w:val="24"/>
        </w:rPr>
        <w:t>Doar în cazul ÎF</w:t>
      </w:r>
      <w:r w:rsidRPr="00DD5A60">
        <w:rPr>
          <w:rFonts w:ascii="Times New Roman" w:hAnsi="Times New Roman" w:cs="Times New Roman"/>
          <w:sz w:val="24"/>
          <w:szCs w:val="24"/>
        </w:rPr>
        <w:t xml:space="preserve">: Împuternicire pentru stabilirea reprezentantului desemnat de ÎF în relația cu MMAP, cu menționarea scopului şi a perioadei pentru care a fost emisă, semnată de toți membrii întreprinderii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02BF1D70"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i/>
          <w:sz w:val="24"/>
          <w:szCs w:val="24"/>
        </w:rPr>
        <w:t>Doar dacă este cazul</w:t>
      </w:r>
      <w:r w:rsidRPr="00DD5A60">
        <w:rPr>
          <w:rFonts w:ascii="Times New Roman" w:hAnsi="Times New Roman" w:cs="Times New Roman"/>
          <w:sz w:val="24"/>
          <w:szCs w:val="24"/>
        </w:rPr>
        <w:t xml:space="preserve">: Împuternicire pentru o altă persoana fizică desemnată de către persoana fizică autorizată (PFA)/ întreprinzătorul persoană fizică titulară (ÎI)/ reprezentantul desemnat (ÎF) în relația cu MMAP, cu menționarea scopului şi a perioadei pentru care a fost emisă împuternicirea și actul de identitate al împuternicitului–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78D9022A"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Certificatul de înregistrare la Oficiul Național al Registrului Comerțului (ONRC)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3834F31B" w14:textId="4AB19ADB"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Actul doveditor privind deținerea terenului, care poate fi, după caz, unul din următoarele tipuri de documente: titlu de proprietate, contract de vânzare-cumpărare, act de donație, certificat moștenitor, proces verbal de punere în posesie sau extras din amenajamentul silvic</w:t>
      </w:r>
      <w:r w:rsidR="00B753E1" w:rsidRPr="00B753E1">
        <w:rPr>
          <w:rFonts w:ascii="Times New Roman" w:hAnsi="Times New Roman" w:cs="Times New Roman"/>
          <w:sz w:val="24"/>
          <w:szCs w:val="24"/>
        </w:rPr>
        <w:t>; sau actul care să ateste dreptul de folosință asupra terenului pentru o perioadă de cel puțin 10 ani începând cu data depunerii cererii de finanțare</w:t>
      </w:r>
      <w:r w:rsidRPr="00DD5A60">
        <w:rPr>
          <w:rFonts w:ascii="Times New Roman" w:hAnsi="Times New Roman" w:cs="Times New Roman"/>
          <w:sz w:val="24"/>
          <w:szCs w:val="24"/>
        </w:rPr>
        <w:t xml:space="preserve">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625F284D" w14:textId="77777777"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Declaraţie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7799F579" w14:textId="00A20C8D" w:rsidR="00777B14"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00B753E1">
        <w:rPr>
          <w:rFonts w:ascii="Times New Roman" w:hAnsi="Times New Roman" w:cs="Times New Roman"/>
          <w:sz w:val="24"/>
          <w:szCs w:val="24"/>
          <w:lang w:val="en-US"/>
        </w:rPr>
        <w:t>;</w:t>
      </w:r>
    </w:p>
    <w:p w14:paraId="4D5227D6" w14:textId="4DD16C1D" w:rsidR="00CE242C" w:rsidRPr="00CE242C" w:rsidRDefault="00731518" w:rsidP="006B39C5">
      <w:pPr>
        <w:numPr>
          <w:ilvl w:val="0"/>
          <w:numId w:val="28"/>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Contractul de finanțare depus în cadrul apelului </w:t>
      </w:r>
      <w:r w:rsidR="00CE242C">
        <w:rPr>
          <w:rFonts w:ascii="Times New Roman" w:hAnsi="Times New Roman" w:cs="Times New Roman"/>
          <w:sz w:val="24"/>
          <w:szCs w:val="24"/>
        </w:rPr>
        <w:t>PNRR/2023/C2/S/I.2.B</w:t>
      </w:r>
      <w:r>
        <w:rPr>
          <w:rFonts w:ascii="Times New Roman" w:hAnsi="Times New Roman" w:cs="Times New Roman"/>
          <w:sz w:val="24"/>
          <w:szCs w:val="24"/>
        </w:rPr>
        <w:t>, precum și dovada rezilierii</w:t>
      </w:r>
      <w:r w:rsidR="00B753E1">
        <w:rPr>
          <w:rFonts w:ascii="Times New Roman" w:hAnsi="Times New Roman" w:cs="Times New Roman"/>
          <w:sz w:val="24"/>
          <w:szCs w:val="24"/>
        </w:rPr>
        <w:t>/încetării</w:t>
      </w:r>
      <w:r w:rsidR="00B753E1">
        <w:rPr>
          <w:rFonts w:ascii="Times New Roman" w:hAnsi="Times New Roman" w:cs="Times New Roman"/>
          <w:sz w:val="24"/>
          <w:szCs w:val="24"/>
          <w:lang w:val="en-US"/>
        </w:rPr>
        <w:t>;</w:t>
      </w:r>
    </w:p>
    <w:p w14:paraId="4AF26630" w14:textId="63C827C8" w:rsidR="00777B14" w:rsidRPr="00DD5A60" w:rsidRDefault="00777B14">
      <w:pPr>
        <w:numPr>
          <w:ilvl w:val="0"/>
          <w:numId w:val="28"/>
        </w:num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sz w:val="24"/>
          <w:szCs w:val="24"/>
        </w:rPr>
        <w:t xml:space="preserve">Certificat constatator eliberat de Oficiul Registrului Comerţului eliberat cu maxim 30 de zile înainte de data depunerii cererii de sprijin - </w:t>
      </w:r>
      <w:r w:rsidRPr="00DD5A60">
        <w:rPr>
          <w:rFonts w:ascii="Times New Roman" w:hAnsi="Times New Roman" w:cs="Times New Roman"/>
          <w:i/>
          <w:sz w:val="24"/>
          <w:szCs w:val="24"/>
        </w:rPr>
        <w:t>se depune în copie la cererea de sprijin</w:t>
      </w:r>
      <w:r w:rsidR="00B753E1">
        <w:rPr>
          <w:rFonts w:ascii="Times New Roman" w:hAnsi="Times New Roman" w:cs="Times New Roman"/>
          <w:i/>
          <w:sz w:val="24"/>
          <w:szCs w:val="24"/>
        </w:rPr>
        <w:t>.</w:t>
      </w:r>
    </w:p>
    <w:p w14:paraId="5159D935" w14:textId="77777777" w:rsidR="00777B14" w:rsidRPr="00DD5A60" w:rsidRDefault="00777B14" w:rsidP="00777B14">
      <w:pPr>
        <w:spacing w:before="0" w:after="160" w:line="259" w:lineRule="auto"/>
        <w:contextualSpacing/>
        <w:rPr>
          <w:rFonts w:ascii="Times New Roman" w:hAnsi="Times New Roman" w:cs="Times New Roman"/>
          <w:sz w:val="24"/>
          <w:szCs w:val="24"/>
        </w:rPr>
      </w:pPr>
    </w:p>
    <w:p w14:paraId="2099AC38" w14:textId="7EEEA915" w:rsidR="00777B14" w:rsidRPr="00DD5A60" w:rsidRDefault="00777B14" w:rsidP="00777B14">
      <w:pPr>
        <w:spacing w:before="0" w:after="160" w:line="259" w:lineRule="auto"/>
        <w:contextualSpacing/>
        <w:rPr>
          <w:rFonts w:ascii="Times New Roman" w:hAnsi="Times New Roman" w:cs="Times New Roman"/>
          <w:sz w:val="24"/>
          <w:szCs w:val="24"/>
        </w:rPr>
      </w:pPr>
      <w:r w:rsidRPr="00DD5A60">
        <w:rPr>
          <w:rFonts w:ascii="Times New Roman" w:hAnsi="Times New Roman" w:cs="Times New Roman"/>
          <w:b/>
          <w:sz w:val="24"/>
          <w:szCs w:val="24"/>
          <w:u w:val="single"/>
        </w:rPr>
        <w:t>Persoanele juridice de drept privat (societăți comerciale, asociații și fundații, etc.):</w:t>
      </w:r>
    </w:p>
    <w:p w14:paraId="26103F6D"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Proiectul tehnico-economic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585DF5D0"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de identitate al împuternicitului legal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27AC15C3"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Certificatul de înregistrare la Oficiul Național al Registrului Comerțului (ONRC)/Registrul Asociațiilor și Fundațiilor (RAF)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0FCBB495"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Actul/Hotărârea organului de decizie privind derularea proiectului, care să menționeze amplasamentul și suprafața propusă pentru împădurire și prin care se stabilește împuternicitul legal în relația cu MMAP, semnată și ștampilată de reprezentantul legal al persoanei juridice -</w:t>
      </w:r>
      <w:r w:rsidRPr="00DD5A60">
        <w:rPr>
          <w:rFonts w:ascii="Times New Roman" w:hAnsi="Times New Roman" w:cs="Times New Roman"/>
          <w:i/>
          <w:sz w:val="24"/>
          <w:szCs w:val="24"/>
        </w:rPr>
        <w:t xml:space="preserve"> se depune în copie la cererea de sprijin</w:t>
      </w:r>
      <w:r w:rsidRPr="00DD5A60">
        <w:rPr>
          <w:rFonts w:ascii="Times New Roman" w:hAnsi="Times New Roman" w:cs="Times New Roman"/>
          <w:sz w:val="24"/>
          <w:szCs w:val="24"/>
        </w:rPr>
        <w:t>;</w:t>
      </w:r>
    </w:p>
    <w:p w14:paraId="14DB6A55" w14:textId="50877192"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Actul doveditor privind deținerea terenului, care poate fi, după caz, unul din următoarele tipuri de documente: titlu de proprietate, contract de vânzare-cumpărare, act de donație, certificat moștenitor, proces verbal de punere în posesie sau extras din amenajamentul silvic</w:t>
      </w:r>
      <w:r w:rsidR="00B753E1" w:rsidRPr="00B753E1">
        <w:rPr>
          <w:rFonts w:ascii="Times New Roman" w:hAnsi="Times New Roman" w:cs="Times New Roman"/>
          <w:sz w:val="24"/>
          <w:szCs w:val="24"/>
        </w:rPr>
        <w:t>; sau actul care să ateste dreptul de folosință asupra terenului pentru o perioadă de cel puțin 10 ani începând cu data depunerii cererii de finanțare</w:t>
      </w:r>
      <w:r w:rsidRPr="00DD5A60">
        <w:rPr>
          <w:rFonts w:ascii="Times New Roman" w:hAnsi="Times New Roman" w:cs="Times New Roman"/>
          <w:sz w:val="24"/>
          <w:szCs w:val="24"/>
        </w:rPr>
        <w:t xml:space="preserve">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408B0D2E" w14:textId="77777777"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Declaraţie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3185706F" w14:textId="77777777" w:rsidR="00777B14"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1511AE0B" w14:textId="5A54D948" w:rsidR="00365C91" w:rsidRPr="00CE242C" w:rsidRDefault="00365C91" w:rsidP="00365C91">
      <w:pPr>
        <w:numPr>
          <w:ilvl w:val="0"/>
          <w:numId w:val="29"/>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Contractul de finanțare depus în cadrul apelului PNRR/2023/C2/S/I.2.B, precum și dovada rezilierii</w:t>
      </w:r>
      <w:r w:rsidR="00B753E1">
        <w:rPr>
          <w:rFonts w:ascii="Times New Roman" w:hAnsi="Times New Roman" w:cs="Times New Roman"/>
          <w:sz w:val="24"/>
          <w:szCs w:val="24"/>
        </w:rPr>
        <w:t>/încetării</w:t>
      </w:r>
      <w:r>
        <w:rPr>
          <w:rFonts w:ascii="Times New Roman" w:hAnsi="Times New Roman" w:cs="Times New Roman"/>
          <w:sz w:val="24"/>
          <w:szCs w:val="24"/>
        </w:rPr>
        <w:t>;</w:t>
      </w:r>
    </w:p>
    <w:p w14:paraId="67371A2E" w14:textId="10AB0418" w:rsidR="00777B14" w:rsidRPr="00DD5A60" w:rsidRDefault="00777B14">
      <w:pPr>
        <w:numPr>
          <w:ilvl w:val="0"/>
          <w:numId w:val="29"/>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Certificat constatator eliberat de Oficiul Registrului Comerţului/Registrul Asociațiilor și Fundațiilor, eliberat cu maxim 30 de zile înainte de data depunerii cererii de sprijin</w:t>
      </w:r>
      <w:r w:rsidRPr="00DD5A60">
        <w:rPr>
          <w:rFonts w:ascii="Times New Roman" w:hAnsi="Times New Roman" w:cs="Times New Roman"/>
          <w:i/>
          <w:sz w:val="24"/>
          <w:szCs w:val="24"/>
        </w:rPr>
        <w:t xml:space="preserve"> - se depune în copie la cererea de sprijin</w:t>
      </w:r>
      <w:r w:rsidR="00B753E1">
        <w:rPr>
          <w:rFonts w:ascii="Times New Roman" w:hAnsi="Times New Roman" w:cs="Times New Roman"/>
          <w:sz w:val="24"/>
          <w:szCs w:val="24"/>
        </w:rPr>
        <w:t>.</w:t>
      </w:r>
    </w:p>
    <w:p w14:paraId="7F7FEEE8" w14:textId="77777777" w:rsidR="00777B14" w:rsidRPr="00DD5A60" w:rsidRDefault="00777B14" w:rsidP="00777B14">
      <w:pPr>
        <w:spacing w:before="0" w:after="160" w:line="259" w:lineRule="auto"/>
        <w:ind w:left="720"/>
        <w:contextualSpacing/>
        <w:rPr>
          <w:rFonts w:ascii="Times New Roman" w:hAnsi="Times New Roman" w:cs="Times New Roman"/>
          <w:sz w:val="24"/>
          <w:szCs w:val="24"/>
        </w:rPr>
      </w:pPr>
    </w:p>
    <w:p w14:paraId="4F6B9490" w14:textId="3E101BFD" w:rsidR="00777B14" w:rsidRPr="00DD5A60" w:rsidRDefault="00777B14" w:rsidP="00777B14">
      <w:pPr>
        <w:spacing w:before="0" w:after="160" w:line="259" w:lineRule="auto"/>
        <w:contextualSpacing/>
        <w:jc w:val="both"/>
        <w:rPr>
          <w:rFonts w:ascii="Times New Roman" w:hAnsi="Times New Roman" w:cs="Times New Roman"/>
          <w:b/>
          <w:sz w:val="24"/>
          <w:szCs w:val="24"/>
          <w:u w:val="single"/>
        </w:rPr>
      </w:pPr>
      <w:r w:rsidRPr="00DD5A60">
        <w:rPr>
          <w:rFonts w:ascii="Times New Roman" w:hAnsi="Times New Roman" w:cs="Times New Roman"/>
          <w:b/>
          <w:sz w:val="24"/>
          <w:szCs w:val="24"/>
          <w:u w:val="single"/>
        </w:rPr>
        <w:t>Persoanele juridice de drept public (unități administrativ – teritoriale):</w:t>
      </w:r>
    </w:p>
    <w:p w14:paraId="4B512834"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Proiectul tehnico-economic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03802E4F"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Actul de identitate al împuternicitului legal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677D30E3"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Certificat de înregistrare fiscală -</w:t>
      </w:r>
      <w:r w:rsidRPr="00DD5A60">
        <w:rPr>
          <w:rFonts w:ascii="Times New Roman" w:hAnsi="Times New Roman" w:cs="Times New Roman"/>
          <w:i/>
          <w:sz w:val="24"/>
          <w:szCs w:val="24"/>
        </w:rPr>
        <w:t xml:space="preserve"> se depune în copie la cererea de sprijin</w:t>
      </w:r>
      <w:r w:rsidRPr="00DD5A60">
        <w:rPr>
          <w:rFonts w:ascii="Times New Roman" w:hAnsi="Times New Roman" w:cs="Times New Roman"/>
          <w:sz w:val="24"/>
          <w:szCs w:val="24"/>
        </w:rPr>
        <w:t>;</w:t>
      </w:r>
    </w:p>
    <w:p w14:paraId="48C96A67" w14:textId="0DE3AE42"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Actul doveditor privind deținerea terenului, care poate fi, după caz, unul din următoarele tipuri de documente: titlu de proprietate, contract de vânzare-cumpărare, act de donație, proces verbal de punere în posesie sau extras din amenajamentul silvic</w:t>
      </w:r>
      <w:r w:rsidR="00B753E1" w:rsidRPr="00B753E1">
        <w:rPr>
          <w:rFonts w:ascii="Times New Roman" w:hAnsi="Times New Roman" w:cs="Times New Roman"/>
          <w:sz w:val="24"/>
          <w:szCs w:val="24"/>
        </w:rPr>
        <w:t>; sau actul care să ateste dreptul de folosință asupra terenului pentru o perioadă de cel puțin 10 ani începând cu data depunerii cererii de finanțare</w:t>
      </w:r>
      <w:r w:rsidRPr="00DD5A60">
        <w:rPr>
          <w:rFonts w:ascii="Times New Roman" w:hAnsi="Times New Roman" w:cs="Times New Roman"/>
          <w:sz w:val="24"/>
          <w:szCs w:val="24"/>
        </w:rPr>
        <w:t xml:space="preserve">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7203C782" w14:textId="77777777"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lastRenderedPageBreak/>
        <w:t xml:space="preserve">Hotărârea Consiliului local privind derularea proiectului, care să menționeze amplasamentul și suprafața propusă pentru împădurire și prin care stabilește împuternicitul legal în relația cu MMAP, semnată și ștampilată de reprezentantul legal al persoanei juridice de drept public, ce a fost în prealabil supusă controlului de legalitate de către Instituția Prefectului, privind includerea terenului în domeniul public local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1609BB1E" w14:textId="77777777" w:rsidR="00777B14"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Declaraţie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61EDB5C5" w14:textId="748587CE" w:rsidR="00365C91" w:rsidRPr="00CE242C" w:rsidRDefault="00365C91" w:rsidP="00365C91">
      <w:pPr>
        <w:numPr>
          <w:ilvl w:val="0"/>
          <w:numId w:val="30"/>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Contractul de finanțare depus în cadrul apelului PNRR/2023/C2/S/I.2.B, precum și dovada rezilierii</w:t>
      </w:r>
      <w:r w:rsidR="00B753E1">
        <w:rPr>
          <w:rFonts w:ascii="Times New Roman" w:hAnsi="Times New Roman" w:cs="Times New Roman"/>
          <w:sz w:val="24"/>
          <w:szCs w:val="24"/>
        </w:rPr>
        <w:t>/încetării</w:t>
      </w:r>
      <w:r>
        <w:rPr>
          <w:rFonts w:ascii="Times New Roman" w:hAnsi="Times New Roman" w:cs="Times New Roman"/>
          <w:sz w:val="24"/>
          <w:szCs w:val="24"/>
        </w:rPr>
        <w:t>;</w:t>
      </w:r>
    </w:p>
    <w:p w14:paraId="0E5C2F2A" w14:textId="69B99C95" w:rsidR="00777B14" w:rsidRPr="00DD5A60" w:rsidRDefault="00777B14">
      <w:pPr>
        <w:numPr>
          <w:ilvl w:val="0"/>
          <w:numId w:val="30"/>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5983862F" w14:textId="77777777" w:rsidR="00777B14" w:rsidRPr="00DD5A60" w:rsidRDefault="00777B14" w:rsidP="00777B14">
      <w:pPr>
        <w:spacing w:before="0" w:after="160" w:line="259" w:lineRule="auto"/>
        <w:ind w:left="720"/>
        <w:contextualSpacing/>
        <w:rPr>
          <w:rFonts w:ascii="Times New Roman" w:hAnsi="Times New Roman" w:cs="Times New Roman"/>
          <w:sz w:val="24"/>
          <w:szCs w:val="24"/>
        </w:rPr>
      </w:pPr>
    </w:p>
    <w:p w14:paraId="640EC7B4" w14:textId="1F9365DF" w:rsidR="00777B14" w:rsidRPr="00DD5A60" w:rsidRDefault="00777B14" w:rsidP="00777B14">
      <w:p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b/>
          <w:sz w:val="24"/>
          <w:szCs w:val="24"/>
          <w:u w:val="single"/>
        </w:rPr>
        <w:t>Persoanele juridice de drept public (regii publice):</w:t>
      </w:r>
    </w:p>
    <w:p w14:paraId="4BB69389" w14:textId="77777777" w:rsidR="00777B14" w:rsidRPr="00DD5A60" w:rsidRDefault="00777B14">
      <w:pPr>
        <w:numPr>
          <w:ilvl w:val="0"/>
          <w:numId w:val="31"/>
        </w:numPr>
        <w:spacing w:before="0" w:after="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Proiectul tehnico-economic – </w:t>
      </w:r>
      <w:r w:rsidRPr="00DD5A60">
        <w:rPr>
          <w:rFonts w:ascii="Times New Roman" w:hAnsi="Times New Roman" w:cs="Times New Roman"/>
          <w:i/>
          <w:sz w:val="24"/>
          <w:szCs w:val="24"/>
        </w:rPr>
        <w:t>anexă la cererea de sprijin</w:t>
      </w:r>
      <w:r w:rsidRPr="00DD5A60">
        <w:rPr>
          <w:rFonts w:ascii="Times New Roman" w:hAnsi="Times New Roman" w:cs="Times New Roman"/>
          <w:sz w:val="24"/>
          <w:szCs w:val="24"/>
        </w:rPr>
        <w:t>;</w:t>
      </w:r>
    </w:p>
    <w:p w14:paraId="3646DE7D" w14:textId="77777777" w:rsidR="00777B14" w:rsidRPr="00DD5A60" w:rsidRDefault="00777B14">
      <w:pPr>
        <w:pStyle w:val="ListParagraph"/>
        <w:numPr>
          <w:ilvl w:val="0"/>
          <w:numId w:val="31"/>
        </w:numPr>
        <w:suppressAutoHyphens/>
        <w:spacing w:after="0"/>
        <w:contextualSpacing/>
        <w:rPr>
          <w:szCs w:val="24"/>
        </w:rPr>
      </w:pPr>
      <w:r w:rsidRPr="00DD5A60">
        <w:rPr>
          <w:szCs w:val="24"/>
        </w:rPr>
        <w:t xml:space="preserve">Actul de identitate al împuternicitului legal – </w:t>
      </w:r>
      <w:r w:rsidRPr="00DD5A60">
        <w:rPr>
          <w:i/>
          <w:szCs w:val="24"/>
        </w:rPr>
        <w:t>se depune în copie la cererea de sprijin</w:t>
      </w:r>
      <w:r w:rsidRPr="00DD5A60">
        <w:rPr>
          <w:szCs w:val="24"/>
        </w:rPr>
        <w:t>;</w:t>
      </w:r>
    </w:p>
    <w:p w14:paraId="57D23494" w14:textId="77777777"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Certificat de înregistrare fiscală -</w:t>
      </w:r>
      <w:r w:rsidRPr="00DD5A60">
        <w:rPr>
          <w:rFonts w:ascii="Times New Roman" w:hAnsi="Times New Roman" w:cs="Times New Roman"/>
          <w:i/>
          <w:sz w:val="24"/>
          <w:szCs w:val="24"/>
        </w:rPr>
        <w:t xml:space="preserve"> se depune în copie la cererea de sprijin</w:t>
      </w:r>
      <w:r w:rsidRPr="00DD5A60">
        <w:rPr>
          <w:rFonts w:ascii="Times New Roman" w:hAnsi="Times New Roman" w:cs="Times New Roman"/>
          <w:sz w:val="24"/>
          <w:szCs w:val="24"/>
        </w:rPr>
        <w:t>;</w:t>
      </w:r>
    </w:p>
    <w:p w14:paraId="3638036F" w14:textId="2643219B"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Actul doveditor privind deținerea terenului, care poate fi, după caz, unul din următoarele tipuri de documente: titlu de proprietate, contract de vânzare-cumpărare, act de donație, proces verbal de punere în posesie sau extras din amenajamentul silvic</w:t>
      </w:r>
      <w:r w:rsidR="00B753E1" w:rsidRPr="00B753E1">
        <w:rPr>
          <w:rFonts w:ascii="Times New Roman" w:hAnsi="Times New Roman" w:cs="Times New Roman"/>
          <w:sz w:val="24"/>
          <w:szCs w:val="24"/>
        </w:rPr>
        <w:t>; sau actul care să ateste dreptul de folosință asupra terenului pentru o perioadă de cel puțin 10 ani începând cu data depunerii cererii de finanțare</w:t>
      </w:r>
      <w:r w:rsidRPr="00DD5A60">
        <w:rPr>
          <w:rFonts w:ascii="Times New Roman" w:hAnsi="Times New Roman" w:cs="Times New Roman"/>
          <w:sz w:val="24"/>
          <w:szCs w:val="24"/>
        </w:rPr>
        <w:t xml:space="preserve">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1DE881DB" w14:textId="77777777"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Hotărârea Consiliului de administrație privind derularea proiectului, care să menționeze amplasamentul și suprafața propusă pentru împădurire și prin care stabilește împuternicitul legal în relația cu MMAP, semnată și ștampilată de reprezentantul legal al persoanei juridice de drept public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7BCA81CD" w14:textId="12657B6F" w:rsidR="00777B14"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Declaraţie pe propria răspundere privind situația juridică a terenului referitoare la lipsa litigiilor de proprietate – </w:t>
      </w:r>
      <w:r w:rsidRPr="00DD5A60">
        <w:rPr>
          <w:rFonts w:ascii="Times New Roman" w:hAnsi="Times New Roman" w:cs="Times New Roman"/>
          <w:i/>
          <w:sz w:val="24"/>
          <w:szCs w:val="24"/>
        </w:rPr>
        <w:t>se depune în original la cererea de sprijin</w:t>
      </w:r>
      <w:r w:rsidRPr="00DD5A60">
        <w:rPr>
          <w:rFonts w:ascii="Times New Roman" w:hAnsi="Times New Roman" w:cs="Times New Roman"/>
          <w:sz w:val="24"/>
          <w:szCs w:val="24"/>
        </w:rPr>
        <w:t>;</w:t>
      </w:r>
    </w:p>
    <w:p w14:paraId="07F09F70" w14:textId="7D3149E7" w:rsidR="00365C91" w:rsidRPr="00CE242C" w:rsidRDefault="00365C91" w:rsidP="00365C91">
      <w:pPr>
        <w:numPr>
          <w:ilvl w:val="0"/>
          <w:numId w:val="31"/>
        </w:numPr>
        <w:spacing w:before="0"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Contractul de finanțare depus în cadrul apelului PNRR/2023/C2/S/I.2.B, precum și dovada rezilierii</w:t>
      </w:r>
      <w:r w:rsidR="00B753E1">
        <w:rPr>
          <w:rFonts w:ascii="Times New Roman" w:hAnsi="Times New Roman" w:cs="Times New Roman"/>
          <w:sz w:val="24"/>
          <w:szCs w:val="24"/>
        </w:rPr>
        <w:t>/încetării</w:t>
      </w:r>
      <w:r>
        <w:rPr>
          <w:rFonts w:ascii="Times New Roman" w:hAnsi="Times New Roman" w:cs="Times New Roman"/>
          <w:sz w:val="24"/>
          <w:szCs w:val="24"/>
        </w:rPr>
        <w:t>;</w:t>
      </w:r>
    </w:p>
    <w:p w14:paraId="22E28E1C" w14:textId="26CD559B" w:rsidR="00777B14" w:rsidRPr="00DD5A60" w:rsidRDefault="00777B14">
      <w:pPr>
        <w:numPr>
          <w:ilvl w:val="0"/>
          <w:numId w:val="31"/>
        </w:numPr>
        <w:spacing w:before="0" w:after="160" w:line="259" w:lineRule="auto"/>
        <w:contextualSpacing/>
        <w:jc w:val="both"/>
        <w:rPr>
          <w:rFonts w:ascii="Times New Roman" w:hAnsi="Times New Roman" w:cs="Times New Roman"/>
          <w:sz w:val="24"/>
          <w:szCs w:val="24"/>
        </w:rPr>
      </w:pPr>
      <w:r w:rsidRPr="00DD5A60">
        <w:rPr>
          <w:rFonts w:ascii="Times New Roman" w:hAnsi="Times New Roman" w:cs="Times New Roman"/>
          <w:sz w:val="24"/>
          <w:szCs w:val="24"/>
        </w:rPr>
        <w:t xml:space="preserve">Dovada unui cont bancar activ, deschis la o bancă din România – </w:t>
      </w:r>
      <w:r w:rsidRPr="00DD5A60">
        <w:rPr>
          <w:rFonts w:ascii="Times New Roman" w:hAnsi="Times New Roman" w:cs="Times New Roman"/>
          <w:i/>
          <w:sz w:val="24"/>
          <w:szCs w:val="24"/>
        </w:rPr>
        <w:t>se depune în copie la cererea de sprijin</w:t>
      </w:r>
      <w:r w:rsidRPr="00DD5A60">
        <w:rPr>
          <w:rFonts w:ascii="Times New Roman" w:hAnsi="Times New Roman" w:cs="Times New Roman"/>
          <w:sz w:val="24"/>
          <w:szCs w:val="24"/>
        </w:rPr>
        <w:t>.</w:t>
      </w:r>
    </w:p>
    <w:p w14:paraId="2E59F3E0" w14:textId="77777777" w:rsidR="00946F92" w:rsidRPr="00DD5A60" w:rsidRDefault="00946F92" w:rsidP="00946F92">
      <w:pPr>
        <w:spacing w:before="0" w:after="160" w:line="259" w:lineRule="auto"/>
        <w:ind w:left="720"/>
        <w:contextualSpacing/>
        <w:jc w:val="both"/>
        <w:rPr>
          <w:rFonts w:ascii="Times New Roman" w:hAnsi="Times New Roman" w:cs="Times New Roman"/>
          <w:sz w:val="24"/>
          <w:szCs w:val="24"/>
        </w:rPr>
      </w:pPr>
    </w:p>
    <w:p w14:paraId="465C3667" w14:textId="77777777" w:rsidR="00946F92" w:rsidRPr="00DD5A60" w:rsidRDefault="00946F92" w:rsidP="00946F92">
      <w:pPr>
        <w:tabs>
          <w:tab w:val="left" w:pos="360"/>
        </w:tabs>
        <w:jc w:val="both"/>
        <w:rPr>
          <w:rFonts w:ascii="Times New Roman" w:hAnsi="Times New Roman" w:cs="Times New Roman"/>
          <w:i/>
          <w:sz w:val="24"/>
          <w:szCs w:val="24"/>
        </w:rPr>
      </w:pPr>
      <w:r w:rsidRPr="00DD5A60">
        <w:rPr>
          <w:rFonts w:ascii="Times New Roman" w:hAnsi="Times New Roman" w:cs="Times New Roman"/>
          <w:i/>
          <w:sz w:val="24"/>
          <w:szCs w:val="24"/>
        </w:rPr>
        <w:t xml:space="preserve">MMAP își rezervă dreptul de a solicita și alte documente relevante, dacă este cazul, pentru stabilirea eligibilității solicitantului. </w:t>
      </w:r>
    </w:p>
    <w:p w14:paraId="2D879B43" w14:textId="6E48F8BB" w:rsidR="00946F92" w:rsidRPr="00DD5A60" w:rsidRDefault="00946F92" w:rsidP="00946F92">
      <w:pPr>
        <w:spacing w:after="160" w:line="259" w:lineRule="auto"/>
        <w:contextualSpacing/>
        <w:jc w:val="both"/>
        <w:rPr>
          <w:rFonts w:ascii="Times New Roman" w:hAnsi="Times New Roman" w:cs="Times New Roman"/>
          <w:sz w:val="24"/>
          <w:szCs w:val="24"/>
        </w:rPr>
      </w:pPr>
      <w:r w:rsidRPr="00DD5A60">
        <w:rPr>
          <w:rFonts w:ascii="Times New Roman" w:hAnsi="Times New Roman" w:cs="Times New Roman"/>
          <w:i/>
          <w:sz w:val="24"/>
          <w:szCs w:val="24"/>
        </w:rPr>
        <w:t>Documentele trebuie să fie valabile la data depunerii Cererii de sprijin, termenul de valabilitate al acestora fiind în conformitate cu legislaţia în vigoare și valabile cel puțin pe toată perioada derulării contractului de finanţare. Orice modificare survenită pe durata derulării contractului de finanțare privind datele relevante din documente vor fi aduse la cunoștința MMAP imediat ce acestea survin</w:t>
      </w:r>
      <w:r w:rsidR="009C62B7" w:rsidRPr="00DD5A60">
        <w:rPr>
          <w:rFonts w:ascii="Times New Roman" w:hAnsi="Times New Roman" w:cs="Times New Roman"/>
          <w:i/>
          <w:sz w:val="24"/>
          <w:szCs w:val="24"/>
        </w:rPr>
        <w:t>.</w:t>
      </w:r>
    </w:p>
    <w:p w14:paraId="5A2EBA33" w14:textId="77777777" w:rsidR="00CE1326" w:rsidRPr="00DD5A60" w:rsidRDefault="008164C1">
      <w:pPr>
        <w:pStyle w:val="Heading2"/>
        <w:numPr>
          <w:ilvl w:val="1"/>
          <w:numId w:val="20"/>
        </w:numPr>
        <w:rPr>
          <w:rFonts w:ascii="Times New Roman" w:hAnsi="Times New Roman" w:cs="Times New Roman"/>
          <w:szCs w:val="24"/>
        </w:rPr>
      </w:pPr>
      <w:bookmarkStart w:id="164" w:name="_Toc104725429"/>
      <w:bookmarkStart w:id="165" w:name="_Toc104746676"/>
      <w:bookmarkStart w:id="166" w:name="_Toc104746798"/>
      <w:bookmarkStart w:id="167" w:name="_Toc124681236"/>
      <w:bookmarkEnd w:id="164"/>
      <w:bookmarkEnd w:id="165"/>
      <w:bookmarkEnd w:id="166"/>
      <w:r w:rsidRPr="00DD5A60">
        <w:rPr>
          <w:rFonts w:ascii="Times New Roman" w:hAnsi="Times New Roman" w:cs="Times New Roman"/>
          <w:szCs w:val="24"/>
        </w:rPr>
        <w:lastRenderedPageBreak/>
        <w:t>Semnarea cererii de finanțare și a documentelor anexate</w:t>
      </w:r>
      <w:bookmarkEnd w:id="167"/>
      <w:r w:rsidRPr="00DD5A60">
        <w:rPr>
          <w:rFonts w:ascii="Times New Roman" w:hAnsi="Times New Roman" w:cs="Times New Roman"/>
          <w:szCs w:val="24"/>
        </w:rPr>
        <w:t xml:space="preserve"> </w:t>
      </w:r>
    </w:p>
    <w:p w14:paraId="4DAA2678" w14:textId="5EB0AD8B"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Pentru transmiterea cererilor de finanțare prin aplicația informatica, semnătura electronică extinsă a reprezentantului legal al solicitantului / împuternicitul solicitantului, trebuie să fie certificată în conformitate cu prevederile legale în vigoare.</w:t>
      </w:r>
    </w:p>
    <w:p w14:paraId="1392B1AC" w14:textId="77777777" w:rsidR="00CE1326" w:rsidRPr="00DD5A60" w:rsidRDefault="008164C1">
      <w:pPr>
        <w:spacing w:before="0" w:after="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Declarațiile în nume propriu ale reprezentantului legal al solicitantului pot fi semnate astfel:</w:t>
      </w:r>
    </w:p>
    <w:p w14:paraId="7DB6D26C" w14:textId="77777777" w:rsidR="00CE1326" w:rsidRPr="00DD5A60" w:rsidRDefault="008164C1">
      <w:pPr>
        <w:numPr>
          <w:ilvl w:val="0"/>
          <w:numId w:val="8"/>
        </w:numPr>
        <w:spacing w:before="0" w:after="0"/>
        <w:jc w:val="both"/>
        <w:rPr>
          <w:rFonts w:ascii="Times New Roman" w:hAnsi="Times New Roman" w:cs="Times New Roman"/>
          <w:sz w:val="24"/>
          <w:szCs w:val="24"/>
        </w:rPr>
      </w:pPr>
      <w:r w:rsidRPr="00DD5A60">
        <w:rPr>
          <w:rFonts w:ascii="Times New Roman" w:eastAsia="Calibri" w:hAnsi="Times New Roman" w:cs="Times New Roman"/>
          <w:sz w:val="24"/>
          <w:szCs w:val="24"/>
        </w:rPr>
        <w:t>Olograf de către reprezentantul legal al solicitantului şi electronic (cu semnătură electronică extinsă, certificată în conformitate cu prevederile legale în vigoare) de către persoana împuternicită. Dacă este cazul, se va depune și documentul de împuternicire. Acesta reprezintă un document administrativ emis de reprezentantul legal, cu respectarea prevederilor legale în vigoare.</w:t>
      </w:r>
    </w:p>
    <w:p w14:paraId="69B36940" w14:textId="77777777" w:rsidR="00CE1326" w:rsidRPr="00DD5A60" w:rsidRDefault="008164C1">
      <w:pPr>
        <w:spacing w:before="0" w:after="0"/>
        <w:ind w:left="72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sau</w:t>
      </w:r>
    </w:p>
    <w:p w14:paraId="22D9AB5F" w14:textId="77777777" w:rsidR="00CE1326" w:rsidRPr="00DD5A60" w:rsidRDefault="008164C1">
      <w:pPr>
        <w:numPr>
          <w:ilvl w:val="0"/>
          <w:numId w:val="8"/>
        </w:numPr>
        <w:spacing w:before="0" w:after="0"/>
        <w:jc w:val="both"/>
        <w:rPr>
          <w:rFonts w:ascii="Times New Roman" w:hAnsi="Times New Roman" w:cs="Times New Roman"/>
          <w:sz w:val="24"/>
          <w:szCs w:val="24"/>
        </w:rPr>
      </w:pPr>
      <w:r w:rsidRPr="00DD5A60">
        <w:rPr>
          <w:rFonts w:ascii="Times New Roman" w:eastAsia="Calibri" w:hAnsi="Times New Roman" w:cs="Times New Roman"/>
          <w:sz w:val="24"/>
          <w:szCs w:val="24"/>
        </w:rPr>
        <w:t>Electronic, cu semnătură electronică extinsă, certificată în conformitate cu prevederile legale în vigoare, de către reprezentantul legal al solicitantului;</w:t>
      </w:r>
    </w:p>
    <w:p w14:paraId="13901D4D" w14:textId="35926086" w:rsidR="00CE1326" w:rsidRPr="00DD5A60" w:rsidRDefault="008164C1">
      <w:pPr>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Astfel, documentele anexate la cererea de finanțare vor fi încărcate în copie format </w:t>
      </w:r>
      <w:r w:rsidR="00C63E2F" w:rsidRPr="00DD5A60">
        <w:rPr>
          <w:rFonts w:ascii="Times New Roman" w:eastAsia="Calibri" w:hAnsi="Times New Roman" w:cs="Times New Roman"/>
          <w:sz w:val="24"/>
          <w:szCs w:val="24"/>
        </w:rPr>
        <w:t>.</w:t>
      </w:r>
      <w:r w:rsidRPr="00DD5A60">
        <w:rPr>
          <w:rFonts w:ascii="Times New Roman" w:eastAsia="Calibri" w:hAnsi="Times New Roman" w:cs="Times New Roman"/>
          <w:sz w:val="24"/>
          <w:szCs w:val="24"/>
        </w:rPr>
        <w:t>pdf sub semnătură electronică extinsă certificată a reprezentantului legal al solicitantului/persoanei împuternicite, după caz. Documentele anexate vor fi scanate integral, denumite corespunzător, ușor de identificat și lizibile.</w:t>
      </w:r>
    </w:p>
    <w:p w14:paraId="4B8DC05B" w14:textId="77777777" w:rsidR="00946F92" w:rsidRPr="00DD5A60" w:rsidRDefault="00946F92">
      <w:pPr>
        <w:jc w:val="both"/>
        <w:rPr>
          <w:rFonts w:ascii="Times New Roman" w:eastAsia="Calibri" w:hAnsi="Times New Roman" w:cs="Times New Roman"/>
          <w:sz w:val="24"/>
          <w:szCs w:val="24"/>
        </w:rPr>
      </w:pPr>
    </w:p>
    <w:tbl>
      <w:tblPr>
        <w:tblW w:w="9360" w:type="dxa"/>
        <w:tblBorders>
          <w:insideV w:val="single" w:sz="8" w:space="0" w:color="808080"/>
        </w:tblBorders>
        <w:tblLayout w:type="fixed"/>
        <w:tblLook w:val="0000" w:firstRow="0" w:lastRow="0" w:firstColumn="0" w:lastColumn="0" w:noHBand="0" w:noVBand="0"/>
      </w:tblPr>
      <w:tblGrid>
        <w:gridCol w:w="540"/>
        <w:gridCol w:w="8820"/>
      </w:tblGrid>
      <w:tr w:rsidR="00CE1326" w:rsidRPr="00DD5A60" w14:paraId="171905CE" w14:textId="77777777">
        <w:tc>
          <w:tcPr>
            <w:tcW w:w="540" w:type="dxa"/>
          </w:tcPr>
          <w:p w14:paraId="1AC0D8E2" w14:textId="77777777" w:rsidR="00CE1326" w:rsidRPr="00DD5A60" w:rsidRDefault="00CE1326" w:rsidP="00946F92">
            <w:pPr>
              <w:spacing w:before="0"/>
              <w:jc w:val="both"/>
              <w:rPr>
                <w:rFonts w:ascii="Times New Roman" w:eastAsia="Calibri" w:hAnsi="Times New Roman" w:cs="Times New Roman"/>
                <w:b/>
                <w:sz w:val="24"/>
                <w:szCs w:val="24"/>
              </w:rPr>
            </w:pPr>
          </w:p>
        </w:tc>
        <w:tc>
          <w:tcPr>
            <w:tcW w:w="8820" w:type="dxa"/>
          </w:tcPr>
          <w:p w14:paraId="734D1BA2" w14:textId="77777777" w:rsidR="00CE1326" w:rsidRPr="00DD5A60" w:rsidRDefault="008164C1" w:rsidP="00946F92">
            <w:pPr>
              <w:spacing w:before="0"/>
              <w:jc w:val="both"/>
              <w:rPr>
                <w:rFonts w:ascii="Times New Roman" w:eastAsia="Calibri" w:hAnsi="Times New Roman" w:cs="Times New Roman"/>
                <w:b/>
                <w:color w:val="FF0000"/>
                <w:sz w:val="24"/>
                <w:szCs w:val="24"/>
              </w:rPr>
            </w:pPr>
            <w:r w:rsidRPr="00DD5A60">
              <w:rPr>
                <w:rFonts w:ascii="Times New Roman" w:eastAsia="Calibri" w:hAnsi="Times New Roman" w:cs="Times New Roman"/>
                <w:b/>
                <w:color w:val="FF0000"/>
                <w:sz w:val="24"/>
                <w:szCs w:val="24"/>
              </w:rPr>
              <w:t>Atenție!</w:t>
            </w:r>
          </w:p>
          <w:p w14:paraId="702A0544" w14:textId="77777777" w:rsidR="00CE1326" w:rsidRPr="00DD5A60" w:rsidRDefault="008164C1" w:rsidP="00946F92">
            <w:pPr>
              <w:spacing w:before="0"/>
              <w:jc w:val="both"/>
              <w:rPr>
                <w:rFonts w:ascii="Times New Roman" w:eastAsia="Calibri" w:hAnsi="Times New Roman" w:cs="Times New Roman"/>
                <w:b/>
                <w:sz w:val="24"/>
                <w:szCs w:val="24"/>
              </w:rPr>
            </w:pPr>
            <w:r w:rsidRPr="00DD5A60">
              <w:rPr>
                <w:rFonts w:ascii="Times New Roman" w:eastAsia="Calibri" w:hAnsi="Times New Roman" w:cs="Times New Roman"/>
                <w:b/>
                <w:sz w:val="24"/>
                <w:szCs w:val="24"/>
              </w:rPr>
              <w:t xml:space="preserve">Pentru declarațiile solicitate în nume personal ale reprezentantului legal nu se acceptă însușirea și semnarea acestora de către o altă persoană împuternicită. </w:t>
            </w:r>
          </w:p>
        </w:tc>
      </w:tr>
    </w:tbl>
    <w:p w14:paraId="36006C4E" w14:textId="77777777" w:rsidR="00CE1326" w:rsidRPr="00DD5A60" w:rsidRDefault="008164C1" w:rsidP="00CB4809">
      <w:pPr>
        <w:pStyle w:val="Heading1"/>
      </w:pPr>
      <w:bookmarkStart w:id="168" w:name="_Toc124681237"/>
      <w:r w:rsidRPr="00DD5A60">
        <w:t>Contractarea și implementarea proiectelor</w:t>
      </w:r>
      <w:bookmarkEnd w:id="168"/>
      <w:r w:rsidRPr="00DD5A60">
        <w:t xml:space="preserve"> </w:t>
      </w:r>
    </w:p>
    <w:p w14:paraId="4947B637" w14:textId="6E0F1794" w:rsidR="00CE1326" w:rsidRPr="00DD5A60" w:rsidRDefault="008164C1">
      <w:pPr>
        <w:pStyle w:val="Heading2"/>
        <w:numPr>
          <w:ilvl w:val="1"/>
          <w:numId w:val="20"/>
        </w:numPr>
        <w:rPr>
          <w:rFonts w:ascii="Times New Roman" w:hAnsi="Times New Roman" w:cs="Times New Roman"/>
          <w:szCs w:val="24"/>
        </w:rPr>
      </w:pPr>
      <w:bookmarkStart w:id="169" w:name="_Toc124681238"/>
      <w:r w:rsidRPr="00DD5A60">
        <w:rPr>
          <w:rFonts w:ascii="Times New Roman" w:hAnsi="Times New Roman" w:cs="Times New Roman"/>
          <w:szCs w:val="24"/>
        </w:rPr>
        <w:t>Contractarea proiectelor</w:t>
      </w:r>
      <w:bookmarkEnd w:id="169"/>
      <w:r w:rsidRPr="00DD5A60">
        <w:rPr>
          <w:rFonts w:ascii="Times New Roman" w:hAnsi="Times New Roman" w:cs="Times New Roman"/>
          <w:szCs w:val="24"/>
        </w:rPr>
        <w:t xml:space="preserve"> </w:t>
      </w:r>
    </w:p>
    <w:p w14:paraId="102945DF" w14:textId="5BF7D434" w:rsidR="00754AFB" w:rsidRPr="00754AFB" w:rsidRDefault="00DC6917" w:rsidP="00991650">
      <w:pPr>
        <w:jc w:val="both"/>
        <w:rPr>
          <w:rFonts w:ascii="Times New Roman" w:hAnsi="Times New Roman" w:cs="Times New Roman"/>
          <w:color w:val="EE0000"/>
          <w:sz w:val="24"/>
          <w:szCs w:val="24"/>
          <w:lang w:eastAsia="en-US"/>
        </w:rPr>
      </w:pPr>
      <w:r w:rsidRPr="00DD5A60">
        <w:rPr>
          <w:rFonts w:ascii="Times New Roman" w:hAnsi="Times New Roman" w:cs="Times New Roman"/>
          <w:sz w:val="24"/>
          <w:szCs w:val="24"/>
          <w:lang w:eastAsia="en-US"/>
        </w:rPr>
        <w:t>Pentru proiectele care au fost acceptate în urma etapei de evaluare, precum și în urma finalizării analizei contestațiilor depuse, se va trece la etapa de semnarea contractelor de finanțare, cu respectarea condiției de încadrare în alocarea apelului de proiecte</w:t>
      </w:r>
      <w:r w:rsidR="00754AFB">
        <w:rPr>
          <w:rFonts w:ascii="Times New Roman" w:hAnsi="Times New Roman" w:cs="Times New Roman"/>
          <w:sz w:val="24"/>
          <w:szCs w:val="24"/>
          <w:lang w:eastAsia="en-US"/>
        </w:rPr>
        <w:t>.</w:t>
      </w:r>
    </w:p>
    <w:p w14:paraId="587B447E" w14:textId="77777777" w:rsidR="00DC6917" w:rsidRPr="00DD5A60" w:rsidRDefault="00DC6917" w:rsidP="0099165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aceasta etapă, în cazul în care MMAP consideră că este necesară clarificarea unor aspecte suplimentare,  poate solicita clarificări solicitantului menținându-se obligativitatea clarificării aspectelor respective pentru semnarea contractului de finanțare. </w:t>
      </w:r>
    </w:p>
    <w:p w14:paraId="0BFF874B" w14:textId="359C6EC6" w:rsidR="00DC6917" w:rsidRPr="00DD5A60" w:rsidRDefault="00DC6917" w:rsidP="00991650">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Contractul de finanțare</w:t>
      </w:r>
      <w:r w:rsidR="00946F92" w:rsidRPr="00DD5A60">
        <w:rPr>
          <w:rFonts w:ascii="Times New Roman" w:hAnsi="Times New Roman" w:cs="Times New Roman"/>
          <w:sz w:val="24"/>
          <w:szCs w:val="24"/>
          <w:lang w:eastAsia="en-US"/>
        </w:rPr>
        <w:t xml:space="preserve">, cărui model este prevăzut în </w:t>
      </w:r>
      <w:r w:rsidR="00B07A6B" w:rsidRPr="00DD5A60">
        <w:rPr>
          <w:rFonts w:ascii="Times New Roman" w:hAnsi="Times New Roman" w:cs="Times New Roman"/>
          <w:sz w:val="24"/>
          <w:szCs w:val="24"/>
          <w:lang w:eastAsia="en-US"/>
        </w:rPr>
        <w:t>A</w:t>
      </w:r>
      <w:r w:rsidR="00946F92" w:rsidRPr="00DD5A60">
        <w:rPr>
          <w:rFonts w:ascii="Times New Roman" w:hAnsi="Times New Roman" w:cs="Times New Roman"/>
          <w:sz w:val="24"/>
          <w:szCs w:val="24"/>
          <w:lang w:eastAsia="en-US"/>
        </w:rPr>
        <w:t>nexa 5</w:t>
      </w:r>
      <w:r w:rsidR="00B07A6B" w:rsidRPr="00DD5A60">
        <w:rPr>
          <w:rFonts w:ascii="Times New Roman" w:hAnsi="Times New Roman" w:cs="Times New Roman"/>
          <w:sz w:val="24"/>
          <w:szCs w:val="24"/>
          <w:lang w:eastAsia="en-US"/>
        </w:rPr>
        <w:t xml:space="preserve"> model G</w:t>
      </w:r>
      <w:r w:rsidR="00946F92" w:rsidRPr="00DD5A60">
        <w:rPr>
          <w:rFonts w:ascii="Times New Roman" w:hAnsi="Times New Roman" w:cs="Times New Roman"/>
          <w:sz w:val="24"/>
          <w:szCs w:val="24"/>
          <w:lang w:eastAsia="en-US"/>
        </w:rPr>
        <w:t>,</w:t>
      </w:r>
      <w:r w:rsidRPr="00DD5A60">
        <w:rPr>
          <w:rFonts w:ascii="Times New Roman" w:hAnsi="Times New Roman" w:cs="Times New Roman"/>
          <w:sz w:val="24"/>
          <w:szCs w:val="24"/>
          <w:lang w:eastAsia="en-US"/>
        </w:rPr>
        <w:t xml:space="preserve"> va fi semnat de Ministerul Mediului, Apelor și Pădurilor în calitate de Coordonator de reformă și/sau investiție și solicitant. </w:t>
      </w:r>
    </w:p>
    <w:p w14:paraId="45A40A33" w14:textId="1BFD074B" w:rsidR="00CE1326" w:rsidRPr="00DD5A60" w:rsidRDefault="008164C1" w:rsidP="00946F92">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MMAP va întocmi documentațiile de contractare</w:t>
      </w:r>
      <w:r w:rsidR="00DC6917" w:rsidRPr="00DD5A60">
        <w:rPr>
          <w:rFonts w:ascii="Times New Roman" w:hAnsi="Times New Roman" w:cs="Times New Roman"/>
          <w:sz w:val="24"/>
          <w:szCs w:val="24"/>
          <w:lang w:eastAsia="en-US"/>
        </w:rPr>
        <w:t>, iar î</w:t>
      </w:r>
      <w:r w:rsidRPr="00DD5A60">
        <w:rPr>
          <w:rFonts w:ascii="Times New Roman" w:hAnsi="Times New Roman" w:cs="Times New Roman"/>
          <w:sz w:val="24"/>
          <w:szCs w:val="24"/>
          <w:lang w:eastAsia="en-US"/>
        </w:rPr>
        <w:t>ncheierea contractului este condiționată de prezentarea de către beneficiar</w:t>
      </w:r>
      <w:r w:rsidR="00DC6917" w:rsidRPr="00DD5A60">
        <w:rPr>
          <w:rFonts w:ascii="Times New Roman" w:hAnsi="Times New Roman" w:cs="Times New Roman"/>
          <w:sz w:val="24"/>
          <w:szCs w:val="24"/>
          <w:lang w:eastAsia="en-US"/>
        </w:rPr>
        <w:t>, în termenele prevăzute în Notificare,</w:t>
      </w:r>
      <w:r w:rsidRPr="00DD5A60">
        <w:rPr>
          <w:rFonts w:ascii="Times New Roman" w:hAnsi="Times New Roman" w:cs="Times New Roman"/>
          <w:sz w:val="24"/>
          <w:szCs w:val="24"/>
          <w:lang w:eastAsia="en-US"/>
        </w:rPr>
        <w:t xml:space="preserve"> a documentelor corespunzătoare momentului contractării</w:t>
      </w:r>
      <w:r w:rsidR="00946F92" w:rsidRPr="00DD5A60">
        <w:rPr>
          <w:rFonts w:ascii="Times New Roman" w:hAnsi="Times New Roman" w:cs="Times New Roman"/>
          <w:sz w:val="24"/>
          <w:szCs w:val="24"/>
          <w:lang w:eastAsia="en-US"/>
        </w:rPr>
        <w:t>.</w:t>
      </w:r>
    </w:p>
    <w:p w14:paraId="395ABFBF" w14:textId="550D7F18"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Solicitantul se va asigura de menționarea în cerințele documentațiilor de atribuire a contractelor de achiziție (caietul de sarcini pentru elaborare PT), a măsurilor privind respectarea obligațiilor prevăzute în PNRR pentru implementarea principiului „Do No </w:t>
      </w:r>
      <w:r w:rsidRPr="00DD5A60">
        <w:rPr>
          <w:rFonts w:ascii="Times New Roman" w:hAnsi="Times New Roman" w:cs="Times New Roman"/>
          <w:sz w:val="24"/>
          <w:szCs w:val="24"/>
          <w:lang w:val="en-US" w:eastAsia="en-US"/>
        </w:rPr>
        <w:t>Significant Harm</w:t>
      </w:r>
      <w:r w:rsidRPr="00DD5A60">
        <w:rPr>
          <w:rFonts w:ascii="Times New Roman" w:hAnsi="Times New Roman" w:cs="Times New Roman"/>
          <w:sz w:val="24"/>
          <w:szCs w:val="24"/>
          <w:lang w:eastAsia="en-US"/>
        </w:rPr>
        <w:t>” (DNSH) și va prezenta documentele justificative aferente.</w:t>
      </w:r>
    </w:p>
    <w:p w14:paraId="3B6F8661" w14:textId="01D19410" w:rsidR="00CE1326"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Se va avea în vedere detalierea separată a cheltuielilor pe categorii cheltuieli: eligibile și neeligibile.</w:t>
      </w:r>
    </w:p>
    <w:p w14:paraId="07B7FA52" w14:textId="5F0121AB" w:rsidR="00835086" w:rsidRPr="00DD5A60" w:rsidRDefault="00835086">
      <w:pPr>
        <w:rPr>
          <w:rFonts w:ascii="Times New Roman" w:hAnsi="Times New Roman" w:cs="Times New Roman"/>
          <w:sz w:val="24"/>
          <w:szCs w:val="24"/>
          <w:lang w:eastAsia="en-US"/>
        </w:rPr>
      </w:pPr>
      <w:r>
        <w:rPr>
          <w:rFonts w:ascii="Times New Roman" w:hAnsi="Times New Roman" w:cs="Times New Roman"/>
          <w:sz w:val="24"/>
          <w:szCs w:val="24"/>
          <w:lang w:eastAsia="en-US"/>
        </w:rPr>
        <w:t>Data limită pentru semnarea contractelor de finațare nu poate depăși data de 31.12.2025.</w:t>
      </w:r>
    </w:p>
    <w:p w14:paraId="40831280" w14:textId="77777777" w:rsidR="00CE1326" w:rsidRPr="00DD5A60" w:rsidRDefault="008164C1">
      <w:pPr>
        <w:pStyle w:val="Heading2"/>
        <w:numPr>
          <w:ilvl w:val="1"/>
          <w:numId w:val="20"/>
        </w:numPr>
        <w:rPr>
          <w:rFonts w:ascii="Times New Roman" w:hAnsi="Times New Roman" w:cs="Times New Roman"/>
          <w:szCs w:val="24"/>
        </w:rPr>
      </w:pPr>
      <w:bookmarkStart w:id="170" w:name="_Toc124681239"/>
      <w:r w:rsidRPr="00DD5A60">
        <w:rPr>
          <w:rFonts w:ascii="Times New Roman" w:hAnsi="Times New Roman" w:cs="Times New Roman"/>
          <w:szCs w:val="24"/>
        </w:rPr>
        <w:t>Implementarea și monitorizarea proiectelor</w:t>
      </w:r>
      <w:bookmarkEnd w:id="170"/>
      <w:r w:rsidRPr="00DD5A60">
        <w:rPr>
          <w:rFonts w:ascii="Times New Roman" w:hAnsi="Times New Roman" w:cs="Times New Roman"/>
          <w:szCs w:val="24"/>
        </w:rPr>
        <w:t xml:space="preserve"> </w:t>
      </w:r>
    </w:p>
    <w:p w14:paraId="7F699B7A"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Monitorizarea implementării contractelor de finanțare din punct de vedere tehnic și financiar se va realiza de către MMAP.</w:t>
      </w:r>
    </w:p>
    <w:p w14:paraId="117E9581" w14:textId="77777777" w:rsidR="00CE1326" w:rsidRPr="00DD5A60" w:rsidRDefault="008164C1">
      <w:pPr>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 toată perioada de implementare a proiectului, beneficiarul: </w:t>
      </w:r>
    </w:p>
    <w:p w14:paraId="403A24D8" w14:textId="52CCDED8"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trebuie să respecte obligațiile prevăzute în PNRR pentru implementarea principiului „Do No </w:t>
      </w:r>
      <w:r w:rsidRPr="00DD5A60">
        <w:rPr>
          <w:rFonts w:ascii="Times New Roman" w:eastAsia="Calibri" w:hAnsi="Times New Roman" w:cs="Times New Roman"/>
          <w:color w:val="000000"/>
          <w:sz w:val="24"/>
          <w:szCs w:val="24"/>
          <w:lang w:val="en-US"/>
        </w:rPr>
        <w:t>Significant Harm</w:t>
      </w:r>
      <w:r w:rsidRPr="00DD5A60">
        <w:rPr>
          <w:rFonts w:ascii="Times New Roman" w:eastAsia="Calibri" w:hAnsi="Times New Roman" w:cs="Times New Roman"/>
          <w:color w:val="000000"/>
          <w:sz w:val="24"/>
          <w:szCs w:val="24"/>
        </w:rPr>
        <w:t>” (DNSH) (“A nu prejudicia în mod semnificativ”), astfel cum este prevăzut la Articolul 17 din Regulamentul (UE) 2020/852 privind instituirea unui cadru care să faciliteze investițiile durabile</w:t>
      </w:r>
      <w:r w:rsidR="001A0C83" w:rsidRPr="00DD5A60">
        <w:rPr>
          <w:rFonts w:ascii="Times New Roman" w:eastAsia="Calibri" w:hAnsi="Times New Roman" w:cs="Times New Roman"/>
          <w:color w:val="000000"/>
          <w:sz w:val="24"/>
          <w:szCs w:val="24"/>
        </w:rPr>
        <w:t>;</w:t>
      </w:r>
    </w:p>
    <w:p w14:paraId="11A4480A" w14:textId="0275081B"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notifice MMAP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r w:rsidR="001A0C83" w:rsidRPr="00DD5A60">
        <w:rPr>
          <w:rFonts w:ascii="Times New Roman" w:eastAsia="Calibri" w:hAnsi="Times New Roman" w:cs="Times New Roman"/>
          <w:color w:val="000000"/>
          <w:sz w:val="24"/>
          <w:szCs w:val="24"/>
        </w:rPr>
        <w:t>;</w:t>
      </w:r>
    </w:p>
    <w:p w14:paraId="666C6BBE" w14:textId="5DCA31CB"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respecte prevederile legislației comunitare și naționale în domeniul dezvoltării durabile, egalității de șanse, egalității de gen și nediscriminării</w:t>
      </w:r>
      <w:r w:rsidR="001A0C83" w:rsidRPr="00DD5A60">
        <w:rPr>
          <w:rFonts w:ascii="Times New Roman" w:eastAsia="Calibri" w:hAnsi="Times New Roman" w:cs="Times New Roman"/>
          <w:color w:val="000000"/>
          <w:sz w:val="24"/>
          <w:szCs w:val="24"/>
        </w:rPr>
        <w:t>;</w:t>
      </w:r>
    </w:p>
    <w:p w14:paraId="686E3622" w14:textId="00683AA4"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respecte prevederile legislației naționale în domeniul achizițiilor publice</w:t>
      </w:r>
      <w:r w:rsidR="001A0C83" w:rsidRPr="00DD5A60">
        <w:rPr>
          <w:rFonts w:ascii="Times New Roman" w:eastAsia="Calibri" w:hAnsi="Times New Roman" w:cs="Times New Roman"/>
          <w:color w:val="000000"/>
          <w:sz w:val="24"/>
          <w:szCs w:val="24"/>
        </w:rPr>
        <w:t>;</w:t>
      </w:r>
    </w:p>
    <w:p w14:paraId="671F9595" w14:textId="1A74DBAE"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furnizeze orice informații de natură tehnică sau financiară legate de proiect, solicitate de către MMAP, Autoritatea de Certificare, Autoritatea de Audit sau orice alt organism abilitat să verifice sau să realizeze auditul asupra modului de implementare a proiectelor finanțate din PNRR</w:t>
      </w:r>
      <w:r w:rsidR="001A0C83" w:rsidRPr="00DD5A60">
        <w:rPr>
          <w:rFonts w:ascii="Times New Roman" w:eastAsia="Calibri" w:hAnsi="Times New Roman" w:cs="Times New Roman"/>
          <w:color w:val="000000"/>
          <w:sz w:val="24"/>
          <w:szCs w:val="24"/>
        </w:rPr>
        <w:t>;</w:t>
      </w:r>
    </w:p>
    <w:p w14:paraId="41BA7029" w14:textId="27676236"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asigure accesul la documente și informații și accesul la fața locului al reprezentanților CE, ECA, AA, EPPO, OLAF, DLAF și DNA, ca urmare a unei adrese de notificare a auditului/controlului</w:t>
      </w:r>
      <w:r w:rsidR="001A0C83" w:rsidRPr="00DD5A60">
        <w:rPr>
          <w:rFonts w:ascii="Times New Roman" w:eastAsia="Calibri" w:hAnsi="Times New Roman" w:cs="Times New Roman"/>
          <w:color w:val="000000"/>
          <w:sz w:val="24"/>
          <w:szCs w:val="24"/>
        </w:rPr>
        <w:t>;</w:t>
      </w:r>
    </w:p>
    <w:p w14:paraId="286DB87A" w14:textId="3B9443F9"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are obligația arhivării şi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w:t>
      </w:r>
      <w:r w:rsidR="001A0C83" w:rsidRPr="00DD5A60">
        <w:rPr>
          <w:rFonts w:ascii="Times New Roman" w:eastAsia="Calibri" w:hAnsi="Times New Roman" w:cs="Times New Roman"/>
          <w:color w:val="000000"/>
          <w:sz w:val="24"/>
          <w:szCs w:val="24"/>
        </w:rPr>
        <w:t>;</w:t>
      </w:r>
    </w:p>
    <w:p w14:paraId="144AE329" w14:textId="059D6D6A"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are obligația păstrării evidenței informațiilor despre fondurile obținute pentru o perioadă de minimum 10 ani de la data la care au fost acordate ultimele fonduri</w:t>
      </w:r>
      <w:r w:rsidR="001A0C83" w:rsidRPr="00DD5A60">
        <w:rPr>
          <w:rFonts w:ascii="Times New Roman" w:eastAsia="Calibri" w:hAnsi="Times New Roman" w:cs="Times New Roman"/>
          <w:color w:val="000000"/>
          <w:sz w:val="24"/>
          <w:szCs w:val="24"/>
        </w:rPr>
        <w:t>;</w:t>
      </w:r>
    </w:p>
    <w:p w14:paraId="17F95046" w14:textId="1C78F531" w:rsidR="00CE1326" w:rsidRPr="00DD5A60" w:rsidRDefault="008164C1">
      <w:pPr>
        <w:numPr>
          <w:ilvl w:val="0"/>
          <w:numId w:val="9"/>
        </w:numPr>
        <w:pBdr>
          <w:top w:val="nil"/>
          <w:left w:val="nil"/>
          <w:bottom w:val="nil"/>
          <w:right w:val="nil"/>
          <w:between w:val="nil"/>
        </w:pBdr>
        <w:spacing w:before="0" w:after="0"/>
        <w:ind w:left="72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îndeplinească măsurile legate de vizibilitatea fondurilor din partea Uniunii Europene, inclusiv, atunci când este cazul, afișând emblema Uniunii Europene și o declarație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MIPE şi aprobat prin ordin al ministrului</w:t>
      </w:r>
      <w:r w:rsidR="001A0C83" w:rsidRPr="00DD5A60">
        <w:rPr>
          <w:rFonts w:ascii="Times New Roman" w:eastAsia="Calibri" w:hAnsi="Times New Roman" w:cs="Times New Roman"/>
          <w:color w:val="000000"/>
          <w:sz w:val="24"/>
          <w:szCs w:val="24"/>
        </w:rPr>
        <w:t>.</w:t>
      </w:r>
      <w:r w:rsidRPr="00DD5A60">
        <w:rPr>
          <w:rFonts w:ascii="Times New Roman" w:eastAsia="Calibri" w:hAnsi="Times New Roman" w:cs="Times New Roman"/>
          <w:color w:val="000000"/>
          <w:sz w:val="24"/>
          <w:szCs w:val="24"/>
        </w:rPr>
        <w:t xml:space="preserve"> </w:t>
      </w:r>
    </w:p>
    <w:p w14:paraId="52893FA1"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MMAP poate transmite solicitări de </w:t>
      </w:r>
      <w:r w:rsidRPr="00DD5A60">
        <w:rPr>
          <w:rFonts w:ascii="Times New Roman" w:hAnsi="Times New Roman" w:cs="Times New Roman"/>
          <w:b/>
          <w:bCs/>
          <w:sz w:val="24"/>
          <w:szCs w:val="24"/>
          <w:lang w:eastAsia="en-US"/>
        </w:rPr>
        <w:t>clarificări/completări</w:t>
      </w:r>
      <w:r w:rsidRPr="00DD5A60">
        <w:rPr>
          <w:rFonts w:ascii="Times New Roman" w:hAnsi="Times New Roman" w:cs="Times New Roman"/>
          <w:sz w:val="24"/>
          <w:szCs w:val="24"/>
          <w:lang w:eastAsia="en-US"/>
        </w:rPr>
        <w:t>. Netransmiterea unui răspuns complet și în termen la solicitarea de clarificări poate conduce la rezilierea contractului de finanțare, în conformitate cu prevederile ghidului specific/contractului de finanțare.</w:t>
      </w:r>
    </w:p>
    <w:p w14:paraId="765AF826" w14:textId="6470E534"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Perioada de implementare a activităților proiectului se referă atât la activitățile realizate înainte de depunerea cererii de finanțare, dar nu mai devreme de 01 februarie 2020, cât și la activitățile ce urmează a fi realizate după momentul semnării contractului de finanțare a proiectului. Perioada de implementare nu poate depăși data de 30.</w:t>
      </w:r>
      <w:r w:rsidR="00CE242C" w:rsidRPr="00DD5A60">
        <w:rPr>
          <w:rFonts w:ascii="Times New Roman" w:hAnsi="Times New Roman" w:cs="Times New Roman"/>
          <w:sz w:val="24"/>
          <w:szCs w:val="24"/>
          <w:lang w:eastAsia="en-US"/>
        </w:rPr>
        <w:t>0</w:t>
      </w:r>
      <w:r w:rsidR="00CE242C">
        <w:rPr>
          <w:rFonts w:ascii="Times New Roman" w:hAnsi="Times New Roman" w:cs="Times New Roman"/>
          <w:sz w:val="24"/>
          <w:szCs w:val="24"/>
          <w:lang w:eastAsia="en-US"/>
        </w:rPr>
        <w:t>6</w:t>
      </w:r>
      <w:r w:rsidRPr="00DD5A60">
        <w:rPr>
          <w:rFonts w:ascii="Times New Roman" w:hAnsi="Times New Roman" w:cs="Times New Roman"/>
          <w:sz w:val="24"/>
          <w:szCs w:val="24"/>
          <w:lang w:eastAsia="en-US"/>
        </w:rPr>
        <w:t>.</w:t>
      </w:r>
      <w:r w:rsidR="005D78AA" w:rsidRPr="00DD5A60">
        <w:rPr>
          <w:rFonts w:ascii="Times New Roman" w:hAnsi="Times New Roman" w:cs="Times New Roman"/>
          <w:sz w:val="24"/>
          <w:szCs w:val="24"/>
          <w:lang w:eastAsia="en-US"/>
        </w:rPr>
        <w:t>202</w:t>
      </w:r>
      <w:r w:rsidR="00CE242C">
        <w:rPr>
          <w:rFonts w:ascii="Times New Roman" w:hAnsi="Times New Roman" w:cs="Times New Roman"/>
          <w:sz w:val="24"/>
          <w:szCs w:val="24"/>
          <w:lang w:eastAsia="en-US"/>
        </w:rPr>
        <w:t>6</w:t>
      </w:r>
      <w:r w:rsidRPr="00DD5A60">
        <w:rPr>
          <w:rFonts w:ascii="Times New Roman" w:hAnsi="Times New Roman" w:cs="Times New Roman"/>
          <w:sz w:val="24"/>
          <w:szCs w:val="24"/>
          <w:lang w:eastAsia="en-US"/>
        </w:rPr>
        <w:t>.</w:t>
      </w:r>
    </w:p>
    <w:p w14:paraId="1AEEC2E4" w14:textId="06D13BAB" w:rsidR="00CE1326" w:rsidRPr="00DD5A60" w:rsidRDefault="008164C1">
      <w:pPr>
        <w:jc w:val="both"/>
        <w:rPr>
          <w:rFonts w:ascii="Times New Roman" w:hAnsi="Times New Roman" w:cs="Times New Roman"/>
          <w:b/>
          <w:bCs/>
          <w:sz w:val="24"/>
          <w:szCs w:val="24"/>
          <w:lang w:eastAsia="en-US"/>
        </w:rPr>
      </w:pPr>
      <w:r w:rsidRPr="00DD5A60">
        <w:rPr>
          <w:rFonts w:ascii="Times New Roman" w:hAnsi="Times New Roman" w:cs="Times New Roman"/>
          <w:sz w:val="24"/>
          <w:szCs w:val="24"/>
          <w:lang w:eastAsia="en-US"/>
        </w:rPr>
        <w:t xml:space="preserve">Astfel, </w:t>
      </w:r>
      <w:r w:rsidRPr="00DD5A60">
        <w:rPr>
          <w:rFonts w:ascii="Times New Roman" w:hAnsi="Times New Roman" w:cs="Times New Roman"/>
          <w:b/>
          <w:bCs/>
          <w:sz w:val="24"/>
          <w:szCs w:val="24"/>
          <w:lang w:eastAsia="en-US"/>
        </w:rPr>
        <w:t xml:space="preserve">termenul limită de efectuare a recepției la terminarea lucrărilor este </w:t>
      </w:r>
      <w:r w:rsidRPr="00DD5A60">
        <w:rPr>
          <w:rFonts w:ascii="Times New Roman" w:hAnsi="Times New Roman" w:cs="Times New Roman"/>
          <w:b/>
          <w:sz w:val="24"/>
          <w:szCs w:val="24"/>
          <w:lang w:eastAsia="en-US"/>
        </w:rPr>
        <w:t>30.</w:t>
      </w:r>
      <w:r w:rsidR="00CE242C" w:rsidRPr="00DD5A60">
        <w:rPr>
          <w:rFonts w:ascii="Times New Roman" w:hAnsi="Times New Roman" w:cs="Times New Roman"/>
          <w:b/>
          <w:sz w:val="24"/>
          <w:szCs w:val="24"/>
          <w:lang w:eastAsia="en-US"/>
        </w:rPr>
        <w:t>0</w:t>
      </w:r>
      <w:r w:rsidR="00CE242C">
        <w:rPr>
          <w:rFonts w:ascii="Times New Roman" w:hAnsi="Times New Roman" w:cs="Times New Roman"/>
          <w:b/>
          <w:sz w:val="24"/>
          <w:szCs w:val="24"/>
          <w:lang w:eastAsia="en-US"/>
        </w:rPr>
        <w:t>6</w:t>
      </w:r>
      <w:r w:rsidRPr="00DD5A60">
        <w:rPr>
          <w:rFonts w:ascii="Times New Roman" w:hAnsi="Times New Roman" w:cs="Times New Roman"/>
          <w:b/>
          <w:sz w:val="24"/>
          <w:szCs w:val="24"/>
          <w:lang w:eastAsia="en-US"/>
        </w:rPr>
        <w:t>.</w:t>
      </w:r>
      <w:r w:rsidR="00CE242C" w:rsidRPr="00DD5A60">
        <w:rPr>
          <w:rFonts w:ascii="Times New Roman" w:hAnsi="Times New Roman" w:cs="Times New Roman"/>
          <w:b/>
          <w:sz w:val="24"/>
          <w:szCs w:val="24"/>
          <w:lang w:eastAsia="en-US"/>
        </w:rPr>
        <w:t>202</w:t>
      </w:r>
      <w:r w:rsidR="00CE242C">
        <w:rPr>
          <w:rFonts w:ascii="Times New Roman" w:hAnsi="Times New Roman" w:cs="Times New Roman"/>
          <w:b/>
          <w:sz w:val="24"/>
          <w:szCs w:val="24"/>
          <w:lang w:eastAsia="en-US"/>
        </w:rPr>
        <w:t>6</w:t>
      </w:r>
      <w:r w:rsidRPr="00DD5A60">
        <w:rPr>
          <w:rFonts w:ascii="Times New Roman" w:hAnsi="Times New Roman" w:cs="Times New Roman"/>
          <w:b/>
          <w:bCs/>
          <w:sz w:val="24"/>
          <w:szCs w:val="24"/>
          <w:lang w:eastAsia="en-US"/>
        </w:rPr>
        <w:t>.</w:t>
      </w:r>
    </w:p>
    <w:p w14:paraId="54B76CAF" w14:textId="77777777" w:rsidR="00DD2387" w:rsidRPr="00DD5A60" w:rsidRDefault="00DD2387" w:rsidP="00DD2387">
      <w:pPr>
        <w:pBdr>
          <w:top w:val="nil"/>
          <w:left w:val="nil"/>
          <w:bottom w:val="nil"/>
          <w:right w:val="nil"/>
          <w:between w:val="nil"/>
        </w:pBdr>
        <w:tabs>
          <w:tab w:val="left" w:pos="0"/>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0"/>
        <w:ind w:right="57"/>
        <w:jc w:val="both"/>
        <w:rPr>
          <w:rFonts w:ascii="Times New Roman" w:eastAsia="Times New Roman" w:hAnsi="Times New Roman" w:cs="Times New Roman"/>
          <w:sz w:val="24"/>
          <w:szCs w:val="24"/>
        </w:rPr>
      </w:pPr>
      <w:r w:rsidRPr="00DD5A60">
        <w:rPr>
          <w:rFonts w:ascii="Times New Roman" w:eastAsia="Times New Roman" w:hAnsi="Times New Roman" w:cs="Times New Roman"/>
          <w:sz w:val="24"/>
          <w:szCs w:val="24"/>
        </w:rPr>
        <w:t>Beneficiarii care au încheiat contracte de finanțare cu MMAP și care nu finalizează proiectul în perioada de eligibilitate a cheltuielilor vor suporta din bugetul propriu sumele necesare finalizării proiectelor după această perioadă (cheltuieli neeligibile).</w:t>
      </w:r>
    </w:p>
    <w:p w14:paraId="48FCFA60" w14:textId="3448F025" w:rsidR="00CE1326" w:rsidRPr="00DD5A60" w:rsidRDefault="005E02C6">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w:t>
      </w:r>
      <w:r w:rsidR="008164C1" w:rsidRPr="00DD5A60">
        <w:rPr>
          <w:rFonts w:ascii="Times New Roman" w:hAnsi="Times New Roman" w:cs="Times New Roman"/>
          <w:sz w:val="24"/>
          <w:szCs w:val="24"/>
          <w:lang w:eastAsia="en-US"/>
        </w:rPr>
        <w:t>n cazul neîndeplinirii</w:t>
      </w:r>
      <w:r w:rsidR="00731518">
        <w:rPr>
          <w:rFonts w:ascii="Times New Roman" w:hAnsi="Times New Roman" w:cs="Times New Roman"/>
          <w:sz w:val="24"/>
          <w:szCs w:val="24"/>
          <w:lang w:eastAsia="en-US"/>
        </w:rPr>
        <w:t xml:space="preserve"> indicatorilor de proiect până la termenele maximale aprobate, cu modificările și completările ulterioare, se va proceda la recuperarea sprijinului.</w:t>
      </w:r>
    </w:p>
    <w:p w14:paraId="2C1E1C47"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Trimestrial, după semnarea contractului de finanțare, beneficiarul va depune la MMAP un Raport de progres privind stadiul implementării proiectului. Acesta va cuprinde informații* cu privire la:</w:t>
      </w:r>
    </w:p>
    <w:p w14:paraId="1A2F9CBF"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Raportarea progresului înregistrat în desfășurarea procedurilor de achiziții publice aferente proiectului (contracte de achiziție publică în desfășurare, finalizate, planificate);</w:t>
      </w:r>
    </w:p>
    <w:p w14:paraId="2F9D13C5"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Raportare cu privire la îndeplinirea obligațiilor referitoare la asigurarea elementelor de identitate vizuală specifice MRR;</w:t>
      </w:r>
    </w:p>
    <w:p w14:paraId="380C31E0"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Raportare cu privire la progresul fizic al investiției; </w:t>
      </w:r>
    </w:p>
    <w:p w14:paraId="46E238E3"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Probleme și dificultăți întâmpinate;</w:t>
      </w:r>
    </w:p>
    <w:p w14:paraId="6FAD467C" w14:textId="77777777" w:rsidR="00CE1326" w:rsidRPr="00DD5A60" w:rsidRDefault="008164C1">
      <w:pPr>
        <w:numPr>
          <w:ilvl w:val="0"/>
          <w:numId w:val="10"/>
        </w:numPr>
        <w:pBdr>
          <w:top w:val="nil"/>
          <w:left w:val="nil"/>
          <w:bottom w:val="nil"/>
          <w:right w:val="nil"/>
          <w:between w:val="nil"/>
        </w:pBdr>
        <w:spacing w:before="0" w:after="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Măsuri de remediere propuse;</w:t>
      </w:r>
    </w:p>
    <w:p w14:paraId="65760412" w14:textId="77777777" w:rsidR="00CE1326" w:rsidRPr="00DD5A60" w:rsidRDefault="008164C1">
      <w:pPr>
        <w:numPr>
          <w:ilvl w:val="0"/>
          <w:numId w:val="10"/>
        </w:numPr>
        <w:pBdr>
          <w:top w:val="nil"/>
          <w:left w:val="nil"/>
          <w:bottom w:val="nil"/>
          <w:right w:val="nil"/>
          <w:between w:val="nil"/>
        </w:pBdr>
        <w:spacing w:before="0" w:after="240"/>
        <w:ind w:left="54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Alte aspecte sau documente justificative, după caz.</w:t>
      </w:r>
    </w:p>
    <w:p w14:paraId="7B871EA5" w14:textId="77777777" w:rsidR="00CE1326" w:rsidRPr="00DD5A60" w:rsidRDefault="008164C1">
      <w:pPr>
        <w:pBdr>
          <w:top w:val="nil"/>
          <w:left w:val="nil"/>
          <w:bottom w:val="nil"/>
          <w:right w:val="nil"/>
          <w:between w:val="nil"/>
        </w:pBdr>
        <w:spacing w:before="0" w:after="240"/>
        <w:jc w:val="both"/>
        <w:rPr>
          <w:rFonts w:ascii="Times New Roman" w:eastAsia="Calibri" w:hAnsi="Times New Roman" w:cs="Times New Roman"/>
          <w:color w:val="000000"/>
          <w:sz w:val="24"/>
          <w:szCs w:val="24"/>
        </w:rPr>
      </w:pPr>
      <w:r w:rsidRPr="00DD5A60">
        <w:rPr>
          <w:rFonts w:ascii="Times New Roman" w:eastAsia="Calibri" w:hAnsi="Times New Roman" w:cs="Times New Roman"/>
          <w:color w:val="000000"/>
          <w:sz w:val="24"/>
          <w:szCs w:val="24"/>
        </w:rPr>
        <w:t xml:space="preserve">*Lista este orientativă. Raportul de progres – formular tipizat va fi pus la dispoziție de MMAP. </w:t>
      </w:r>
    </w:p>
    <w:p w14:paraId="09AFA6AB"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Totodată, prin Raportul de progres se va asigura și colectarea datelor privind beneficiarul real al fondurilor, în conformitate cu art. 22 alin. (2) lit. (d) din Regulamentul (UE) 2021/241 al Parlamentului European şi al Consiliului din 12 februarie 2021.</w:t>
      </w:r>
    </w:p>
    <w:p w14:paraId="32999203" w14:textId="2DE76CF8" w:rsidR="00CE1326" w:rsidRPr="00DD5A60" w:rsidRDefault="008164C1" w:rsidP="00835086">
      <w:pPr>
        <w:pStyle w:val="Heading3"/>
      </w:pPr>
      <w:r w:rsidRPr="00DD5A60">
        <w:t>Autorizația de construire (AC) și Proiectul tehnic (PT)</w:t>
      </w:r>
    </w:p>
    <w:p w14:paraId="48835727" w14:textId="6232462F"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b/>
          <w:bCs/>
          <w:sz w:val="24"/>
          <w:szCs w:val="24"/>
          <w:lang w:eastAsia="en-US"/>
        </w:rPr>
        <w:t xml:space="preserve">În termen de cel mult </w:t>
      </w:r>
      <w:r w:rsidR="00CE242C">
        <w:rPr>
          <w:rFonts w:ascii="Times New Roman" w:hAnsi="Times New Roman" w:cs="Times New Roman"/>
          <w:b/>
          <w:bCs/>
          <w:sz w:val="24"/>
          <w:szCs w:val="24"/>
          <w:lang w:eastAsia="en-US"/>
        </w:rPr>
        <w:t xml:space="preserve">2 </w:t>
      </w:r>
      <w:r w:rsidRPr="00DD5A60">
        <w:rPr>
          <w:rFonts w:ascii="Times New Roman" w:hAnsi="Times New Roman" w:cs="Times New Roman"/>
          <w:b/>
          <w:bCs/>
          <w:sz w:val="24"/>
          <w:szCs w:val="24"/>
          <w:lang w:eastAsia="en-US"/>
        </w:rPr>
        <w:t>luni de la semnarea contractului de finanțare</w:t>
      </w:r>
      <w:r w:rsidRPr="00DD5A60">
        <w:rPr>
          <w:rFonts w:ascii="Times New Roman" w:hAnsi="Times New Roman" w:cs="Times New Roman"/>
          <w:sz w:val="24"/>
          <w:szCs w:val="24"/>
          <w:lang w:eastAsia="en-US"/>
        </w:rPr>
        <w:t>, beneficiarul va transmite Autorizația de Construire, împreună cu toate avizele obținute pe baza Certificatului de urbanism și Proiectul tehnic verificat în conformitate cu prevederile Legii nr. 10/1995 privind calitatea în construcții, republicată, cu modificările și completările ulterioare, împreună cu devizul general actualizat, precum și procesul-verbal de recepție a proiectului tehnic.</w:t>
      </w:r>
    </w:p>
    <w:p w14:paraId="71B359BE"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situația nerespectării termenului, MMAP poate proceda la rezilierea contractului de finanțare și la recuperarea sumelor plătite beneficiarului.</w:t>
      </w:r>
    </w:p>
    <w:p w14:paraId="0886C16B"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Dacă este cazul, se va transmite Hotărârea de aprobare a devizului general actualizat pentru faza PT sau cu modificările și completările intervenite la faza PT și, dacă este cazul, devizul general și Bugetul anexă a proiectului actualizat.</w:t>
      </w:r>
    </w:p>
    <w:p w14:paraId="34B6CEDC"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lastRenderedPageBreak/>
        <w:t xml:space="preserve">Solicitantul se va asigura de menționarea în cerințele documentațiilor de atribuire a contractelor de achiziție (caietul de sarcini pentru elaborarea proiectului tehnic), a măsurilor privind respectarea obligațiilor prevăzute în PNRR pentru implementarea principiului „Do No </w:t>
      </w:r>
      <w:r w:rsidRPr="00DD5A60">
        <w:rPr>
          <w:rFonts w:ascii="Times New Roman" w:hAnsi="Times New Roman" w:cs="Times New Roman"/>
          <w:sz w:val="24"/>
          <w:szCs w:val="24"/>
          <w:lang w:val="en-US" w:eastAsia="en-US"/>
        </w:rPr>
        <w:t>Significant Harm</w:t>
      </w:r>
      <w:r w:rsidRPr="00DD5A60">
        <w:rPr>
          <w:rFonts w:ascii="Times New Roman" w:hAnsi="Times New Roman" w:cs="Times New Roman"/>
          <w:sz w:val="24"/>
          <w:szCs w:val="24"/>
          <w:lang w:eastAsia="en-US"/>
        </w:rPr>
        <w:t>” (DNSH) și va prezenta documentele justificative aferente.</w:t>
      </w:r>
    </w:p>
    <w:p w14:paraId="642A8F1C" w14:textId="15F2FAF2" w:rsidR="00CE1326" w:rsidRPr="00DD5A60" w:rsidRDefault="008164C1" w:rsidP="00835086">
      <w:pPr>
        <w:pStyle w:val="Heading3"/>
      </w:pPr>
      <w:r w:rsidRPr="00DD5A60">
        <w:t xml:space="preserve">Achizițiile </w:t>
      </w:r>
    </w:p>
    <w:p w14:paraId="44446626" w14:textId="14289065" w:rsidR="00E20969" w:rsidRPr="00DD5A60" w:rsidRDefault="00E2096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Procedurile de achiziție vor respecta prevederile „Îndrumarului metodologic pentru beneficiarii privați aplicabil în derularea procedurilor de achiziție pentru atribuirea contractelor de furnizare de produse, prestare de servicii, execuție de lucrări finanțate din fondurile externe nerambursabile și rambursabile aferente Mecanismului de Redresare și Reziliență”.</w:t>
      </w:r>
    </w:p>
    <w:p w14:paraId="733841D0" w14:textId="0906A63A" w:rsidR="00446A99" w:rsidRPr="00DD5A60" w:rsidRDefault="00446A9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Achizițiile  se  vor  desfășura  cu respectarea  legislației  naționale  privind  achizițiile  publice/ sectoriale, după caz.</w:t>
      </w:r>
    </w:p>
    <w:p w14:paraId="79D87BC2" w14:textId="4CF701BA" w:rsidR="00446A99" w:rsidRPr="00DD5A60" w:rsidRDefault="00446A99" w:rsidP="00446A99">
      <w:pPr>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Executanții/ Furnizorii/ Prestatorii de lucrări de execuție/ servicii/ echipamente vor fi selectați printr-o procedură deschisă, competitivă, transparentă și non-discriminatorie în conformitate cu legislația națională și europeană.</w:t>
      </w:r>
    </w:p>
    <w:p w14:paraId="0D6687AE" w14:textId="77777777" w:rsidR="00446A99" w:rsidRPr="00DD5A60" w:rsidRDefault="00446A99" w:rsidP="00446A99">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Contractul de execuție lucrări va cuprinde detaliat inclusiv măsurile privind respectarea obligațiilor prevăzute în PNRR pentru implementarea principiului „Do No Significant Harm” (DNSH) și tipul de documente prin care se va dovedi respectarea acestora.</w:t>
      </w:r>
    </w:p>
    <w:p w14:paraId="7AEFE778" w14:textId="5547A91B"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Toate contractele de achiziție de lucrări trebuie transmise la MMAP înainte de a solicita prin cereri de transfer sume aferente acestor contract.</w:t>
      </w:r>
    </w:p>
    <w:p w14:paraId="608FE1B3" w14:textId="3D310629" w:rsidR="00953011" w:rsidRPr="00DD5A60" w:rsidRDefault="00953011" w:rsidP="00835086">
      <w:pPr>
        <w:pStyle w:val="Heading3"/>
      </w:pPr>
      <w:r w:rsidRPr="00DD5A60">
        <w:t>Beneficiarul real</w:t>
      </w:r>
    </w:p>
    <w:p w14:paraId="0AD27AA7" w14:textId="77777777" w:rsidR="00953011" w:rsidRPr="00DD5A60" w:rsidRDefault="00953011" w:rsidP="0095301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Beneficiarul are obligația de a se asigura că destinatarii finali ai fondurilor sunt informați cu privire la obligația acestora de a transmite datele și informațiile cu privire la beneficiarii reali ai fondurilor alocate din PNRR, conform prevederilor Directivei (UE) 2015/849 a Parlamentului European și a Consiliului din 20 mai 2015 privind prevenirea utilizării sistemului financiar în scopul spălării banilor sau finanțării terorismului, de modificare a Regulamentului (UE) nr. 648/2020 al Parlamentului European și a Consiliului și a Directivei 2006/70/CE a Comisiei și a legislației naționale incidente, atât la momentul depunerii cererilor de finanțare, cât si pe perioada implementării proiectelor, înainte de semnarea contractelor de achiziție, asigurându-se, de asemenea, de existența unor prevederi contractuale care soli</w:t>
      </w:r>
      <w:r w:rsidR="00E70B49" w:rsidRPr="00DD5A60">
        <w:rPr>
          <w:rFonts w:ascii="Times New Roman" w:hAnsi="Times New Roman" w:cs="Times New Roman"/>
          <w:sz w:val="24"/>
          <w:szCs w:val="24"/>
          <w:lang w:eastAsia="en-US"/>
        </w:rPr>
        <w:t xml:space="preserve">cită actualizarea acestor </w:t>
      </w:r>
      <w:r w:rsidRPr="00DD5A60">
        <w:rPr>
          <w:rFonts w:ascii="Times New Roman" w:hAnsi="Times New Roman" w:cs="Times New Roman"/>
          <w:sz w:val="24"/>
          <w:szCs w:val="24"/>
          <w:lang w:eastAsia="en-US"/>
        </w:rPr>
        <w:t>informații în mod regulat până la încetarea relațiilor contractuale.</w:t>
      </w:r>
    </w:p>
    <w:p w14:paraId="47B81E5A" w14:textId="77777777" w:rsidR="00953011" w:rsidRPr="00DD5A60" w:rsidRDefault="00953011" w:rsidP="0095301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În vederea aplicării prevederilor paragraful</w:t>
      </w:r>
      <w:r w:rsidR="00DC6917" w:rsidRPr="00DD5A60">
        <w:rPr>
          <w:rFonts w:ascii="Times New Roman" w:hAnsi="Times New Roman" w:cs="Times New Roman"/>
          <w:sz w:val="24"/>
          <w:szCs w:val="24"/>
          <w:lang w:eastAsia="en-US"/>
        </w:rPr>
        <w:t>ui</w:t>
      </w:r>
      <w:r w:rsidRPr="00DD5A60">
        <w:rPr>
          <w:rFonts w:ascii="Times New Roman" w:hAnsi="Times New Roman" w:cs="Times New Roman"/>
          <w:sz w:val="24"/>
          <w:szCs w:val="24"/>
          <w:lang w:eastAsia="en-US"/>
        </w:rPr>
        <w:t xml:space="preserve"> anterior, înaintea semnării contractelor aferente procedurilor de achiziție, beneficiarul se asigură că datele privind beneficiarii reali sunt înscrise la ONRC. Verificarea se va face prin intermediul sistemului informatic e_SMC, anterior semnării contractului de achiziție, atât pentru ofertantul câștigător, cât si pentru subcontractanți sau terți. În cazul în care ofertantul declarat câștigător are în structura acționariatului entități juridice străine, formularul privind beneficiarul real se va completa cu datele acelor entități ce au o participare de peste 25%, până la identificarea persoanei fizice ce deține părțile sociale ale acestora si se va depune la ONRC, așa cum prevede Legea 315/2021. </w:t>
      </w:r>
    </w:p>
    <w:p w14:paraId="7D7139AF" w14:textId="77777777" w:rsidR="00953011" w:rsidRPr="00DD5A60" w:rsidRDefault="00953011" w:rsidP="0095301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Totodată se va completa și o declarație pe propria răspundere conform prevederilor articolului 326 din Codul Penal privind falsul în declarații ce va conține datele despre beneficiarul real. </w:t>
      </w:r>
      <w:r w:rsidRPr="00DD5A60">
        <w:rPr>
          <w:rFonts w:ascii="Times New Roman" w:hAnsi="Times New Roman" w:cs="Times New Roman"/>
          <w:sz w:val="24"/>
          <w:szCs w:val="24"/>
          <w:lang w:eastAsia="en-US"/>
        </w:rPr>
        <w:lastRenderedPageBreak/>
        <w:t>Declarația va fi solicitată cu titlu obligatoriu de Autoritatea contractantă înaintea semnării contractelor de achiziție.</w:t>
      </w:r>
    </w:p>
    <w:p w14:paraId="7BBEEA5A" w14:textId="27342505" w:rsidR="00CE1326" w:rsidRPr="00DD5A60" w:rsidRDefault="008164C1" w:rsidP="00835086">
      <w:pPr>
        <w:pStyle w:val="Heading3"/>
      </w:pPr>
      <w:r w:rsidRPr="00DD5A60">
        <w:t xml:space="preserve">Finanțarea cheltuielilor eligibile </w:t>
      </w:r>
    </w:p>
    <w:p w14:paraId="66318198" w14:textId="77777777" w:rsidR="00CE1326" w:rsidRPr="00DD5A60" w:rsidRDefault="008164C1">
      <w:pPr>
        <w:pStyle w:val="NoSpacing"/>
        <w:rPr>
          <w:rFonts w:ascii="Times New Roman" w:hAnsi="Times New Roman" w:cs="Times New Roman"/>
          <w:b/>
          <w:szCs w:val="24"/>
        </w:rPr>
      </w:pPr>
      <w:r w:rsidRPr="00DD5A60">
        <w:rPr>
          <w:rFonts w:ascii="Times New Roman" w:hAnsi="Times New Roman" w:cs="Times New Roman"/>
          <w:b/>
          <w:szCs w:val="24"/>
        </w:rPr>
        <w:t xml:space="preserve">Mecanismul de finanțare </w:t>
      </w:r>
      <w:r w:rsidRPr="00DD5A60">
        <w:rPr>
          <w:rFonts w:ascii="Times New Roman" w:hAnsi="Times New Roman" w:cs="Times New Roman"/>
          <w:b/>
          <w:szCs w:val="24"/>
        </w:rPr>
        <w:tab/>
      </w:r>
    </w:p>
    <w:p w14:paraId="14458AA6"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 xml:space="preserve">În termen de cel mult 30 de zile calendaristice de la semnarea contractului de finanțare sau odată cu depunerea cererii de transfer, beneficiarul trebuie să depună Graficul inițial estimativ privind estimările trimestriale de fonduri și termenele de depunere a cererilor de transfer, în care va preciza numărul estimat de cereri de transfer și valoarea acestora. Numărul de cereri și valorile aferente pot fi modificate ulterior prin depunerea de Grafice estimative rectificative. </w:t>
      </w:r>
    </w:p>
    <w:p w14:paraId="4AE4C165"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Transferul către beneficiari a sumelor eligibile, conform prevederilor Ordonanței de urgență a Guvernului nr. 124/2021 și a normelor metodologice de aplicare a acestora, se realizează în baza cererilor de transfer depuse de beneficiari, în condițiile și pe baza documentelor prevăzute prin contractele de finanțare, precum și conform documentației justificative stabilite prin prezentul ghid.</w:t>
      </w:r>
    </w:p>
    <w:p w14:paraId="44DC1748"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b/>
          <w:bCs/>
          <w:sz w:val="24"/>
          <w:szCs w:val="24"/>
        </w:rPr>
        <w:t>Cerere de transfer</w:t>
      </w:r>
      <w:r w:rsidRPr="00DD5A60">
        <w:rPr>
          <w:rStyle w:val="FootnoteReference"/>
          <w:rFonts w:ascii="Times New Roman" w:hAnsi="Times New Roman" w:cs="Times New Roman"/>
          <w:sz w:val="24"/>
          <w:szCs w:val="24"/>
        </w:rPr>
        <w:footnoteReference w:id="1"/>
      </w:r>
      <w:r w:rsidRPr="00DD5A60">
        <w:rPr>
          <w:rFonts w:ascii="Times New Roman" w:hAnsi="Times New Roman" w:cs="Times New Roman"/>
          <w:sz w:val="24"/>
          <w:szCs w:val="24"/>
        </w:rPr>
        <w:t>- cererea depusă de către un beneficiar, prin care se solicită MMAP virarea sumelor, în baza contractului de finanțare și a documentației justificative, stabilite prin ghiduri specifice pentru demararea și finanțarea activităților proiectului.</w:t>
      </w:r>
    </w:p>
    <w:p w14:paraId="4A760BF5"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Cu excepția transferului de sume pentru facturile reprezentând avansuri și plăți efectuate înainte de încheierea contractului de finanțare, cererea de transfer se depune numai după finalizarea integrală a cel puțin unei faze din proiect.</w:t>
      </w:r>
    </w:p>
    <w:p w14:paraId="2DB597F0"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 xml:space="preserve">Beneficiarii au obligația depunerii la MMAP a Graficului estimativ privind estimările trimestriale din fonduri și termenele de depunere a cererilor de transfer, care se va actualiza ori de câte ori intervin modificări. </w:t>
      </w:r>
    </w:p>
    <w:p w14:paraId="2A92952D" w14:textId="77777777" w:rsidR="00CE1326" w:rsidRPr="00DD5A60" w:rsidRDefault="008164C1">
      <w:pPr>
        <w:pBdr>
          <w:top w:val="nil"/>
          <w:left w:val="nil"/>
          <w:bottom w:val="nil"/>
          <w:right w:val="nil"/>
          <w:between w:val="nil"/>
        </w:pBdr>
        <w:spacing w:before="0" w:after="240"/>
        <w:jc w:val="both"/>
        <w:rPr>
          <w:rFonts w:ascii="Times New Roman" w:hAnsi="Times New Roman" w:cs="Times New Roman"/>
          <w:sz w:val="24"/>
          <w:szCs w:val="24"/>
        </w:rPr>
      </w:pPr>
      <w:r w:rsidRPr="00DD5A60">
        <w:rPr>
          <w:rFonts w:ascii="Times New Roman" w:hAnsi="Times New Roman" w:cs="Times New Roman"/>
          <w:sz w:val="24"/>
          <w:szCs w:val="24"/>
        </w:rPr>
        <w:t>Beneficiarii depun la MMAP cereri de transfer pentru plățile care urmează a fi efectuate, cu excepția cazului în care plățile au fost efectuate începând cu 1 februarie 2020, în condițiile art. 37 din Ordonanța de urgență a Guvernului nr. 124/2021, înainte de semnarea contractului de finanțare, pentru care se întocmesc cereri de transfer distincte care se transmit coordonatorilor de reforme și/sau investiții, în termen de 15 zile lucrătoare de la aprobarea contractelor de finanțare.</w:t>
      </w:r>
    </w:p>
    <w:p w14:paraId="5471A1A9" w14:textId="77777777" w:rsidR="00CE1326" w:rsidRPr="00DD5A60" w:rsidRDefault="008164C1" w:rsidP="00835086">
      <w:pPr>
        <w:pStyle w:val="Heading3"/>
      </w:pPr>
      <w:r w:rsidRPr="00DD5A60">
        <w:t>Termene de autorizate/plată</w:t>
      </w:r>
    </w:p>
    <w:p w14:paraId="2653A0B8" w14:textId="77777777" w:rsidR="00CE1326" w:rsidRPr="00DD5A60" w:rsidRDefault="008164C1" w:rsidP="00745608">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În termen de 10 zile lucrătoare de la data depunerii cererii de transfer întocmite conform contractului de finanțare, MMAP autorizează cheltuielile cuprinse în cererea de transfer și efectuează plata sumelor autorizate în termen de 5 zile lucrătoare de la aprobarea documentelor de către ordonatorul principal de credite.</w:t>
      </w:r>
    </w:p>
    <w:p w14:paraId="714981E4"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În situația în care sunt necesare documente adiționale sau clarificări, termenul de 10 zile lucrătoare poate fi întrerupt fără ca perioadele de întrerupere cumulate să depășească 10 zile lucrătoare. </w:t>
      </w:r>
    </w:p>
    <w:p w14:paraId="2C08F9DF"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lastRenderedPageBreak/>
        <w:t xml:space="preserve">În cazul ultimei cereri de transfer depuse de beneficiar în cadrul proiectului, termenele menționate anterior pot fi prelungite cu durata necesară efectuării tuturor verificărilor procedurale, dar fără a depăși 45 de zile de la data depunerii cererii de transfer. </w:t>
      </w:r>
    </w:p>
    <w:p w14:paraId="6F66A52B"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După efectuarea plății, MMAP notifică beneficiarul cu privire la plata aferentă cheltuielilor autorizate din cererea de transfer.</w:t>
      </w:r>
    </w:p>
    <w:p w14:paraId="4FDB558F" w14:textId="77777777" w:rsidR="00CE1326" w:rsidRPr="00DD5A60" w:rsidRDefault="008164C1" w:rsidP="00835086">
      <w:pPr>
        <w:pStyle w:val="Heading3"/>
      </w:pPr>
      <w:r w:rsidRPr="00DD5A60">
        <w:t>Reconcilierea contabilă</w:t>
      </w:r>
    </w:p>
    <w:p w14:paraId="2C6E415E" w14:textId="77777777" w:rsidR="00CE1326" w:rsidRPr="00DD5A60" w:rsidRDefault="008164C1">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 xml:space="preserve">Beneficiarii de proiecte finanțate din fonduri europene au obligația să țină pentru fiecare proiect o evidență contabilă distinctă, folosind conturi analitice distincte. </w:t>
      </w:r>
    </w:p>
    <w:p w14:paraId="1CCE74A3" w14:textId="59C6FB30"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În vederea efectuării reconcilierii contabile între conturile contabile ale MMAP și cele ale beneficiarilor pentru proiectele implementate în cadrul PNRR, beneficiarii au obligația transmiterii trimestriale, până la data de 20 a lunii următoare perioadei de raportare, a formularului </w:t>
      </w:r>
      <w:r w:rsidRPr="00DD5A60">
        <w:rPr>
          <w:rFonts w:ascii="Times New Roman" w:hAnsi="Times New Roman" w:cs="Times New Roman"/>
          <w:i/>
          <w:iCs/>
          <w:sz w:val="24"/>
          <w:szCs w:val="24"/>
        </w:rPr>
        <w:t>– Notificare cu privire la reconcilierea contabilă</w:t>
      </w:r>
      <w:r w:rsidRPr="00DD5A60">
        <w:rPr>
          <w:rFonts w:ascii="Times New Roman" w:hAnsi="Times New Roman" w:cs="Times New Roman"/>
          <w:sz w:val="24"/>
          <w:szCs w:val="24"/>
        </w:rPr>
        <w:t xml:space="preserve">, din care să rezulte sumele primite de la MMAP, conform prevederilor din contractele de finanțare.  </w:t>
      </w:r>
    </w:p>
    <w:p w14:paraId="375D619D" w14:textId="6C138FEB" w:rsidR="00CE1326" w:rsidRPr="00DD5A60" w:rsidRDefault="008164C1" w:rsidP="00835086">
      <w:pPr>
        <w:pStyle w:val="Heading3"/>
      </w:pPr>
      <w:r w:rsidRPr="00DD5A60">
        <w:t>Cererile de transfer</w:t>
      </w:r>
    </w:p>
    <w:p w14:paraId="14769A0E" w14:textId="77777777" w:rsidR="00CE1326" w:rsidRPr="00DD5A60" w:rsidRDefault="008164C1">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 xml:space="preserve">Fiecare cerere de transfer transmisă de beneficiar trebuie să reflecte separat, pentru fiecare an calendaristic, cheltuielile efectuate în cadrul proiectului. </w:t>
      </w:r>
    </w:p>
    <w:p w14:paraId="2500D2A5"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MMAP își rezervă dreptul de a refuza parțial/integral efectuarea plății aferente unei cereri de transfer, dacă nu au fost transmise documentele menționate la secțiunile anterioare, în termenele solicitate și cu respectarea prevederilor legale sau ale contractului de finanțare încheiat. </w:t>
      </w:r>
    </w:p>
    <w:p w14:paraId="2B9DC954"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 xml:space="preserve">Beneficiarii care efectuează plăți în valută în cadrul proiectului solicită prin cererile de transfer contravaloarea în lei a acestora la cursul Băncii Naționale a României, denumite în continuare BNR, din data întocmirii documentelor de plată în valută. </w:t>
      </w:r>
    </w:p>
    <w:p w14:paraId="5F4156A2" w14:textId="77777777" w:rsidR="00CE1326" w:rsidRPr="00DD5A60" w:rsidRDefault="008164C1">
      <w:pPr>
        <w:jc w:val="both"/>
        <w:rPr>
          <w:rFonts w:ascii="Times New Roman" w:hAnsi="Times New Roman" w:cs="Times New Roman"/>
          <w:sz w:val="24"/>
          <w:szCs w:val="24"/>
        </w:rPr>
      </w:pPr>
      <w:r w:rsidRPr="00DD5A60">
        <w:rPr>
          <w:rFonts w:ascii="Times New Roman" w:hAnsi="Times New Roman" w:cs="Times New Roman"/>
          <w:sz w:val="24"/>
          <w:szCs w:val="24"/>
        </w:rPr>
        <w:t>Documente anexate cererii de transfer:</w:t>
      </w:r>
    </w:p>
    <w:p w14:paraId="68A56AC0" w14:textId="77777777" w:rsidR="00CE1326" w:rsidRPr="00DD5A60" w:rsidRDefault="008164C1">
      <w:pPr>
        <w:pStyle w:val="ListParagraph"/>
        <w:numPr>
          <w:ilvl w:val="0"/>
          <w:numId w:val="11"/>
        </w:numPr>
        <w:spacing w:after="0"/>
        <w:ind w:left="450" w:hanging="283"/>
        <w:rPr>
          <w:szCs w:val="24"/>
        </w:rPr>
      </w:pPr>
      <w:r w:rsidRPr="00DD5A60">
        <w:rPr>
          <w:szCs w:val="24"/>
        </w:rPr>
        <w:t>Facturi fiscale</w:t>
      </w:r>
    </w:p>
    <w:p w14:paraId="2CFD4927" w14:textId="77777777" w:rsidR="00CE1326" w:rsidRPr="00DD5A60" w:rsidRDefault="008164C1">
      <w:pPr>
        <w:pStyle w:val="ListParagraph"/>
        <w:numPr>
          <w:ilvl w:val="0"/>
          <w:numId w:val="11"/>
        </w:numPr>
        <w:spacing w:after="0"/>
        <w:ind w:left="450" w:hanging="283"/>
        <w:rPr>
          <w:szCs w:val="24"/>
        </w:rPr>
      </w:pPr>
      <w:r w:rsidRPr="00DD5A60">
        <w:rPr>
          <w:szCs w:val="24"/>
        </w:rPr>
        <w:t>Adeverințe</w:t>
      </w:r>
    </w:p>
    <w:p w14:paraId="0BEC2B3F" w14:textId="77777777" w:rsidR="00CE1326" w:rsidRPr="00DD5A60" w:rsidRDefault="008164C1">
      <w:pPr>
        <w:pStyle w:val="ListParagraph"/>
        <w:numPr>
          <w:ilvl w:val="0"/>
          <w:numId w:val="11"/>
        </w:numPr>
        <w:spacing w:after="0"/>
        <w:ind w:left="450" w:hanging="283"/>
        <w:rPr>
          <w:szCs w:val="24"/>
        </w:rPr>
      </w:pPr>
      <w:r w:rsidRPr="00DD5A60">
        <w:rPr>
          <w:szCs w:val="24"/>
        </w:rPr>
        <w:t xml:space="preserve">Extrase de cont (pentru plățile care au fost efectuate începând cu 1 februarie 2020, în condițiile art. 37 din Ordonanța de urgență a Guvernului nr. 124/2021, înainte de semnarea contractului de finanțare); </w:t>
      </w:r>
    </w:p>
    <w:p w14:paraId="7E43CDB3" w14:textId="77777777" w:rsidR="00CE1326" w:rsidRPr="00DD5A60" w:rsidRDefault="008164C1">
      <w:pPr>
        <w:pStyle w:val="ListParagraph"/>
        <w:numPr>
          <w:ilvl w:val="0"/>
          <w:numId w:val="11"/>
        </w:numPr>
        <w:spacing w:after="0"/>
        <w:ind w:left="450" w:hanging="283"/>
        <w:rPr>
          <w:szCs w:val="24"/>
        </w:rPr>
      </w:pPr>
      <w:r w:rsidRPr="00DD5A60">
        <w:rPr>
          <w:szCs w:val="24"/>
        </w:rPr>
        <w:t xml:space="preserve">Rezultatele verificării controlului financiar preventiv propriu la nivelul fiecărui beneficiar, respectiv ale controlului financiar preventiv delegat, unde este cazul; </w:t>
      </w:r>
    </w:p>
    <w:p w14:paraId="0A37469D" w14:textId="77777777" w:rsidR="00CE1326" w:rsidRPr="00DD5A60" w:rsidRDefault="008164C1">
      <w:pPr>
        <w:pStyle w:val="ListParagraph"/>
        <w:numPr>
          <w:ilvl w:val="0"/>
          <w:numId w:val="11"/>
        </w:numPr>
        <w:spacing w:after="0"/>
        <w:ind w:left="450" w:hanging="283"/>
        <w:rPr>
          <w:szCs w:val="24"/>
        </w:rPr>
      </w:pPr>
      <w:r w:rsidRPr="00DD5A60">
        <w:rPr>
          <w:szCs w:val="24"/>
        </w:rPr>
        <w:t xml:space="preserve">Procese verbale de recepție parțială, dacă este cazul; </w:t>
      </w:r>
    </w:p>
    <w:p w14:paraId="059CAECF" w14:textId="77777777" w:rsidR="00CE1326" w:rsidRPr="00DD5A60" w:rsidRDefault="008164C1">
      <w:pPr>
        <w:pStyle w:val="ListParagraph"/>
        <w:numPr>
          <w:ilvl w:val="0"/>
          <w:numId w:val="11"/>
        </w:numPr>
        <w:spacing w:after="0"/>
        <w:ind w:left="450" w:hanging="283"/>
        <w:rPr>
          <w:szCs w:val="24"/>
        </w:rPr>
      </w:pPr>
      <w:r w:rsidRPr="00DD5A60">
        <w:rPr>
          <w:szCs w:val="24"/>
        </w:rPr>
        <w:t xml:space="preserve">Procesul verbal de recepție la terminarea lucrărilor (la ultima cerere de transfer); </w:t>
      </w:r>
    </w:p>
    <w:p w14:paraId="66EAF065" w14:textId="77777777" w:rsidR="00CE1326" w:rsidRPr="00DD5A60" w:rsidRDefault="008164C1">
      <w:pPr>
        <w:pStyle w:val="ListParagraph"/>
        <w:numPr>
          <w:ilvl w:val="0"/>
          <w:numId w:val="11"/>
        </w:numPr>
        <w:spacing w:after="0"/>
        <w:ind w:left="450" w:hanging="283"/>
        <w:rPr>
          <w:szCs w:val="24"/>
        </w:rPr>
      </w:pPr>
      <w:r w:rsidRPr="00DD5A60">
        <w:rPr>
          <w:szCs w:val="24"/>
        </w:rPr>
        <w:t>Situații de lucrări, Note de Renunțare, Note de Comandă Suplimentară, Dispoziții de șantier, care să justifice diferențele dintre listele de cantități din PT și lucrările realizate;</w:t>
      </w:r>
    </w:p>
    <w:p w14:paraId="5E15518B" w14:textId="77777777" w:rsidR="00CE1326" w:rsidRPr="00DD5A60" w:rsidRDefault="008164C1">
      <w:pPr>
        <w:pStyle w:val="ListParagraph"/>
        <w:numPr>
          <w:ilvl w:val="0"/>
          <w:numId w:val="11"/>
        </w:numPr>
        <w:spacing w:after="0"/>
        <w:ind w:left="450" w:hanging="283"/>
        <w:rPr>
          <w:szCs w:val="24"/>
        </w:rPr>
      </w:pPr>
      <w:r w:rsidRPr="00DD5A60">
        <w:rPr>
          <w:szCs w:val="24"/>
        </w:rPr>
        <w:t xml:space="preserve">Documente justificative care să demonstreze implementarea principiului de „a nu prejudicia în mod semnificativ” (DNSH – „Do No </w:t>
      </w:r>
      <w:r w:rsidRPr="00DD5A60">
        <w:rPr>
          <w:szCs w:val="24"/>
          <w:lang w:val="en-US"/>
        </w:rPr>
        <w:t>Significant Harm</w:t>
      </w:r>
      <w:r w:rsidRPr="00DD5A60">
        <w:rPr>
          <w:szCs w:val="24"/>
        </w:rPr>
        <w:t xml:space="preserve">”) în etapa de execuție a lucrărilor, așa cum sunt solicitate și asumate prin Declarația privind respectarea principiului DNSH în implementarea proiectului; </w:t>
      </w:r>
    </w:p>
    <w:p w14:paraId="72E62F30" w14:textId="0EFA1FBA" w:rsidR="00CE1326" w:rsidRPr="00DD5A60" w:rsidRDefault="008164C1">
      <w:pPr>
        <w:pStyle w:val="ListParagraph"/>
        <w:numPr>
          <w:ilvl w:val="0"/>
          <w:numId w:val="11"/>
        </w:numPr>
        <w:spacing w:after="0"/>
        <w:ind w:left="450" w:hanging="283"/>
        <w:rPr>
          <w:szCs w:val="24"/>
        </w:rPr>
      </w:pPr>
      <w:r w:rsidRPr="00DD5A60">
        <w:rPr>
          <w:szCs w:val="24"/>
        </w:rPr>
        <w:t xml:space="preserve">Alte documente, după caz. </w:t>
      </w:r>
    </w:p>
    <w:p w14:paraId="2C9FED46" w14:textId="77777777" w:rsidR="000006AF" w:rsidRPr="00DD5A60" w:rsidRDefault="000006AF" w:rsidP="000006AF">
      <w:pPr>
        <w:pStyle w:val="ListParagraph"/>
        <w:spacing w:after="0"/>
        <w:ind w:left="450"/>
        <w:rPr>
          <w:szCs w:val="24"/>
        </w:rPr>
      </w:pPr>
    </w:p>
    <w:p w14:paraId="03AD41A6" w14:textId="77777777" w:rsidR="00CE1326" w:rsidRPr="00DD5A60" w:rsidRDefault="008164C1">
      <w:pPr>
        <w:spacing w:before="0" w:after="0"/>
        <w:rPr>
          <w:rFonts w:ascii="Times New Roman" w:hAnsi="Times New Roman" w:cs="Times New Roman"/>
          <w:b/>
          <w:bCs/>
          <w:sz w:val="24"/>
          <w:szCs w:val="24"/>
          <w:u w:val="single"/>
        </w:rPr>
      </w:pPr>
      <w:r w:rsidRPr="00DD5A60">
        <w:rPr>
          <w:rFonts w:ascii="Times New Roman" w:hAnsi="Times New Roman" w:cs="Times New Roman"/>
          <w:b/>
          <w:bCs/>
          <w:sz w:val="24"/>
          <w:szCs w:val="24"/>
          <w:u w:val="single"/>
        </w:rPr>
        <w:lastRenderedPageBreak/>
        <w:t>Notă</w:t>
      </w:r>
    </w:p>
    <w:p w14:paraId="28BC1E80" w14:textId="77777777" w:rsidR="00CE1326" w:rsidRPr="00DD5A60" w:rsidRDefault="008164C1">
      <w:pPr>
        <w:spacing w:before="0" w:after="0"/>
        <w:jc w:val="both"/>
        <w:rPr>
          <w:rFonts w:ascii="Times New Roman" w:hAnsi="Times New Roman" w:cs="Times New Roman"/>
          <w:sz w:val="24"/>
          <w:szCs w:val="24"/>
        </w:rPr>
      </w:pPr>
      <w:r w:rsidRPr="00DD5A60">
        <w:rPr>
          <w:rFonts w:ascii="Times New Roman" w:hAnsi="Times New Roman" w:cs="Times New Roman"/>
          <w:sz w:val="24"/>
          <w:szCs w:val="24"/>
        </w:rPr>
        <w:t xml:space="preserve">Toate documentele prezentate în perioada de implementare, inclusiv cele anexate cererii de transfer trebuie să fie în conformitate cu prevederile legislației incidente și cu respectarea obligațiilor prevăzute în PNRR. </w:t>
      </w:r>
    </w:p>
    <w:p w14:paraId="53EAD9E2" w14:textId="77777777" w:rsidR="00CE1326" w:rsidRPr="00DD5A60" w:rsidRDefault="00CE1326">
      <w:pPr>
        <w:spacing w:before="0" w:after="0"/>
        <w:jc w:val="both"/>
        <w:rPr>
          <w:rFonts w:ascii="Times New Roman" w:hAnsi="Times New Roman" w:cs="Times New Roman"/>
          <w:b/>
          <w:bCs/>
          <w:sz w:val="24"/>
          <w:szCs w:val="24"/>
        </w:rPr>
      </w:pPr>
    </w:p>
    <w:p w14:paraId="73B59495" w14:textId="77777777" w:rsidR="00CE1326" w:rsidRPr="00DD5A60" w:rsidRDefault="008164C1">
      <w:pPr>
        <w:spacing w:before="0" w:after="0"/>
        <w:jc w:val="both"/>
        <w:rPr>
          <w:rFonts w:ascii="Times New Roman" w:hAnsi="Times New Roman" w:cs="Times New Roman"/>
          <w:b/>
          <w:bCs/>
          <w:sz w:val="24"/>
          <w:szCs w:val="24"/>
        </w:rPr>
      </w:pPr>
      <w:r w:rsidRPr="00DD5A60">
        <w:rPr>
          <w:rFonts w:ascii="Times New Roman" w:hAnsi="Times New Roman" w:cs="Times New Roman"/>
          <w:b/>
          <w:bCs/>
          <w:sz w:val="24"/>
          <w:szCs w:val="24"/>
        </w:rPr>
        <w:t xml:space="preserve">Condițiile de implementare prevăzute prin prezentul Ghid se vor completa prin Instrucțiuni emise de MMAP și Notificate beneficiarilor. </w:t>
      </w:r>
    </w:p>
    <w:p w14:paraId="1811FE09" w14:textId="77777777" w:rsidR="00CE1326" w:rsidRPr="00DD5A60" w:rsidRDefault="008164C1" w:rsidP="00835086">
      <w:pPr>
        <w:pStyle w:val="Heading3"/>
      </w:pPr>
      <w:r w:rsidRPr="00DD5A60">
        <w:t xml:space="preserve">Perioada de durabilitate </w:t>
      </w:r>
    </w:p>
    <w:p w14:paraId="054B53F3"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Prin perioada de durabilitate a proiectului se înțelege perioada de menținere obligatorie a investiției după finalizarea implementării proiectului (minimum 5 (cinci) ani de la efectuarea plății finale).</w:t>
      </w:r>
    </w:p>
    <w:p w14:paraId="35E038FE" w14:textId="77777777" w:rsidR="00CE1326" w:rsidRPr="00DD5A60" w:rsidRDefault="008164C1">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În perioada de durabilitate beneficiarul finanțării din PNRR trebuie să: </w:t>
      </w:r>
    </w:p>
    <w:p w14:paraId="75F72616" w14:textId="77777777" w:rsidR="00CE1326" w:rsidRPr="00DD5A60" w:rsidRDefault="008164C1">
      <w:pPr>
        <w:numPr>
          <w:ilvl w:val="1"/>
          <w:numId w:val="12"/>
        </w:numP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sz w:val="24"/>
          <w:szCs w:val="24"/>
        </w:rPr>
        <w:t xml:space="preserve">mențină investiția realizată (asigurând mentenanța și serviciile asociate necesare); </w:t>
      </w:r>
    </w:p>
    <w:p w14:paraId="257D1494" w14:textId="77777777" w:rsidR="00CE1326" w:rsidRPr="00DD5A60" w:rsidRDefault="008164C1">
      <w:pPr>
        <w:numPr>
          <w:ilvl w:val="1"/>
          <w:numId w:val="12"/>
        </w:numP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sz w:val="24"/>
          <w:szCs w:val="24"/>
        </w:rPr>
        <w:t xml:space="preserve">nu realizeze o modificare asupra calității de proprietar/administrator al investiției  componentă  a proiectului, decât în condițiile prevăzute în contractul de finanțare; </w:t>
      </w:r>
    </w:p>
    <w:p w14:paraId="4A8B2B89" w14:textId="77777777" w:rsidR="00CE1326" w:rsidRPr="00DD5A60" w:rsidRDefault="008164C1">
      <w:pPr>
        <w:numPr>
          <w:ilvl w:val="1"/>
          <w:numId w:val="12"/>
        </w:numPr>
        <w:spacing w:after="0"/>
        <w:ind w:left="720" w:hanging="270"/>
        <w:jc w:val="both"/>
        <w:rPr>
          <w:rFonts w:ascii="Times New Roman" w:hAnsi="Times New Roman" w:cs="Times New Roman"/>
          <w:sz w:val="24"/>
          <w:szCs w:val="24"/>
        </w:rPr>
      </w:pPr>
      <w:r w:rsidRPr="00DD5A60">
        <w:rPr>
          <w:rFonts w:ascii="Times New Roman" w:eastAsia="Calibri" w:hAnsi="Times New Roman" w:cs="Times New Roman"/>
          <w:sz w:val="24"/>
          <w:szCs w:val="24"/>
        </w:rPr>
        <w:t>nu realizeze o modificare substanțială care afectează natura, obiectivele sau condițiile de realizare și care ar determina subminarea obiectivelor inițiale ale investiției.</w:t>
      </w:r>
    </w:p>
    <w:p w14:paraId="58120255" w14:textId="77777777" w:rsidR="00CE1326" w:rsidRPr="00DD5A60" w:rsidRDefault="008164C1" w:rsidP="00B50EAC">
      <w:pPr>
        <w:spacing w:before="0" w:after="0"/>
        <w:ind w:left="990" w:hanging="270"/>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Pe perioada de durabilitate a proiectului, beneficiarul: </w:t>
      </w:r>
    </w:p>
    <w:p w14:paraId="45F04F5F"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notifice MMAP asupra oricărei situații, eveniment ori modificare care afectează sau ar putea afecta respectarea condițiilor de eligibilitate/criteriilor de selecție aplicabile menționate în Ghidul specific în termen de cel mult 5 zile lucrătoare de la luarea la cunoștință a situației respective;</w:t>
      </w:r>
    </w:p>
    <w:p w14:paraId="2F21B6D8"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trebuie să respecte prevederile legislației comunitare și naționale în domeniul, dezvoltării durabile, egalității de șanse, egalității de gen și nediscriminării.</w:t>
      </w:r>
    </w:p>
    <w:p w14:paraId="3B705350"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furnizeze orice informații de natură tehnică sau financiară legate de proiect, solicitate de către MMAP, Autoritatea de Certificare, Autoritatea de Audit sau orice alt organism abilitat să verifice sau să realizeze auditul asupra modului de implementare a proiectelor finanțate din PNRR;</w:t>
      </w:r>
    </w:p>
    <w:p w14:paraId="5F38EB8B"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este obligat să asigure accesul la documente și informații şi accesul la fața locului al reprezentanților CE, ECA, AA, EPPO, OLAF, DLAF şi DNA, ca urmare a unei adrese de notificare a auditului/controlului;</w:t>
      </w:r>
    </w:p>
    <w:p w14:paraId="25B11847"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are obligația arhivării şi păstrării în bune condiții a tuturor documentelor aferente acestora, în conformitate cu prevederile art. 132 din Regulamentul financiar, respectiv timp de 5 ani de la data plății soldului sau, în absența unei astfel de plăți, de la data efectuării ultimei raportări. Această perioadă este de 3 ani în cazul în care valoarea finanțării este mai mică sau egală cu 60.000 euro sau stabilită potrivit prevederilor normelor privind ajutorul de stat, după caz, oricare este mai lungă;</w:t>
      </w:r>
    </w:p>
    <w:p w14:paraId="15FD1B09" w14:textId="77777777" w:rsidR="00CE1326" w:rsidRPr="00DD5A60"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are obligația păstrării evidenței informațiilor despre fondurile obținute pentru o perioadă de minimum 10 ani de la data la care au fost acordate ultimele fonduri;</w:t>
      </w:r>
    </w:p>
    <w:p w14:paraId="2A02E770" w14:textId="77777777" w:rsidR="00CE1326" w:rsidRPr="00C40153" w:rsidRDefault="008164C1">
      <w:pPr>
        <w:numPr>
          <w:ilvl w:val="0"/>
          <w:numId w:val="13"/>
        </w:numPr>
        <w:pBdr>
          <w:top w:val="nil"/>
          <w:left w:val="nil"/>
          <w:bottom w:val="nil"/>
          <w:right w:val="nil"/>
          <w:between w:val="nil"/>
        </w:pBdr>
        <w:spacing w:before="0" w:after="0"/>
        <w:ind w:left="720" w:hanging="270"/>
        <w:jc w:val="both"/>
        <w:rPr>
          <w:rFonts w:ascii="Times New Roman" w:hAnsi="Times New Roman" w:cs="Times New Roman"/>
          <w:sz w:val="24"/>
          <w:szCs w:val="24"/>
        </w:rPr>
      </w:pPr>
      <w:r w:rsidRPr="00DD5A60">
        <w:rPr>
          <w:rFonts w:ascii="Times New Roman" w:eastAsia="Calibri" w:hAnsi="Times New Roman" w:cs="Times New Roman"/>
          <w:color w:val="000000"/>
          <w:sz w:val="24"/>
          <w:szCs w:val="24"/>
        </w:rPr>
        <w:t xml:space="preserve">Trebuie să mențină măsurile legate de vizibilitatea fondurilor din partea Uniunii Europene, inclusiv, atunci când este cazul, afișând emblema Uniunii Europene şi o declarație de finanțare corespunzătoare cu următorul conținut: "finanțat de Uniunea Europeană - NextGenerationEU", precum şi prin oferirea de informații specifice </w:t>
      </w:r>
      <w:r w:rsidRPr="00DD5A60">
        <w:rPr>
          <w:rFonts w:ascii="Times New Roman" w:eastAsia="Calibri" w:hAnsi="Times New Roman" w:cs="Times New Roman"/>
          <w:color w:val="000000"/>
          <w:sz w:val="24"/>
          <w:szCs w:val="24"/>
        </w:rPr>
        <w:lastRenderedPageBreak/>
        <w:t xml:space="preserve">coerente, concrete şi proporționale unor categorii de public diverse, care includ mass-media şi publicul larg, cu respectarea prevederilor Manualului de identitate vizuală a PNRR elaborat de către MIPE şi aprobat prin ordin al ministrului. </w:t>
      </w:r>
    </w:p>
    <w:p w14:paraId="449C85C8" w14:textId="77777777" w:rsidR="00C40153" w:rsidRDefault="00C40153" w:rsidP="00C40153">
      <w:pPr>
        <w:pBdr>
          <w:top w:val="nil"/>
          <w:left w:val="nil"/>
          <w:bottom w:val="nil"/>
          <w:right w:val="nil"/>
          <w:between w:val="nil"/>
        </w:pBdr>
        <w:spacing w:before="0" w:after="0"/>
        <w:ind w:left="450"/>
        <w:jc w:val="both"/>
        <w:rPr>
          <w:rFonts w:ascii="Times New Roman" w:eastAsia="Calibri" w:hAnsi="Times New Roman" w:cs="Times New Roman"/>
          <w:color w:val="000000"/>
          <w:sz w:val="24"/>
          <w:szCs w:val="24"/>
        </w:rPr>
      </w:pPr>
    </w:p>
    <w:p w14:paraId="122AB4FA" w14:textId="77777777" w:rsidR="00C40153" w:rsidRDefault="00C40153" w:rsidP="00C40153">
      <w:pPr>
        <w:pBdr>
          <w:top w:val="nil"/>
          <w:left w:val="nil"/>
          <w:bottom w:val="nil"/>
          <w:right w:val="nil"/>
          <w:between w:val="nil"/>
        </w:pBdr>
        <w:spacing w:before="0" w:after="0"/>
        <w:jc w:val="both"/>
        <w:rPr>
          <w:rFonts w:ascii="Times New Roman" w:eastAsia="Calibri" w:hAnsi="Times New Roman" w:cs="Times New Roman"/>
          <w:b/>
          <w:bCs/>
          <w:color w:val="000000"/>
          <w:sz w:val="24"/>
          <w:szCs w:val="24"/>
        </w:rPr>
      </w:pPr>
    </w:p>
    <w:p w14:paraId="03F8F6CC" w14:textId="77777777" w:rsidR="00C40153" w:rsidRDefault="00C40153" w:rsidP="00C40153">
      <w:pPr>
        <w:pBdr>
          <w:top w:val="nil"/>
          <w:left w:val="nil"/>
          <w:bottom w:val="nil"/>
          <w:right w:val="nil"/>
          <w:between w:val="nil"/>
        </w:pBdr>
        <w:spacing w:before="0" w:after="0"/>
        <w:jc w:val="both"/>
        <w:rPr>
          <w:rFonts w:ascii="Times New Roman" w:eastAsia="Calibri" w:hAnsi="Times New Roman" w:cs="Times New Roman"/>
          <w:b/>
          <w:bCs/>
          <w:color w:val="000000"/>
          <w:sz w:val="24"/>
          <w:szCs w:val="24"/>
        </w:rPr>
      </w:pPr>
    </w:p>
    <w:p w14:paraId="59988109" w14:textId="77777777" w:rsidR="00C40153" w:rsidRDefault="00C40153" w:rsidP="00C40153">
      <w:pPr>
        <w:pBdr>
          <w:top w:val="nil"/>
          <w:left w:val="nil"/>
          <w:bottom w:val="nil"/>
          <w:right w:val="nil"/>
          <w:between w:val="nil"/>
        </w:pBdr>
        <w:spacing w:before="0" w:after="0"/>
        <w:jc w:val="both"/>
        <w:rPr>
          <w:rFonts w:ascii="Times New Roman" w:eastAsia="Calibri" w:hAnsi="Times New Roman" w:cs="Times New Roman"/>
          <w:b/>
          <w:bCs/>
          <w:color w:val="000000"/>
          <w:sz w:val="24"/>
          <w:szCs w:val="24"/>
        </w:rPr>
      </w:pPr>
    </w:p>
    <w:p w14:paraId="7E318252" w14:textId="01209248" w:rsidR="00C40153" w:rsidRDefault="00C40153" w:rsidP="00C40153">
      <w:pPr>
        <w:pBdr>
          <w:top w:val="nil"/>
          <w:left w:val="nil"/>
          <w:bottom w:val="nil"/>
          <w:right w:val="nil"/>
          <w:between w:val="nil"/>
        </w:pBdr>
        <w:spacing w:before="0" w:after="0"/>
        <w:jc w:val="both"/>
        <w:rPr>
          <w:rFonts w:ascii="Times New Roman" w:eastAsia="Calibri" w:hAnsi="Times New Roman" w:cs="Times New Roman"/>
          <w:b/>
          <w:bCs/>
          <w:color w:val="000000"/>
          <w:sz w:val="24"/>
          <w:szCs w:val="24"/>
        </w:rPr>
      </w:pPr>
      <w:r w:rsidRPr="00C40153">
        <w:rPr>
          <w:rFonts w:ascii="Times New Roman" w:eastAsia="Calibri" w:hAnsi="Times New Roman" w:cs="Times New Roman"/>
          <w:b/>
          <w:bCs/>
          <w:color w:val="000000"/>
          <w:sz w:val="24"/>
          <w:szCs w:val="24"/>
        </w:rPr>
        <w:t>5.2.9</w:t>
      </w:r>
      <w:r>
        <w:rPr>
          <w:rFonts w:ascii="Times New Roman" w:eastAsia="Calibri" w:hAnsi="Times New Roman" w:cs="Times New Roman"/>
          <w:b/>
          <w:bCs/>
          <w:color w:val="000000"/>
          <w:sz w:val="24"/>
          <w:szCs w:val="24"/>
        </w:rPr>
        <w:t xml:space="preserve"> </w:t>
      </w:r>
      <w:r w:rsidRPr="00C40153">
        <w:rPr>
          <w:rFonts w:ascii="Times New Roman" w:eastAsia="Calibri" w:hAnsi="Times New Roman" w:cs="Times New Roman"/>
          <w:b/>
          <w:bCs/>
          <w:color w:val="000000"/>
          <w:sz w:val="24"/>
          <w:szCs w:val="24"/>
        </w:rPr>
        <w:t>Prevenirea neregulilor grave, a dublei finanțări</w:t>
      </w:r>
    </w:p>
    <w:p w14:paraId="3CE4784D" w14:textId="77777777" w:rsidR="00C40153" w:rsidRDefault="00C40153" w:rsidP="00C40153">
      <w:pPr>
        <w:pBdr>
          <w:top w:val="nil"/>
          <w:left w:val="nil"/>
          <w:bottom w:val="nil"/>
          <w:right w:val="nil"/>
          <w:between w:val="nil"/>
        </w:pBdr>
        <w:spacing w:before="0" w:after="0"/>
        <w:jc w:val="both"/>
        <w:rPr>
          <w:rFonts w:ascii="Times New Roman" w:hAnsi="Times New Roman" w:cs="Times New Roman"/>
          <w:sz w:val="24"/>
          <w:szCs w:val="24"/>
        </w:rPr>
      </w:pPr>
    </w:p>
    <w:p w14:paraId="05460A0A" w14:textId="77777777" w:rsidR="00AE7745" w:rsidRDefault="00AE7745" w:rsidP="00C40153">
      <w:pPr>
        <w:pBdr>
          <w:top w:val="nil"/>
          <w:left w:val="nil"/>
          <w:bottom w:val="nil"/>
          <w:right w:val="nil"/>
          <w:between w:val="nil"/>
        </w:pBdr>
        <w:spacing w:before="0" w:after="0"/>
        <w:jc w:val="both"/>
        <w:rPr>
          <w:rFonts w:ascii="Times New Roman" w:hAnsi="Times New Roman" w:cs="Times New Roman"/>
          <w:sz w:val="24"/>
          <w:szCs w:val="24"/>
        </w:rPr>
      </w:pPr>
      <w:r>
        <w:rPr>
          <w:rFonts w:ascii="Times New Roman" w:hAnsi="Times New Roman" w:cs="Times New Roman"/>
          <w:sz w:val="24"/>
          <w:szCs w:val="24"/>
        </w:rPr>
        <w:t>S</w:t>
      </w:r>
      <w:r w:rsidRPr="00AE7745">
        <w:rPr>
          <w:rFonts w:ascii="Times New Roman" w:hAnsi="Times New Roman" w:cs="Times New Roman"/>
          <w:sz w:val="24"/>
          <w:szCs w:val="24"/>
        </w:rPr>
        <w:t>olicitantul și, după caz, partenerul acestuia au obligația de a lua toate măsurile necesare pentru prevenirea neregulilor grave (conflict de interese, fraudă, corupție), atât în faza de evaluare, selecție și contractare a proiectului propus spre finanțare din PNRR, cât și în cea de implementare a acestuia, în conformitate cu prevederile legale incidente.</w:t>
      </w:r>
    </w:p>
    <w:p w14:paraId="5C05AF81" w14:textId="77777777" w:rsidR="00AE7745" w:rsidRDefault="00AE7745" w:rsidP="00C40153">
      <w:pPr>
        <w:pBdr>
          <w:top w:val="nil"/>
          <w:left w:val="nil"/>
          <w:bottom w:val="nil"/>
          <w:right w:val="nil"/>
          <w:between w:val="nil"/>
        </w:pBdr>
        <w:spacing w:before="0" w:after="0"/>
        <w:jc w:val="both"/>
        <w:rPr>
          <w:rFonts w:ascii="Times New Roman" w:hAnsi="Times New Roman" w:cs="Times New Roman"/>
          <w:sz w:val="24"/>
          <w:szCs w:val="24"/>
        </w:rPr>
      </w:pPr>
    </w:p>
    <w:p w14:paraId="42F08E9C" w14:textId="6AFBE178" w:rsidR="00AE7745" w:rsidRDefault="00AE7745" w:rsidP="00C40153">
      <w:pPr>
        <w:pBdr>
          <w:top w:val="nil"/>
          <w:left w:val="nil"/>
          <w:bottom w:val="nil"/>
          <w:right w:val="nil"/>
          <w:between w:val="nil"/>
        </w:pBdr>
        <w:spacing w:before="0" w:after="0"/>
        <w:jc w:val="both"/>
        <w:rPr>
          <w:rFonts w:ascii="Times New Roman" w:hAnsi="Times New Roman" w:cs="Times New Roman"/>
          <w:sz w:val="24"/>
          <w:szCs w:val="24"/>
        </w:rPr>
      </w:pPr>
      <w:r w:rsidRPr="00AE7745">
        <w:rPr>
          <w:rFonts w:ascii="Times New Roman" w:hAnsi="Times New Roman" w:cs="Times New Roman"/>
          <w:sz w:val="24"/>
          <w:szCs w:val="24"/>
        </w:rPr>
        <w:t>Cererea de finanțare va fi respinsă în cazul în care se constată că solicitantul și/sau partenerul a încercat să obțină informații confidențiale sau să influențeze evaluatorii/personalul MAI-RI în timpul procesului de evaluare și contractare.</w:t>
      </w:r>
    </w:p>
    <w:p w14:paraId="7280F8EA" w14:textId="77777777" w:rsidR="00AE7745" w:rsidRDefault="00AE7745" w:rsidP="00C40153">
      <w:pPr>
        <w:pBdr>
          <w:top w:val="nil"/>
          <w:left w:val="nil"/>
          <w:bottom w:val="nil"/>
          <w:right w:val="nil"/>
          <w:between w:val="nil"/>
        </w:pBdr>
        <w:spacing w:before="0" w:after="0"/>
        <w:jc w:val="both"/>
        <w:rPr>
          <w:rFonts w:ascii="Times New Roman" w:hAnsi="Times New Roman" w:cs="Times New Roman"/>
          <w:sz w:val="24"/>
          <w:szCs w:val="24"/>
        </w:rPr>
      </w:pPr>
    </w:p>
    <w:p w14:paraId="3E634A28" w14:textId="0036F54A" w:rsidR="00C40153" w:rsidRDefault="00C40153" w:rsidP="00C40153">
      <w:pPr>
        <w:pBdr>
          <w:top w:val="nil"/>
          <w:left w:val="nil"/>
          <w:bottom w:val="nil"/>
          <w:right w:val="nil"/>
          <w:between w:val="nil"/>
        </w:pBdr>
        <w:spacing w:before="0" w:after="0"/>
        <w:jc w:val="both"/>
        <w:rPr>
          <w:rFonts w:ascii="Times New Roman" w:hAnsi="Times New Roman" w:cs="Times New Roman"/>
          <w:sz w:val="24"/>
          <w:szCs w:val="24"/>
        </w:rPr>
      </w:pPr>
      <w:r w:rsidRPr="00C40153">
        <w:rPr>
          <w:rFonts w:ascii="Times New Roman" w:hAnsi="Times New Roman" w:cs="Times New Roman"/>
          <w:sz w:val="24"/>
          <w:szCs w:val="24"/>
        </w:rPr>
        <w:t xml:space="preserve">Pentru costurile eligibile aferente aceleiași investiții se poate acorda o singură finanțare din PNRR.  </w:t>
      </w:r>
    </w:p>
    <w:p w14:paraId="00FC5A0B" w14:textId="77777777" w:rsidR="00C40153" w:rsidRDefault="00C40153" w:rsidP="00C40153">
      <w:pPr>
        <w:pBdr>
          <w:top w:val="nil"/>
          <w:left w:val="nil"/>
          <w:bottom w:val="nil"/>
          <w:right w:val="nil"/>
          <w:between w:val="nil"/>
        </w:pBdr>
        <w:spacing w:before="0" w:after="0"/>
        <w:jc w:val="both"/>
        <w:rPr>
          <w:rFonts w:ascii="Times New Roman" w:hAnsi="Times New Roman" w:cs="Times New Roman"/>
          <w:sz w:val="24"/>
          <w:szCs w:val="24"/>
        </w:rPr>
      </w:pPr>
    </w:p>
    <w:p w14:paraId="3A7878C2" w14:textId="4B93CD47" w:rsidR="00C40153" w:rsidRPr="00C40153" w:rsidRDefault="00C40153" w:rsidP="00C40153">
      <w:pPr>
        <w:pBdr>
          <w:top w:val="nil"/>
          <w:left w:val="nil"/>
          <w:bottom w:val="nil"/>
          <w:right w:val="nil"/>
          <w:between w:val="nil"/>
        </w:pBdr>
        <w:spacing w:before="0" w:after="0"/>
        <w:jc w:val="both"/>
        <w:rPr>
          <w:rFonts w:ascii="Times New Roman" w:hAnsi="Times New Roman" w:cs="Times New Roman"/>
          <w:sz w:val="24"/>
          <w:szCs w:val="24"/>
        </w:rPr>
      </w:pPr>
      <w:r w:rsidRPr="00C40153">
        <w:rPr>
          <w:rFonts w:ascii="Times New Roman" w:hAnsi="Times New Roman" w:cs="Times New Roman"/>
          <w:sz w:val="24"/>
          <w:szCs w:val="24"/>
        </w:rPr>
        <w:t>O investiție poate fi finanțată în comun, din linii bugetare separate, de mai mulți beneficiari. Beneficiarul informează de îndată cu privire la finanțările multiple pentru aceeași acțiune. Totodată, investițiile PNRR pot beneficia de sprijin din partea altor programe și instrumente ale UE, cu condiția ca acest sprijin să nu acopere aceleași costuri. Se consideră dublă finanțare situațiile prin care se încalcă prevederile art. 9 din Regulamentul (UE) 2021/241 și art. 191 din Regulamentul (UE, Euratom) 2018/1046.</w:t>
      </w:r>
    </w:p>
    <w:p w14:paraId="4A87997C" w14:textId="77777777" w:rsidR="00C40153" w:rsidRDefault="00C40153" w:rsidP="00C40153">
      <w:pPr>
        <w:pBdr>
          <w:top w:val="nil"/>
          <w:left w:val="nil"/>
          <w:bottom w:val="nil"/>
          <w:right w:val="nil"/>
          <w:between w:val="nil"/>
        </w:pBdr>
        <w:spacing w:before="0" w:after="0"/>
        <w:jc w:val="both"/>
        <w:rPr>
          <w:rFonts w:ascii="Times New Roman" w:hAnsi="Times New Roman" w:cs="Times New Roman"/>
          <w:sz w:val="24"/>
          <w:szCs w:val="24"/>
        </w:rPr>
      </w:pPr>
    </w:p>
    <w:p w14:paraId="6742EE2B" w14:textId="13D5AFF3" w:rsidR="00C40153"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r w:rsidRPr="00247D15">
        <w:rPr>
          <w:rFonts w:ascii="Times New Roman" w:hAnsi="Times New Roman" w:cs="Times New Roman"/>
          <w:sz w:val="24"/>
          <w:szCs w:val="24"/>
        </w:rPr>
        <w:t xml:space="preserve">Pentru realizarea analizei privind dubla finanțare, în etapa de evaluare și contractare se va urmări ca proiectele propuse spre finanțare din PNRR să conțină informații suficiente în ceea ce privește descrierea activităților, a rezultatelor, precum şi a altor inițiative complementare de care a beneficiat sau beneficiază solicitantul finanțării.  </w:t>
      </w:r>
    </w:p>
    <w:p w14:paraId="2CDE2710" w14:textId="77777777"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p>
    <w:p w14:paraId="5836C3A2" w14:textId="512CA94B"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r w:rsidRPr="00247D15">
        <w:rPr>
          <w:rFonts w:ascii="Times New Roman" w:hAnsi="Times New Roman" w:cs="Times New Roman"/>
          <w:sz w:val="24"/>
          <w:szCs w:val="24"/>
        </w:rPr>
        <w:t xml:space="preserve">Astfel, solicitantul va prezenta în cererea de finanțare informații cu privire la proiectele implementate de acesta, după caz, în domeniul vizat de apel, în ultimii 5 ani, indiferent de sursa de finanțare. În acest sens, MMAP va avea în vedere proiectele în cadrul cărora au fost derulate activități care au legătură cu nevoile și problemele vizate de proiectele depuse spre finanțare. Totodată, solicitantul finanțării din PNRR va preciza în secțiunea relevantă din cererea de finanțare aspectele din care să rezulte că nu există dublă finanțare cu proiectul depus spre finanțare în cadrul PNRR.  </w:t>
      </w:r>
    </w:p>
    <w:p w14:paraId="540A12E7" w14:textId="77777777"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p>
    <w:p w14:paraId="60BCFBB7" w14:textId="2C5C90AA"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r w:rsidRPr="00247D15">
        <w:rPr>
          <w:rFonts w:ascii="Times New Roman" w:hAnsi="Times New Roman" w:cs="Times New Roman"/>
          <w:sz w:val="24"/>
          <w:szCs w:val="24"/>
        </w:rPr>
        <w:t>Solicitantul își asumă prevederile din Anexa 5 model B, Declarația de eligibilitate referitoare la prevenirea neregulilor grave, evitarea conflictelor de interese, a fraudei, a corupției și a dublei finanțări.</w:t>
      </w:r>
    </w:p>
    <w:p w14:paraId="4125CFDC" w14:textId="77777777"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p>
    <w:p w14:paraId="4AD2ED71" w14:textId="5BA6DA15"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r w:rsidRPr="00247D15">
        <w:rPr>
          <w:rFonts w:ascii="Times New Roman" w:hAnsi="Times New Roman" w:cs="Times New Roman"/>
          <w:sz w:val="24"/>
          <w:szCs w:val="24"/>
        </w:rPr>
        <w:lastRenderedPageBreak/>
        <w:t xml:space="preserve">MMAP se va asigura de evitarea conflictului de interese prin verificarea în baza protocoalelor încheiate cu alte instituții finanțatoare pentru prezentul domeniu de finanțare (MIPE, MADR, AFIR).  </w:t>
      </w:r>
    </w:p>
    <w:p w14:paraId="1EC38BD7" w14:textId="77777777"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p>
    <w:p w14:paraId="61ED6BBC" w14:textId="706D3914" w:rsidR="00247D15" w:rsidRDefault="00247D15" w:rsidP="00C40153">
      <w:pPr>
        <w:pBdr>
          <w:top w:val="nil"/>
          <w:left w:val="nil"/>
          <w:bottom w:val="nil"/>
          <w:right w:val="nil"/>
          <w:between w:val="nil"/>
        </w:pBdr>
        <w:spacing w:before="0" w:after="0"/>
        <w:jc w:val="both"/>
        <w:rPr>
          <w:rFonts w:ascii="Times New Roman" w:hAnsi="Times New Roman" w:cs="Times New Roman"/>
          <w:sz w:val="24"/>
          <w:szCs w:val="24"/>
        </w:rPr>
      </w:pPr>
      <w:r w:rsidRPr="00247D15">
        <w:rPr>
          <w:rFonts w:ascii="Times New Roman" w:hAnsi="Times New Roman" w:cs="Times New Roman"/>
          <w:sz w:val="24"/>
          <w:szCs w:val="24"/>
        </w:rPr>
        <w:t xml:space="preserve">Solicitantul va completa și depune, împreună cu cererea de finanțare Declarația privind evitarea dublei finanțări (Anexa 5, model </w:t>
      </w:r>
      <w:r>
        <w:rPr>
          <w:rFonts w:ascii="Times New Roman" w:hAnsi="Times New Roman" w:cs="Times New Roman"/>
          <w:sz w:val="24"/>
          <w:szCs w:val="24"/>
        </w:rPr>
        <w:t>F</w:t>
      </w:r>
      <w:r w:rsidRPr="00247D15">
        <w:rPr>
          <w:rFonts w:ascii="Times New Roman" w:hAnsi="Times New Roman" w:cs="Times New Roman"/>
          <w:sz w:val="24"/>
          <w:szCs w:val="24"/>
        </w:rPr>
        <w:t xml:space="preserve">).  </w:t>
      </w:r>
    </w:p>
    <w:p w14:paraId="2B51B401" w14:textId="77777777"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p>
    <w:p w14:paraId="41DCD679" w14:textId="77777777" w:rsidR="00AE7745" w:rsidRDefault="00AE7745" w:rsidP="00C40153">
      <w:pPr>
        <w:pBdr>
          <w:top w:val="nil"/>
          <w:left w:val="nil"/>
          <w:bottom w:val="nil"/>
          <w:right w:val="nil"/>
          <w:between w:val="nil"/>
        </w:pBdr>
        <w:spacing w:before="0" w:after="0"/>
        <w:jc w:val="both"/>
        <w:rPr>
          <w:rFonts w:ascii="Times New Roman" w:hAnsi="Times New Roman" w:cs="Times New Roman"/>
          <w:b/>
          <w:bCs/>
          <w:sz w:val="24"/>
          <w:szCs w:val="24"/>
        </w:rPr>
      </w:pPr>
    </w:p>
    <w:p w14:paraId="7DC99135" w14:textId="612ACBE4" w:rsidR="00FC6C94" w:rsidRPr="00FC6C94" w:rsidRDefault="00FC6C94" w:rsidP="00C40153">
      <w:pPr>
        <w:pBdr>
          <w:top w:val="nil"/>
          <w:left w:val="nil"/>
          <w:bottom w:val="nil"/>
          <w:right w:val="nil"/>
          <w:between w:val="nil"/>
        </w:pBdr>
        <w:spacing w:before="0" w:after="0"/>
        <w:jc w:val="both"/>
        <w:rPr>
          <w:rFonts w:ascii="Times New Roman" w:hAnsi="Times New Roman" w:cs="Times New Roman"/>
          <w:b/>
          <w:bCs/>
          <w:sz w:val="24"/>
          <w:szCs w:val="24"/>
        </w:rPr>
      </w:pPr>
      <w:r w:rsidRPr="00FC6C94">
        <w:rPr>
          <w:rFonts w:ascii="Times New Roman" w:hAnsi="Times New Roman" w:cs="Times New Roman"/>
          <w:b/>
          <w:bCs/>
          <w:sz w:val="24"/>
          <w:szCs w:val="24"/>
        </w:rPr>
        <w:t>5.3. Mecanisme de gestionare a riscurilor de implementare</w:t>
      </w:r>
    </w:p>
    <w:p w14:paraId="10499EB7" w14:textId="77777777" w:rsidR="00C40153" w:rsidRDefault="00C40153" w:rsidP="00C40153">
      <w:pPr>
        <w:pBdr>
          <w:top w:val="nil"/>
          <w:left w:val="nil"/>
          <w:bottom w:val="nil"/>
          <w:right w:val="nil"/>
          <w:between w:val="nil"/>
        </w:pBdr>
        <w:spacing w:before="0" w:after="0"/>
        <w:jc w:val="both"/>
        <w:rPr>
          <w:rFonts w:ascii="Times New Roman" w:hAnsi="Times New Roman" w:cs="Times New Roman"/>
          <w:sz w:val="24"/>
          <w:szCs w:val="24"/>
        </w:rPr>
      </w:pPr>
    </w:p>
    <w:p w14:paraId="6B15C5BC" w14:textId="1362A8C9"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r w:rsidRPr="00FC6C94">
        <w:rPr>
          <w:rFonts w:ascii="Times New Roman" w:hAnsi="Times New Roman" w:cs="Times New Roman"/>
          <w:sz w:val="24"/>
          <w:szCs w:val="24"/>
        </w:rPr>
        <w:t>Beneficiarii vor lua toate măsurile necesare pentru eliminarea riscurilor principale referitoare la implementarea proiectului sau reducerea acestora până la un nivel acceptabil.</w:t>
      </w:r>
    </w:p>
    <w:p w14:paraId="3F10F0F0" w14:textId="77777777"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p>
    <w:p w14:paraId="368A2E07" w14:textId="79BB2C2B"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r w:rsidRPr="00FC6C94">
        <w:rPr>
          <w:rFonts w:ascii="Times New Roman" w:hAnsi="Times New Roman" w:cs="Times New Roman"/>
          <w:sz w:val="24"/>
          <w:szCs w:val="24"/>
        </w:rPr>
        <w:t xml:space="preserve">Riscul principal în implementarea proiectelor care fac obiectul prezentului ghid este reprezentat de întârzieri în derularea procedurilor de atribuire a contractelor de achiziție publică.  </w:t>
      </w:r>
    </w:p>
    <w:p w14:paraId="6B5D0A6E" w14:textId="77777777"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p>
    <w:p w14:paraId="47CB2124" w14:textId="2EBEA5EB"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r w:rsidRPr="00FC6C94">
        <w:rPr>
          <w:rFonts w:ascii="Times New Roman" w:hAnsi="Times New Roman" w:cs="Times New Roman"/>
          <w:sz w:val="24"/>
          <w:szCs w:val="24"/>
        </w:rPr>
        <w:t xml:space="preserve">Pentru atenuarea acestui risc se va avea în vedere stabilirea, în cadrul documentației atribuire, unor cerințe/specificații clare, astfel fiind redus riscul de depunere a contestațiilor.  </w:t>
      </w:r>
    </w:p>
    <w:p w14:paraId="35F4F6F5" w14:textId="77777777" w:rsidR="00FC6C94"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p>
    <w:p w14:paraId="7DB867C8" w14:textId="77777777" w:rsidR="00FC6C94" w:rsidRPr="00DD5A60" w:rsidRDefault="00FC6C94" w:rsidP="00C40153">
      <w:pPr>
        <w:pBdr>
          <w:top w:val="nil"/>
          <w:left w:val="nil"/>
          <w:bottom w:val="nil"/>
          <w:right w:val="nil"/>
          <w:between w:val="nil"/>
        </w:pBdr>
        <w:spacing w:before="0" w:after="0"/>
        <w:jc w:val="both"/>
        <w:rPr>
          <w:rFonts w:ascii="Times New Roman" w:hAnsi="Times New Roman" w:cs="Times New Roman"/>
          <w:sz w:val="24"/>
          <w:szCs w:val="24"/>
        </w:rPr>
      </w:pPr>
    </w:p>
    <w:p w14:paraId="3C3361DC" w14:textId="7B7AC25B" w:rsidR="00813CDE" w:rsidRPr="00DD5A60" w:rsidRDefault="00813CDE" w:rsidP="00CC1AF5">
      <w:pPr>
        <w:pStyle w:val="Heading1"/>
      </w:pPr>
      <w:bookmarkStart w:id="171" w:name="_Toc124681240"/>
      <w:r w:rsidRPr="00DD5A60">
        <w:t>Contribuția investiției la obiectivele asumate pentru realizarea indicatorilor din domeniul climei și din domeniul digital</w:t>
      </w:r>
      <w:bookmarkEnd w:id="171"/>
      <w:r w:rsidRPr="00DD5A60">
        <w:t xml:space="preserve"> </w:t>
      </w:r>
    </w:p>
    <w:p w14:paraId="2F7F1F36" w14:textId="4DB71DC4" w:rsidR="00813CDE" w:rsidRPr="00DD5A60" w:rsidRDefault="00813CDE" w:rsidP="00EB0333">
      <w:pPr>
        <w:jc w:val="both"/>
        <w:rPr>
          <w:rFonts w:ascii="Times New Roman" w:hAnsi="Times New Roman" w:cs="Times New Roman"/>
          <w:sz w:val="24"/>
          <w:szCs w:val="24"/>
          <w:lang w:eastAsia="en-US"/>
        </w:rPr>
      </w:pPr>
      <w:r w:rsidRPr="00DD5A60">
        <w:rPr>
          <w:rFonts w:ascii="Times New Roman" w:hAnsi="Times New Roman" w:cs="Times New Roman"/>
          <w:sz w:val="24"/>
          <w:szCs w:val="24"/>
          <w:lang w:eastAsia="en-US"/>
        </w:rPr>
        <w:t xml:space="preserve">Investiția contribuie în proporție de </w:t>
      </w:r>
      <w:r w:rsidR="00EB0333" w:rsidRPr="00DD5A60">
        <w:rPr>
          <w:rFonts w:ascii="Times New Roman" w:hAnsi="Times New Roman" w:cs="Times New Roman"/>
          <w:sz w:val="24"/>
          <w:szCs w:val="24"/>
          <w:lang w:eastAsia="en-US"/>
        </w:rPr>
        <w:t>10</w:t>
      </w:r>
      <w:r w:rsidRPr="00DD5A60">
        <w:rPr>
          <w:rFonts w:ascii="Times New Roman" w:hAnsi="Times New Roman" w:cs="Times New Roman"/>
          <w:sz w:val="24"/>
          <w:szCs w:val="24"/>
          <w:lang w:eastAsia="en-US"/>
        </w:rPr>
        <w:t xml:space="preserve">0% la obiectivele asumate pentru realizarea indicatorilor din domeniul climei și în proporție de 0% pentru realizarea indicatorilor din domeniul digital. </w:t>
      </w:r>
    </w:p>
    <w:p w14:paraId="3D1DAE28" w14:textId="627B66C6" w:rsidR="00813CDE" w:rsidRPr="00DD5A60" w:rsidRDefault="00813CDE" w:rsidP="00EB0333">
      <w:pPr>
        <w:jc w:val="both"/>
        <w:rPr>
          <w:rFonts w:ascii="Times New Roman" w:hAnsi="Times New Roman" w:cs="Times New Roman"/>
          <w:sz w:val="24"/>
          <w:szCs w:val="24"/>
        </w:rPr>
      </w:pPr>
      <w:r w:rsidRPr="00DD5A60">
        <w:rPr>
          <w:rFonts w:ascii="Times New Roman" w:hAnsi="Times New Roman" w:cs="Times New Roman"/>
          <w:sz w:val="24"/>
          <w:szCs w:val="24"/>
          <w:lang w:eastAsia="en-US"/>
        </w:rPr>
        <w:t xml:space="preserve">Investiția contribuie în proporție de 100% la obiectivele de mediu. </w:t>
      </w:r>
    </w:p>
    <w:p w14:paraId="4FB89FC8" w14:textId="1A33F66D" w:rsidR="00CE1326" w:rsidRPr="00DD5A60" w:rsidRDefault="008164C1" w:rsidP="00CC1AF5">
      <w:pPr>
        <w:pStyle w:val="Heading1"/>
      </w:pPr>
      <w:bookmarkStart w:id="172" w:name="_Toc124681241"/>
      <w:r w:rsidRPr="00DD5A60">
        <w:t>Modificarea ghidului solicitantului</w:t>
      </w:r>
      <w:bookmarkEnd w:id="172"/>
      <w:r w:rsidRPr="00DD5A60">
        <w:t xml:space="preserve"> </w:t>
      </w:r>
    </w:p>
    <w:p w14:paraId="5C76CC31" w14:textId="3F505E9E" w:rsidR="00CE1326" w:rsidRDefault="008164C1">
      <w:pPr>
        <w:jc w:val="both"/>
        <w:rPr>
          <w:rFonts w:ascii="Times New Roman" w:hAnsi="Times New Roman" w:cs="Times New Roman"/>
          <w:sz w:val="24"/>
          <w:szCs w:val="24"/>
        </w:rPr>
      </w:pPr>
      <w:r w:rsidRPr="00DD5A60">
        <w:rPr>
          <w:rFonts w:ascii="Times New Roman" w:hAnsi="Times New Roman" w:cs="Times New Roman"/>
          <w:sz w:val="24"/>
          <w:szCs w:val="24"/>
        </w:rPr>
        <w:t>Se pot emite ordine de modificare a prevederilor prezentului ghid pentru actualizarea cu eventualele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MMAP va emite instrucțiuni în aplicarea prevederilor prezentului ghid. Pentru asigurarea principiului transparenței MMAP va publica ordinele de modificare a prezentului ghid pe pagina de internet a autorității.</w:t>
      </w:r>
    </w:p>
    <w:p w14:paraId="094AAB85" w14:textId="77777777" w:rsidR="00AB4441" w:rsidRPr="00DD5A60" w:rsidRDefault="00AB4441">
      <w:pPr>
        <w:jc w:val="both"/>
        <w:rPr>
          <w:rFonts w:ascii="Times New Roman" w:hAnsi="Times New Roman" w:cs="Times New Roman"/>
          <w:sz w:val="24"/>
          <w:szCs w:val="24"/>
        </w:rPr>
      </w:pPr>
    </w:p>
    <w:p w14:paraId="54846E4F" w14:textId="77777777" w:rsidR="00CE1326" w:rsidRPr="00DD5A60" w:rsidRDefault="008164C1" w:rsidP="00CC1AF5">
      <w:pPr>
        <w:pStyle w:val="Heading1"/>
      </w:pPr>
      <w:bookmarkStart w:id="173" w:name="_Toc124681242"/>
      <w:r w:rsidRPr="00DD5A60">
        <w:t>Anexe</w:t>
      </w:r>
      <w:bookmarkEnd w:id="173"/>
    </w:p>
    <w:p w14:paraId="7788A5DC" w14:textId="77777777" w:rsidR="00CE1326" w:rsidRPr="00DD5A60" w:rsidRDefault="00CE1326">
      <w:pPr>
        <w:rPr>
          <w:rFonts w:ascii="Times New Roman" w:hAnsi="Times New Roman" w:cs="Times New Roman"/>
          <w:sz w:val="24"/>
          <w:szCs w:val="24"/>
          <w:lang w:eastAsia="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8105"/>
      </w:tblGrid>
      <w:tr w:rsidR="00D41477" w:rsidRPr="00DD5A60" w14:paraId="0C065A58" w14:textId="77777777" w:rsidTr="00B07A6B">
        <w:trPr>
          <w:jc w:val="center"/>
        </w:trPr>
        <w:tc>
          <w:tcPr>
            <w:tcW w:w="1255" w:type="dxa"/>
            <w:vAlign w:val="center"/>
          </w:tcPr>
          <w:p w14:paraId="504FEEF8"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1</w:t>
            </w:r>
          </w:p>
        </w:tc>
        <w:tc>
          <w:tcPr>
            <w:tcW w:w="8105" w:type="dxa"/>
            <w:vAlign w:val="center"/>
          </w:tcPr>
          <w:p w14:paraId="258F7849" w14:textId="5EEE81A9" w:rsidR="00D41477" w:rsidRPr="00DD5A60" w:rsidRDefault="009E7794" w:rsidP="00D41477">
            <w:pPr>
              <w:spacing w:before="0"/>
              <w:jc w:val="both"/>
              <w:rPr>
                <w:rFonts w:ascii="Times New Roman" w:hAnsi="Times New Roman" w:cs="Times New Roman"/>
                <w:sz w:val="24"/>
                <w:szCs w:val="24"/>
              </w:rPr>
            </w:pPr>
            <w:r>
              <w:rPr>
                <w:rFonts w:ascii="Times New Roman" w:hAnsi="Times New Roman" w:cs="Times New Roman"/>
                <w:sz w:val="24"/>
                <w:szCs w:val="24"/>
              </w:rPr>
              <w:t>Model_</w:t>
            </w:r>
            <w:r w:rsidR="00D41477" w:rsidRPr="00DD5A60">
              <w:rPr>
                <w:rFonts w:ascii="Times New Roman" w:hAnsi="Times New Roman" w:cs="Times New Roman"/>
                <w:sz w:val="24"/>
                <w:szCs w:val="24"/>
              </w:rPr>
              <w:t>Conținutul cadru al proiectului tehnico-economic</w:t>
            </w:r>
          </w:p>
        </w:tc>
      </w:tr>
      <w:tr w:rsidR="00D41477" w:rsidRPr="00DD5A60" w14:paraId="101381B4" w14:textId="77777777" w:rsidTr="00B07A6B">
        <w:trPr>
          <w:jc w:val="center"/>
        </w:trPr>
        <w:tc>
          <w:tcPr>
            <w:tcW w:w="1255" w:type="dxa"/>
            <w:vAlign w:val="center"/>
          </w:tcPr>
          <w:p w14:paraId="6AC4A2EE"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2</w:t>
            </w:r>
          </w:p>
        </w:tc>
        <w:tc>
          <w:tcPr>
            <w:tcW w:w="8105" w:type="dxa"/>
            <w:vAlign w:val="center"/>
          </w:tcPr>
          <w:p w14:paraId="14AB70CF" w14:textId="06BAB9AF" w:rsidR="00D41477" w:rsidRPr="00DD5A60" w:rsidRDefault="00D41477" w:rsidP="00D41477">
            <w:pPr>
              <w:spacing w:before="0"/>
              <w:jc w:val="both"/>
              <w:rPr>
                <w:rFonts w:ascii="Times New Roman" w:hAnsi="Times New Roman" w:cs="Times New Roman"/>
                <w:sz w:val="24"/>
                <w:szCs w:val="24"/>
              </w:rPr>
            </w:pPr>
            <w:r w:rsidRPr="00DD5A60">
              <w:rPr>
                <w:rFonts w:ascii="Times New Roman" w:hAnsi="Times New Roman" w:cs="Times New Roman"/>
                <w:sz w:val="24"/>
                <w:szCs w:val="24"/>
              </w:rPr>
              <w:t>Declarație privind situația terenului</w:t>
            </w:r>
          </w:p>
        </w:tc>
      </w:tr>
      <w:tr w:rsidR="00D41477" w:rsidRPr="00DD5A60" w14:paraId="007D12B5" w14:textId="77777777" w:rsidTr="00B07A6B">
        <w:trPr>
          <w:jc w:val="center"/>
        </w:trPr>
        <w:tc>
          <w:tcPr>
            <w:tcW w:w="1255" w:type="dxa"/>
            <w:vAlign w:val="center"/>
          </w:tcPr>
          <w:p w14:paraId="57639B53"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3</w:t>
            </w:r>
          </w:p>
        </w:tc>
        <w:tc>
          <w:tcPr>
            <w:tcW w:w="8105" w:type="dxa"/>
            <w:vAlign w:val="center"/>
          </w:tcPr>
          <w:p w14:paraId="234A9D30" w14:textId="5DA4C41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Declaraţie pe propria răspundere cu privire la neîncadrarea în categoria "întreprindere în dificultate"</w:t>
            </w:r>
          </w:p>
        </w:tc>
      </w:tr>
      <w:tr w:rsidR="00D41477" w:rsidRPr="00DD5A60" w14:paraId="55B89031" w14:textId="77777777" w:rsidTr="00B07A6B">
        <w:trPr>
          <w:jc w:val="center"/>
        </w:trPr>
        <w:tc>
          <w:tcPr>
            <w:tcW w:w="1255" w:type="dxa"/>
            <w:vAlign w:val="center"/>
          </w:tcPr>
          <w:p w14:paraId="59435C2E"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lastRenderedPageBreak/>
              <w:t>Anexa 4</w:t>
            </w:r>
          </w:p>
        </w:tc>
        <w:tc>
          <w:tcPr>
            <w:tcW w:w="8105" w:type="dxa"/>
            <w:vAlign w:val="center"/>
          </w:tcPr>
          <w:p w14:paraId="083433EC" w14:textId="667B6FC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Cerere de finanțare</w:t>
            </w:r>
          </w:p>
        </w:tc>
      </w:tr>
      <w:tr w:rsidR="00D41477" w:rsidRPr="00DD5A60" w14:paraId="554EDEF5" w14:textId="77777777" w:rsidTr="00B07A6B">
        <w:trPr>
          <w:jc w:val="center"/>
        </w:trPr>
        <w:tc>
          <w:tcPr>
            <w:tcW w:w="1255" w:type="dxa"/>
            <w:vAlign w:val="center"/>
          </w:tcPr>
          <w:p w14:paraId="24808F21" w14:textId="77777777" w:rsidR="00D41477" w:rsidRPr="00DD5A60" w:rsidRDefault="00D41477"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Anexa 5</w:t>
            </w:r>
          </w:p>
        </w:tc>
        <w:tc>
          <w:tcPr>
            <w:tcW w:w="8105" w:type="dxa"/>
            <w:vAlign w:val="center"/>
          </w:tcPr>
          <w:p w14:paraId="236181B8"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A_Declarația de angajament</w:t>
            </w:r>
          </w:p>
          <w:p w14:paraId="14D712A9"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B_Declarația de eligibilitate</w:t>
            </w:r>
          </w:p>
          <w:p w14:paraId="163300D9"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C_Declarație privind regimul TVA</w:t>
            </w:r>
          </w:p>
          <w:p w14:paraId="082DF7F4"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D_Declarație privind respectarea principiilor DNSH</w:t>
            </w:r>
          </w:p>
          <w:p w14:paraId="630AB79A" w14:textId="77777777"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E_</w:t>
            </w:r>
            <w:r w:rsidR="00B07A6B" w:rsidRPr="00DD5A60">
              <w:rPr>
                <w:rFonts w:ascii="Times New Roman" w:eastAsia="Calibri" w:hAnsi="Times New Roman" w:cs="Times New Roman"/>
                <w:sz w:val="24"/>
                <w:szCs w:val="24"/>
              </w:rPr>
              <w:t>Declarația de consimțământ</w:t>
            </w:r>
          </w:p>
          <w:p w14:paraId="2213CEA1" w14:textId="77777777" w:rsidR="00B07A6B"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F_Declarație privind evitarea dublei finanțări</w:t>
            </w:r>
          </w:p>
          <w:p w14:paraId="72FFAAF8" w14:textId="62F518F6" w:rsidR="00B07A6B" w:rsidRPr="00DD5A60" w:rsidRDefault="00B07A6B" w:rsidP="00D41477">
            <w:pPr>
              <w:spacing w:before="0"/>
              <w:jc w:val="both"/>
              <w:rPr>
                <w:rFonts w:ascii="Times New Roman" w:hAnsi="Times New Roman" w:cs="Times New Roman"/>
                <w:sz w:val="24"/>
                <w:szCs w:val="24"/>
              </w:rPr>
            </w:pPr>
            <w:r w:rsidRPr="00DD5A60">
              <w:rPr>
                <w:rFonts w:ascii="Times New Roman" w:eastAsia="Calibri" w:hAnsi="Times New Roman" w:cs="Times New Roman"/>
                <w:sz w:val="24"/>
                <w:szCs w:val="24"/>
              </w:rPr>
              <w:t>G_</w:t>
            </w:r>
            <w:r w:rsidR="009E7794">
              <w:rPr>
                <w:rFonts w:ascii="Times New Roman" w:eastAsia="Calibri" w:hAnsi="Times New Roman" w:cs="Times New Roman"/>
                <w:sz w:val="24"/>
                <w:szCs w:val="24"/>
              </w:rPr>
              <w:t>Model_</w:t>
            </w:r>
            <w:r w:rsidRPr="00DD5A60">
              <w:rPr>
                <w:rFonts w:ascii="Times New Roman" w:eastAsia="Calibri" w:hAnsi="Times New Roman" w:cs="Times New Roman"/>
                <w:sz w:val="24"/>
                <w:szCs w:val="24"/>
              </w:rPr>
              <w:t>Contract de finanțare</w:t>
            </w:r>
          </w:p>
        </w:tc>
      </w:tr>
      <w:tr w:rsidR="00D41477" w:rsidRPr="00DD5A60" w14:paraId="306ADF54" w14:textId="77777777" w:rsidTr="00B07A6B">
        <w:trPr>
          <w:jc w:val="center"/>
        </w:trPr>
        <w:tc>
          <w:tcPr>
            <w:tcW w:w="1255" w:type="dxa"/>
            <w:vAlign w:val="center"/>
          </w:tcPr>
          <w:p w14:paraId="70AE8E71" w14:textId="574BB739" w:rsidR="00D41477" w:rsidRPr="00DD5A60" w:rsidRDefault="00D41477"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Anexa 6</w:t>
            </w:r>
          </w:p>
        </w:tc>
        <w:tc>
          <w:tcPr>
            <w:tcW w:w="8105" w:type="dxa"/>
            <w:vAlign w:val="center"/>
          </w:tcPr>
          <w:p w14:paraId="739B85DA" w14:textId="7AC785D5" w:rsidR="00D41477"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Lista Specii</w:t>
            </w:r>
          </w:p>
        </w:tc>
      </w:tr>
      <w:tr w:rsidR="00B07A6B" w:rsidRPr="00DD5A60" w14:paraId="35B80F86" w14:textId="77777777" w:rsidTr="00B07A6B">
        <w:trPr>
          <w:jc w:val="center"/>
        </w:trPr>
        <w:tc>
          <w:tcPr>
            <w:tcW w:w="1255" w:type="dxa"/>
            <w:vAlign w:val="center"/>
          </w:tcPr>
          <w:p w14:paraId="098E46E4" w14:textId="1415C5E7" w:rsidR="00B07A6B"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 xml:space="preserve">Anexa 7 </w:t>
            </w:r>
          </w:p>
        </w:tc>
        <w:tc>
          <w:tcPr>
            <w:tcW w:w="8105" w:type="dxa"/>
            <w:vAlign w:val="center"/>
          </w:tcPr>
          <w:p w14:paraId="324254B2" w14:textId="02768632" w:rsidR="00B07A6B" w:rsidRPr="00DD5A60" w:rsidRDefault="00B07A6B" w:rsidP="00D41477">
            <w:pPr>
              <w:spacing w:before="0"/>
              <w:jc w:val="both"/>
              <w:rPr>
                <w:rFonts w:ascii="Times New Roman" w:eastAsia="Calibri" w:hAnsi="Times New Roman" w:cs="Times New Roman"/>
                <w:sz w:val="24"/>
                <w:szCs w:val="24"/>
              </w:rPr>
            </w:pPr>
            <w:r w:rsidRPr="00DD5A60">
              <w:rPr>
                <w:rFonts w:ascii="Times New Roman" w:eastAsia="Calibri" w:hAnsi="Times New Roman" w:cs="Times New Roman"/>
                <w:sz w:val="24"/>
                <w:szCs w:val="24"/>
              </w:rPr>
              <w:t>Grila de verificare</w:t>
            </w:r>
          </w:p>
        </w:tc>
      </w:tr>
    </w:tbl>
    <w:p w14:paraId="66E61E53" w14:textId="1EA6E40C" w:rsidR="00CE1326" w:rsidRPr="00DD5A60" w:rsidRDefault="00CE1326" w:rsidP="00B07A6B">
      <w:pPr>
        <w:jc w:val="both"/>
        <w:rPr>
          <w:rFonts w:ascii="Times New Roman" w:hAnsi="Times New Roman" w:cs="Times New Roman"/>
          <w:sz w:val="24"/>
          <w:szCs w:val="24"/>
        </w:rPr>
      </w:pPr>
    </w:p>
    <w:sectPr w:rsidR="00CE1326" w:rsidRPr="00DD5A60">
      <w:headerReference w:type="even" r:id="rId14"/>
      <w:headerReference w:type="default" r:id="rId15"/>
      <w:footerReference w:type="even" r:id="rId16"/>
      <w:footerReference w:type="default" r:id="rId17"/>
      <w:headerReference w:type="first" r:id="rId18"/>
      <w:footerReference w:type="first" r:id="rId19"/>
      <w:pgSz w:w="11906" w:h="16838"/>
      <w:pgMar w:top="212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72FF3" w14:textId="77777777" w:rsidR="005905CA" w:rsidRDefault="005905CA">
      <w:pPr>
        <w:spacing w:before="0" w:after="0"/>
      </w:pPr>
      <w:r>
        <w:separator/>
      </w:r>
    </w:p>
  </w:endnote>
  <w:endnote w:type="continuationSeparator" w:id="0">
    <w:p w14:paraId="4FBF26D8" w14:textId="77777777" w:rsidR="005905CA" w:rsidRDefault="005905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3684" w14:textId="77777777" w:rsidR="00C11389" w:rsidRDefault="00C1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56AE" w14:textId="77777777" w:rsidR="00953011" w:rsidRDefault="00953011">
    <w:pPr>
      <w:pBdr>
        <w:top w:val="nil"/>
        <w:left w:val="nil"/>
        <w:bottom w:val="nil"/>
        <w:right w:val="nil"/>
        <w:between w:val="nil"/>
      </w:pBdr>
      <w:tabs>
        <w:tab w:val="center" w:pos="4513"/>
        <w:tab w:val="right" w:pos="9026"/>
      </w:tabs>
      <w:spacing w:before="0" w:after="0"/>
      <w:jc w:val="right"/>
      <w:rPr>
        <w:color w:val="000000"/>
      </w:rPr>
    </w:pPr>
    <w:r>
      <w:rPr>
        <w:color w:val="000000"/>
      </w:rPr>
      <w:fldChar w:fldCharType="begin"/>
    </w:r>
    <w:r>
      <w:rPr>
        <w:color w:val="000000"/>
      </w:rPr>
      <w:instrText>PAGE</w:instrText>
    </w:r>
    <w:r>
      <w:rPr>
        <w:color w:val="000000"/>
      </w:rPr>
      <w:fldChar w:fldCharType="separate"/>
    </w:r>
    <w:r w:rsidR="00A84FC7">
      <w:rPr>
        <w:noProof/>
        <w:color w:val="000000"/>
      </w:rPr>
      <w:t>6</w:t>
    </w:r>
    <w:r>
      <w:rPr>
        <w:color w:val="000000"/>
      </w:rPr>
      <w:fldChar w:fldCharType="end"/>
    </w:r>
  </w:p>
  <w:p w14:paraId="65B91DEF" w14:textId="77777777" w:rsidR="00953011" w:rsidRDefault="00953011">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r>
      <w:rPr>
        <w:noProof/>
      </w:rPr>
      <mc:AlternateContent>
        <mc:Choice Requires="wps">
          <w:drawing>
            <wp:anchor distT="0" distB="0" distL="114300" distR="114300" simplePos="0" relativeHeight="251657728" behindDoc="0" locked="0" layoutInCell="1" hidden="0" allowOverlap="1" wp14:anchorId="0B80F47D" wp14:editId="6D30082B">
              <wp:simplePos x="0" y="0"/>
              <wp:positionH relativeFrom="column">
                <wp:posOffset>4</wp:posOffset>
              </wp:positionH>
              <wp:positionV relativeFrom="paragraph">
                <wp:posOffset>34744</wp:posOffset>
              </wp:positionV>
              <wp:extent cx="5943600" cy="10885"/>
              <wp:effectExtent l="0" t="0" r="19050" b="27305"/>
              <wp:wrapNone/>
              <wp:docPr id="1" name="Straight Connector 1"/>
              <wp:cNvGraphicFramePr/>
              <a:graphic xmlns:a="http://schemas.openxmlformats.org/drawingml/2006/main">
                <a:graphicData uri="http://schemas.microsoft.com/office/word/2010/wordprocessingShape">
                  <wps:wsp>
                    <wps:cNvCnPr/>
                    <wps:spPr>
                      <a:xfrm>
                        <a:off x="0" y="0"/>
                        <a:ext cx="5943600" cy="10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5F7812"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2.75pt" to="46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" strokecolor="#4472c4 [3204]" strokeweight=".5pt">
              <v:stroke joinstyle="miter"/>
            </v:line>
          </w:pict>
        </mc:Fallback>
      </mc:AlternateContent>
    </w:r>
  </w:p>
  <w:p w14:paraId="09BE5A08" w14:textId="77777777" w:rsidR="00953011" w:rsidRDefault="00953011">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r>
      <w:rPr>
        <w:rFonts w:ascii="Calibri" w:eastAsia="Calibri" w:hAnsi="Calibri" w:cs="Calibri"/>
        <w:b/>
        <w:color w:val="000000"/>
      </w:rPr>
      <w:t xml:space="preserve">PNRR. Finanțat de Uniunea Europeană – UrmătoareaGenerațieUE </w:t>
    </w:r>
  </w:p>
  <w:p w14:paraId="66909036" w14:textId="77777777" w:rsidR="00953011" w:rsidRDefault="00953011">
    <w:pPr>
      <w:pBdr>
        <w:top w:val="nil"/>
        <w:left w:val="nil"/>
        <w:bottom w:val="nil"/>
        <w:right w:val="nil"/>
        <w:between w:val="nil"/>
      </w:pBdr>
      <w:tabs>
        <w:tab w:val="center" w:pos="4513"/>
        <w:tab w:val="right" w:pos="9026"/>
      </w:tabs>
      <w:spacing w:before="0" w:after="0"/>
      <w:rPr>
        <w:rFonts w:ascii="Calibri" w:eastAsia="Calibri" w:hAnsi="Calibri" w:cs="Calibri"/>
        <w:b/>
        <w:color w:val="000000"/>
      </w:rPr>
    </w:pPr>
    <w:hyperlink r:id="rId1">
      <w:r>
        <w:rPr>
          <w:rFonts w:ascii="Calibri" w:eastAsia="Calibri" w:hAnsi="Calibri" w:cs="Calibri"/>
          <w:b/>
          <w:color w:val="0000FF"/>
          <w:u w:val="single"/>
        </w:rPr>
        <w:t>https://mfe.gov.ro/pnrr/</w:t>
      </w:r>
    </w:hyperlink>
    <w:r>
      <w:rPr>
        <w:rFonts w:ascii="Calibri" w:eastAsia="Calibri" w:hAnsi="Calibri" w:cs="Calibri"/>
        <w:b/>
        <w:color w:val="000000"/>
      </w:rPr>
      <w:t xml:space="preserve">  </w:t>
    </w:r>
  </w:p>
  <w:p w14:paraId="52F9675E" w14:textId="77777777" w:rsidR="00953011" w:rsidRDefault="00953011">
    <w:pPr>
      <w:pBdr>
        <w:top w:val="nil"/>
        <w:left w:val="nil"/>
        <w:bottom w:val="nil"/>
        <w:right w:val="nil"/>
        <w:between w:val="nil"/>
      </w:pBdr>
      <w:tabs>
        <w:tab w:val="center" w:pos="4513"/>
        <w:tab w:val="right" w:pos="9026"/>
      </w:tabs>
      <w:spacing w:before="0" w:after="0"/>
      <w:rPr>
        <w:color w:val="000000"/>
      </w:rPr>
    </w:pPr>
    <w:hyperlink r:id="rId2">
      <w:r>
        <w:rPr>
          <w:rFonts w:ascii="Calibri" w:eastAsia="Calibri" w:hAnsi="Calibri" w:cs="Calibri"/>
          <w:b/>
          <w:color w:val="0000FF"/>
          <w:u w:val="single"/>
        </w:rPr>
        <w:t>https://www.facebook.com/PNRROficial/</w:t>
      </w:r>
    </w:hyperlink>
    <w:r>
      <w:rPr>
        <w:rFonts w:ascii="Calibri" w:eastAsia="Calibri" w:hAnsi="Calibri" w:cs="Calibri"/>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4F26" w14:textId="77777777" w:rsidR="00C11389" w:rsidRDefault="00C1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8273" w14:textId="77777777" w:rsidR="005905CA" w:rsidRDefault="005905CA">
      <w:pPr>
        <w:spacing w:before="0" w:after="0"/>
      </w:pPr>
      <w:r>
        <w:separator/>
      </w:r>
    </w:p>
  </w:footnote>
  <w:footnote w:type="continuationSeparator" w:id="0">
    <w:p w14:paraId="23BB3848" w14:textId="77777777" w:rsidR="005905CA" w:rsidRDefault="005905CA">
      <w:pPr>
        <w:spacing w:before="0" w:after="0"/>
      </w:pPr>
      <w:r>
        <w:continuationSeparator/>
      </w:r>
    </w:p>
  </w:footnote>
  <w:footnote w:id="1">
    <w:p w14:paraId="7B8CD1D0" w14:textId="77777777" w:rsidR="00953011" w:rsidRDefault="00953011">
      <w:pPr>
        <w:pStyle w:val="FootnoteText"/>
        <w:rPr>
          <w:rFonts w:asciiTheme="minorHAnsi" w:hAnsiTheme="minorHAnsi" w:cstheme="minorHAnsi"/>
          <w:sz w:val="22"/>
        </w:rPr>
      </w:pPr>
      <w:r>
        <w:rPr>
          <w:rStyle w:val="FootnoteReference"/>
          <w:rFonts w:asciiTheme="minorHAnsi" w:hAnsiTheme="minorHAnsi" w:cstheme="minorHAnsi"/>
          <w:sz w:val="22"/>
        </w:rPr>
        <w:footnoteRef/>
      </w:r>
      <w:r>
        <w:rPr>
          <w:rFonts w:asciiTheme="minorHAnsi" w:hAnsiTheme="minorHAnsi" w:cstheme="minorHAnsi"/>
          <w:sz w:val="22"/>
        </w:rPr>
        <w:t xml:space="preserve"> Conform prevederilor OUG nr. 124/2021, cu modificările și completările ulterioare.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C067" w14:textId="66A029D6" w:rsidR="005115B3" w:rsidRDefault="00511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399A" w14:textId="077D25CF" w:rsidR="00953011" w:rsidRDefault="00C11389">
    <w:pPr>
      <w:pBdr>
        <w:top w:val="nil"/>
        <w:left w:val="nil"/>
        <w:bottom w:val="nil"/>
        <w:right w:val="nil"/>
        <w:between w:val="nil"/>
      </w:pBdr>
      <w:tabs>
        <w:tab w:val="center" w:pos="4513"/>
        <w:tab w:val="right" w:pos="9026"/>
      </w:tabs>
      <w:spacing w:before="0" w:after="0"/>
      <w:rPr>
        <w:color w:val="000000"/>
      </w:rPr>
    </w:pPr>
    <w:sdt>
      <w:sdtPr>
        <w:rPr>
          <w:color w:val="000000"/>
        </w:rPr>
        <w:id w:val="-395280926"/>
        <w:docPartObj>
          <w:docPartGallery w:val="Watermarks"/>
          <w:docPartUnique/>
        </w:docPartObj>
      </w:sdtPr>
      <w:sdtContent>
        <w:r w:rsidRPr="00C11389">
          <w:rPr>
            <w:noProof/>
            <w:color w:val="000000"/>
          </w:rPr>
          <w:pict w14:anchorId="3749E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307752" o:spid="_x0000_s1025" type="#_x0000_t136" style="position:absolute;margin-left:0;margin-top:0;width:447.65pt;height:191.85pt;rotation:315;z-index:-251656704;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sdtContent>
    </w:sdt>
    <w:r w:rsidR="00953011">
      <w:rPr>
        <w:noProof/>
        <w:color w:val="000000"/>
      </w:rPr>
      <w:drawing>
        <wp:inline distT="0" distB="0" distL="0" distR="0" wp14:anchorId="0052DCB6" wp14:editId="05E9EB5E">
          <wp:extent cx="5943600" cy="76009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943600" cy="760095"/>
                  </a:xfrm>
                  <a:prstGeom prst="rect">
                    <a:avLst/>
                  </a:prstGeom>
                  <a:ln/>
                </pic:spPr>
              </pic:pic>
            </a:graphicData>
          </a:graphic>
        </wp:inline>
      </w:drawing>
    </w:r>
  </w:p>
  <w:p w14:paraId="37639320" w14:textId="77777777" w:rsidR="00953011" w:rsidRDefault="00953011">
    <w:pPr>
      <w:pBdr>
        <w:top w:val="nil"/>
        <w:left w:val="nil"/>
        <w:bottom w:val="nil"/>
        <w:right w:val="nil"/>
        <w:between w:val="nil"/>
      </w:pBdr>
      <w:tabs>
        <w:tab w:val="center" w:pos="4513"/>
        <w:tab w:val="right" w:pos="9026"/>
      </w:tabs>
      <w:spacing w:before="0" w:after="0"/>
      <w:rPr>
        <w:color w:val="000000"/>
      </w:rPr>
    </w:pPr>
    <w:r>
      <w:rPr>
        <w:noProof/>
      </w:rPr>
      <mc:AlternateContent>
        <mc:Choice Requires="wps">
          <w:drawing>
            <wp:anchor distT="0" distB="0" distL="114300" distR="114300" simplePos="0" relativeHeight="251656704" behindDoc="0" locked="0" layoutInCell="1" hidden="0" allowOverlap="1" wp14:anchorId="79F71FEE" wp14:editId="1890F12C">
              <wp:simplePos x="0" y="0"/>
              <wp:positionH relativeFrom="column">
                <wp:posOffset>4</wp:posOffset>
              </wp:positionH>
              <wp:positionV relativeFrom="paragraph">
                <wp:posOffset>-632</wp:posOffset>
              </wp:positionV>
              <wp:extent cx="5943600" cy="10885"/>
              <wp:effectExtent l="0" t="0" r="19050" b="27305"/>
              <wp:wrapNone/>
              <wp:docPr id="2" name="Straight Connector 2"/>
              <wp:cNvGraphicFramePr/>
              <a:graphic xmlns:a="http://schemas.openxmlformats.org/drawingml/2006/main">
                <a:graphicData uri="http://schemas.microsoft.com/office/word/2010/wordprocessingShape">
                  <wps:wsp>
                    <wps:cNvCnPr/>
                    <wps:spPr>
                      <a:xfrm>
                        <a:off x="0" y="0"/>
                        <a:ext cx="5943600" cy="108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9A4A2"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0,-.05pt" to="46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&#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F1AA" w14:textId="407F16F2" w:rsidR="005115B3" w:rsidRDefault="00511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A3E"/>
    <w:multiLevelType w:val="hybridMultilevel"/>
    <w:tmpl w:val="1240A3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BC087C"/>
    <w:multiLevelType w:val="hybridMultilevel"/>
    <w:tmpl w:val="EBC6AC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E70AE3"/>
    <w:multiLevelType w:val="hybridMultilevel"/>
    <w:tmpl w:val="BEB4B23C"/>
    <w:lvl w:ilvl="0" w:tplc="04180001">
      <w:start w:val="1"/>
      <w:numFmt w:val="bullet"/>
      <w:lvlText w:val=""/>
      <w:lvlJc w:val="left"/>
      <w:pPr>
        <w:ind w:left="1776" w:hanging="360"/>
      </w:pPr>
      <w:rPr>
        <w:rFonts w:ascii="Symbol" w:hAnsi="Symbol"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3" w15:restartNumberingAfterBreak="0">
    <w:nsid w:val="051D69AE"/>
    <w:multiLevelType w:val="hybridMultilevel"/>
    <w:tmpl w:val="D2583446"/>
    <w:lvl w:ilvl="0" w:tplc="04180001">
      <w:start w:val="1"/>
      <w:numFmt w:val="bullet"/>
      <w:lvlText w:val=""/>
      <w:lvlJc w:val="left"/>
      <w:pPr>
        <w:ind w:left="774" w:hanging="360"/>
      </w:pPr>
      <w:rPr>
        <w:rFonts w:ascii="Symbol" w:hAnsi="Symbol" w:hint="default"/>
      </w:rPr>
    </w:lvl>
    <w:lvl w:ilvl="1" w:tplc="04180001">
      <w:start w:val="1"/>
      <w:numFmt w:val="bullet"/>
      <w:lvlText w:val=""/>
      <w:lvlJc w:val="left"/>
      <w:pPr>
        <w:ind w:left="1494" w:hanging="360"/>
      </w:pPr>
      <w:rPr>
        <w:rFonts w:ascii="Symbol" w:hAnsi="Symbol"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abstractNum w:abstractNumId="4" w15:restartNumberingAfterBreak="0">
    <w:nsid w:val="0C2052E0"/>
    <w:multiLevelType w:val="hybridMultilevel"/>
    <w:tmpl w:val="57C0D9CA"/>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1E76C7B"/>
    <w:multiLevelType w:val="hybridMultilevel"/>
    <w:tmpl w:val="CD6AD50E"/>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15:restartNumberingAfterBreak="0">
    <w:nsid w:val="12807585"/>
    <w:multiLevelType w:val="hybridMultilevel"/>
    <w:tmpl w:val="CA96565C"/>
    <w:lvl w:ilvl="0" w:tplc="58D69C7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3026474"/>
    <w:multiLevelType w:val="hybridMultilevel"/>
    <w:tmpl w:val="5D8E7B3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3D5016C"/>
    <w:multiLevelType w:val="multilevel"/>
    <w:tmpl w:val="6F382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5812C82"/>
    <w:multiLevelType w:val="hybridMultilevel"/>
    <w:tmpl w:val="66E833AC"/>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ED4542C"/>
    <w:multiLevelType w:val="hybridMultilevel"/>
    <w:tmpl w:val="DAFEF2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F960594"/>
    <w:multiLevelType w:val="hybridMultilevel"/>
    <w:tmpl w:val="70B694D8"/>
    <w:lvl w:ilvl="0" w:tplc="04180001">
      <w:start w:val="1"/>
      <w:numFmt w:val="bullet"/>
      <w:lvlText w:val=""/>
      <w:lvlJc w:val="left"/>
      <w:pPr>
        <w:ind w:left="1656" w:hanging="360"/>
      </w:pPr>
      <w:rPr>
        <w:rFonts w:ascii="Symbol" w:hAnsi="Symbol" w:hint="default"/>
      </w:rPr>
    </w:lvl>
    <w:lvl w:ilvl="1" w:tplc="04180003" w:tentative="1">
      <w:start w:val="1"/>
      <w:numFmt w:val="bullet"/>
      <w:lvlText w:val="o"/>
      <w:lvlJc w:val="left"/>
      <w:pPr>
        <w:ind w:left="2376" w:hanging="360"/>
      </w:pPr>
      <w:rPr>
        <w:rFonts w:ascii="Courier New" w:hAnsi="Courier New" w:cs="Courier New" w:hint="default"/>
      </w:rPr>
    </w:lvl>
    <w:lvl w:ilvl="2" w:tplc="04180005" w:tentative="1">
      <w:start w:val="1"/>
      <w:numFmt w:val="bullet"/>
      <w:lvlText w:val=""/>
      <w:lvlJc w:val="left"/>
      <w:pPr>
        <w:ind w:left="3096" w:hanging="360"/>
      </w:pPr>
      <w:rPr>
        <w:rFonts w:ascii="Wingdings" w:hAnsi="Wingdings" w:hint="default"/>
      </w:rPr>
    </w:lvl>
    <w:lvl w:ilvl="3" w:tplc="04180001" w:tentative="1">
      <w:start w:val="1"/>
      <w:numFmt w:val="bullet"/>
      <w:lvlText w:val=""/>
      <w:lvlJc w:val="left"/>
      <w:pPr>
        <w:ind w:left="3816" w:hanging="360"/>
      </w:pPr>
      <w:rPr>
        <w:rFonts w:ascii="Symbol" w:hAnsi="Symbol" w:hint="default"/>
      </w:rPr>
    </w:lvl>
    <w:lvl w:ilvl="4" w:tplc="04180003" w:tentative="1">
      <w:start w:val="1"/>
      <w:numFmt w:val="bullet"/>
      <w:lvlText w:val="o"/>
      <w:lvlJc w:val="left"/>
      <w:pPr>
        <w:ind w:left="4536" w:hanging="360"/>
      </w:pPr>
      <w:rPr>
        <w:rFonts w:ascii="Courier New" w:hAnsi="Courier New" w:cs="Courier New" w:hint="default"/>
      </w:rPr>
    </w:lvl>
    <w:lvl w:ilvl="5" w:tplc="04180005" w:tentative="1">
      <w:start w:val="1"/>
      <w:numFmt w:val="bullet"/>
      <w:lvlText w:val=""/>
      <w:lvlJc w:val="left"/>
      <w:pPr>
        <w:ind w:left="5256" w:hanging="360"/>
      </w:pPr>
      <w:rPr>
        <w:rFonts w:ascii="Wingdings" w:hAnsi="Wingdings" w:hint="default"/>
      </w:rPr>
    </w:lvl>
    <w:lvl w:ilvl="6" w:tplc="04180001" w:tentative="1">
      <w:start w:val="1"/>
      <w:numFmt w:val="bullet"/>
      <w:lvlText w:val=""/>
      <w:lvlJc w:val="left"/>
      <w:pPr>
        <w:ind w:left="5976" w:hanging="360"/>
      </w:pPr>
      <w:rPr>
        <w:rFonts w:ascii="Symbol" w:hAnsi="Symbol" w:hint="default"/>
      </w:rPr>
    </w:lvl>
    <w:lvl w:ilvl="7" w:tplc="04180003" w:tentative="1">
      <w:start w:val="1"/>
      <w:numFmt w:val="bullet"/>
      <w:lvlText w:val="o"/>
      <w:lvlJc w:val="left"/>
      <w:pPr>
        <w:ind w:left="6696" w:hanging="360"/>
      </w:pPr>
      <w:rPr>
        <w:rFonts w:ascii="Courier New" w:hAnsi="Courier New" w:cs="Courier New" w:hint="default"/>
      </w:rPr>
    </w:lvl>
    <w:lvl w:ilvl="8" w:tplc="04180005" w:tentative="1">
      <w:start w:val="1"/>
      <w:numFmt w:val="bullet"/>
      <w:lvlText w:val=""/>
      <w:lvlJc w:val="left"/>
      <w:pPr>
        <w:ind w:left="7416" w:hanging="360"/>
      </w:pPr>
      <w:rPr>
        <w:rFonts w:ascii="Wingdings" w:hAnsi="Wingdings" w:hint="default"/>
      </w:rPr>
    </w:lvl>
  </w:abstractNum>
  <w:abstractNum w:abstractNumId="12" w15:restartNumberingAfterBreak="0">
    <w:nsid w:val="3A9E6D79"/>
    <w:multiLevelType w:val="multilevel"/>
    <w:tmpl w:val="22A6B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6D74F9"/>
    <w:multiLevelType w:val="hybridMultilevel"/>
    <w:tmpl w:val="C0E6AA42"/>
    <w:lvl w:ilvl="0" w:tplc="B4ACD1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6737918"/>
    <w:multiLevelType w:val="hybridMultilevel"/>
    <w:tmpl w:val="BEC8A4FE"/>
    <w:lvl w:ilvl="0" w:tplc="F454F20E">
      <w:start w:val="1"/>
      <w:numFmt w:val="bullet"/>
      <w:lvlText w:val=""/>
      <w:lvlJc w:val="left"/>
      <w:pPr>
        <w:ind w:left="2136"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47DD25C0"/>
    <w:multiLevelType w:val="hybridMultilevel"/>
    <w:tmpl w:val="886E737A"/>
    <w:lvl w:ilvl="0" w:tplc="8294FEF0">
      <w:start w:val="1"/>
      <w:numFmt w:val="lowerLetter"/>
      <w:lvlText w:val="%1)"/>
      <w:lvlJc w:val="left"/>
      <w:pPr>
        <w:ind w:left="936" w:hanging="360"/>
      </w:pPr>
      <w:rPr>
        <w:rFonts w:ascii="Trebuchet MS" w:eastAsia="Trebuchet MS" w:hAnsi="Trebuchet MS" w:cs="Trebuchet MS"/>
      </w:rPr>
    </w:lvl>
    <w:lvl w:ilvl="1" w:tplc="04180001">
      <w:start w:val="1"/>
      <w:numFmt w:val="bullet"/>
      <w:lvlText w:val=""/>
      <w:lvlJc w:val="left"/>
      <w:pPr>
        <w:ind w:left="1146" w:hanging="360"/>
      </w:pPr>
      <w:rPr>
        <w:rFonts w:ascii="Symbol" w:hAnsi="Symbol" w:hint="default"/>
      </w:rPr>
    </w:lvl>
    <w:lvl w:ilvl="2" w:tplc="0418001B">
      <w:start w:val="1"/>
      <w:numFmt w:val="lowerRoman"/>
      <w:lvlText w:val="%3."/>
      <w:lvlJc w:val="right"/>
      <w:pPr>
        <w:ind w:left="2376" w:hanging="180"/>
      </w:pPr>
    </w:lvl>
    <w:lvl w:ilvl="3" w:tplc="0418000F" w:tentative="1">
      <w:start w:val="1"/>
      <w:numFmt w:val="decimal"/>
      <w:lvlText w:val="%4."/>
      <w:lvlJc w:val="left"/>
      <w:pPr>
        <w:ind w:left="3096" w:hanging="360"/>
      </w:pPr>
    </w:lvl>
    <w:lvl w:ilvl="4" w:tplc="04180019" w:tentative="1">
      <w:start w:val="1"/>
      <w:numFmt w:val="lowerLetter"/>
      <w:lvlText w:val="%5."/>
      <w:lvlJc w:val="left"/>
      <w:pPr>
        <w:ind w:left="3816" w:hanging="360"/>
      </w:pPr>
    </w:lvl>
    <w:lvl w:ilvl="5" w:tplc="0418001B" w:tentative="1">
      <w:start w:val="1"/>
      <w:numFmt w:val="lowerRoman"/>
      <w:lvlText w:val="%6."/>
      <w:lvlJc w:val="right"/>
      <w:pPr>
        <w:ind w:left="4536" w:hanging="180"/>
      </w:pPr>
    </w:lvl>
    <w:lvl w:ilvl="6" w:tplc="0418000F" w:tentative="1">
      <w:start w:val="1"/>
      <w:numFmt w:val="decimal"/>
      <w:lvlText w:val="%7."/>
      <w:lvlJc w:val="left"/>
      <w:pPr>
        <w:ind w:left="5256" w:hanging="360"/>
      </w:pPr>
    </w:lvl>
    <w:lvl w:ilvl="7" w:tplc="04180019" w:tentative="1">
      <w:start w:val="1"/>
      <w:numFmt w:val="lowerLetter"/>
      <w:lvlText w:val="%8."/>
      <w:lvlJc w:val="left"/>
      <w:pPr>
        <w:ind w:left="5976" w:hanging="360"/>
      </w:pPr>
    </w:lvl>
    <w:lvl w:ilvl="8" w:tplc="0418001B" w:tentative="1">
      <w:start w:val="1"/>
      <w:numFmt w:val="lowerRoman"/>
      <w:lvlText w:val="%9."/>
      <w:lvlJc w:val="right"/>
      <w:pPr>
        <w:ind w:left="6696" w:hanging="180"/>
      </w:pPr>
    </w:lvl>
  </w:abstractNum>
  <w:abstractNum w:abstractNumId="16" w15:restartNumberingAfterBreak="0">
    <w:nsid w:val="4C3B40C9"/>
    <w:multiLevelType w:val="hybridMultilevel"/>
    <w:tmpl w:val="D0F267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81F67B6"/>
    <w:multiLevelType w:val="hybridMultilevel"/>
    <w:tmpl w:val="511405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9B41545"/>
    <w:multiLevelType w:val="hybridMultilevel"/>
    <w:tmpl w:val="BECE6D8C"/>
    <w:lvl w:ilvl="0" w:tplc="73D88484">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BDB18AB"/>
    <w:multiLevelType w:val="multilevel"/>
    <w:tmpl w:val="409C2DCA"/>
    <w:lvl w:ilvl="0">
      <w:start w:val="1"/>
      <w:numFmt w:val="decimal"/>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DFC471B"/>
    <w:multiLevelType w:val="multilevel"/>
    <w:tmpl w:val="18A614E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935B65"/>
    <w:multiLevelType w:val="hybridMultilevel"/>
    <w:tmpl w:val="EB188E4C"/>
    <w:lvl w:ilvl="0" w:tplc="F454F20E">
      <w:start w:val="1"/>
      <w:numFmt w:val="bullet"/>
      <w:lvlText w:val=""/>
      <w:lvlJc w:val="left"/>
      <w:pPr>
        <w:ind w:left="1854" w:hanging="360"/>
      </w:pPr>
      <w:rPr>
        <w:rFonts w:ascii="Symbol" w:hAnsi="Symbol" w:hint="default"/>
        <w:sz w:val="24"/>
        <w:szCs w:val="24"/>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632B2667"/>
    <w:multiLevelType w:val="hybridMultilevel"/>
    <w:tmpl w:val="CA3E26CC"/>
    <w:lvl w:ilvl="0" w:tplc="F454F20E">
      <w:start w:val="1"/>
      <w:numFmt w:val="bullet"/>
      <w:lvlText w:val=""/>
      <w:lvlJc w:val="left"/>
      <w:pPr>
        <w:ind w:left="1854" w:hanging="360"/>
      </w:pPr>
      <w:rPr>
        <w:rFonts w:ascii="Symbol" w:hAnsi="Symbol" w:hint="default"/>
        <w:sz w:val="24"/>
        <w:szCs w:val="24"/>
      </w:rPr>
    </w:lvl>
    <w:lvl w:ilvl="1" w:tplc="F454F20E">
      <w:start w:val="1"/>
      <w:numFmt w:val="bullet"/>
      <w:lvlText w:val=""/>
      <w:lvlJc w:val="left"/>
      <w:pPr>
        <w:ind w:left="1854" w:hanging="360"/>
      </w:pPr>
      <w:rPr>
        <w:rFonts w:ascii="Symbol" w:hAnsi="Symbol" w:hint="default"/>
        <w:sz w:val="24"/>
        <w:szCs w:val="24"/>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3" w15:restartNumberingAfterBreak="0">
    <w:nsid w:val="65CC0F53"/>
    <w:multiLevelType w:val="hybridMultilevel"/>
    <w:tmpl w:val="A1DCF652"/>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61C09C8"/>
    <w:multiLevelType w:val="multilevel"/>
    <w:tmpl w:val="F424B62A"/>
    <w:lvl w:ilvl="0">
      <w:start w:val="1"/>
      <w:numFmt w:val="decimal"/>
      <w:pStyle w:val="Heading1"/>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6D4874"/>
    <w:multiLevelType w:val="hybridMultilevel"/>
    <w:tmpl w:val="8FB0E9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632235"/>
    <w:multiLevelType w:val="multilevel"/>
    <w:tmpl w:val="C27A5D0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1A3C4E"/>
    <w:multiLevelType w:val="multilevel"/>
    <w:tmpl w:val="2F9A8F56"/>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DE94259"/>
    <w:multiLevelType w:val="hybridMultilevel"/>
    <w:tmpl w:val="242862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79479E"/>
    <w:multiLevelType w:val="hybridMultilevel"/>
    <w:tmpl w:val="64DA87CC"/>
    <w:lvl w:ilvl="0" w:tplc="F454F20E">
      <w:start w:val="1"/>
      <w:numFmt w:val="bullet"/>
      <w:lvlText w:val=""/>
      <w:lvlJc w:val="left"/>
      <w:pPr>
        <w:ind w:left="1428" w:hanging="360"/>
      </w:pPr>
      <w:rPr>
        <w:rFonts w:ascii="Symbol" w:hAnsi="Symbol" w:hint="default"/>
        <w:sz w:val="24"/>
        <w:szCs w:val="24"/>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0" w15:restartNumberingAfterBreak="0">
    <w:nsid w:val="79754CE8"/>
    <w:multiLevelType w:val="hybridMultilevel"/>
    <w:tmpl w:val="65AE43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1443614">
    <w:abstractNumId w:val="27"/>
  </w:num>
  <w:num w:numId="2" w16cid:durableId="814949842">
    <w:abstractNumId w:val="3"/>
  </w:num>
  <w:num w:numId="3" w16cid:durableId="686100719">
    <w:abstractNumId w:val="23"/>
  </w:num>
  <w:num w:numId="4" w16cid:durableId="90205420">
    <w:abstractNumId w:val="2"/>
  </w:num>
  <w:num w:numId="5" w16cid:durableId="1405644169">
    <w:abstractNumId w:val="15"/>
  </w:num>
  <w:num w:numId="6" w16cid:durableId="15233204">
    <w:abstractNumId w:val="11"/>
  </w:num>
  <w:num w:numId="7" w16cid:durableId="424768109">
    <w:abstractNumId w:val="5"/>
  </w:num>
  <w:num w:numId="8" w16cid:durableId="538126198">
    <w:abstractNumId w:val="12"/>
  </w:num>
  <w:num w:numId="9" w16cid:durableId="741945116">
    <w:abstractNumId w:val="9"/>
  </w:num>
  <w:num w:numId="10" w16cid:durableId="310329546">
    <w:abstractNumId w:val="14"/>
  </w:num>
  <w:num w:numId="11" w16cid:durableId="1958484282">
    <w:abstractNumId w:val="21"/>
  </w:num>
  <w:num w:numId="12" w16cid:durableId="1788507651">
    <w:abstractNumId w:val="22"/>
  </w:num>
  <w:num w:numId="13" w16cid:durableId="635138588">
    <w:abstractNumId w:val="29"/>
  </w:num>
  <w:num w:numId="14" w16cid:durableId="1017541969">
    <w:abstractNumId w:val="30"/>
  </w:num>
  <w:num w:numId="15" w16cid:durableId="801769713">
    <w:abstractNumId w:val="8"/>
  </w:num>
  <w:num w:numId="16" w16cid:durableId="1111902277">
    <w:abstractNumId w:val="20"/>
  </w:num>
  <w:num w:numId="17" w16cid:durableId="715159903">
    <w:abstractNumId w:val="18"/>
  </w:num>
  <w:num w:numId="18" w16cid:durableId="1179392081">
    <w:abstractNumId w:val="19"/>
  </w:num>
  <w:num w:numId="19" w16cid:durableId="1277978229">
    <w:abstractNumId w:val="26"/>
  </w:num>
  <w:num w:numId="20" w16cid:durableId="185212185">
    <w:abstractNumId w:val="24"/>
  </w:num>
  <w:num w:numId="21" w16cid:durableId="1755084785">
    <w:abstractNumId w:val="4"/>
  </w:num>
  <w:num w:numId="22" w16cid:durableId="422147482">
    <w:abstractNumId w:val="6"/>
  </w:num>
  <w:num w:numId="23" w16cid:durableId="1745371854">
    <w:abstractNumId w:val="17"/>
  </w:num>
  <w:num w:numId="24" w16cid:durableId="821236018">
    <w:abstractNumId w:val="10"/>
  </w:num>
  <w:num w:numId="25" w16cid:durableId="848446802">
    <w:abstractNumId w:val="7"/>
  </w:num>
  <w:num w:numId="26" w16cid:durableId="2041054403">
    <w:abstractNumId w:val="25"/>
  </w:num>
  <w:num w:numId="27" w16cid:durableId="713047190">
    <w:abstractNumId w:val="28"/>
  </w:num>
  <w:num w:numId="28" w16cid:durableId="2060786348">
    <w:abstractNumId w:val="1"/>
  </w:num>
  <w:num w:numId="29" w16cid:durableId="1035734355">
    <w:abstractNumId w:val="0"/>
  </w:num>
  <w:num w:numId="30" w16cid:durableId="1904094950">
    <w:abstractNumId w:val="16"/>
  </w:num>
  <w:num w:numId="31" w16cid:durableId="1949697506">
    <w:abstractNumId w:val="13"/>
  </w:num>
  <w:num w:numId="32" w16cid:durableId="2059282934">
    <w:abstractNumId w:val="27"/>
  </w:num>
  <w:num w:numId="33" w16cid:durableId="1192955878">
    <w:abstractNumId w:val="27"/>
  </w:num>
  <w:num w:numId="34" w16cid:durableId="1069771716">
    <w:abstractNumId w:val="27"/>
  </w:num>
  <w:num w:numId="35" w16cid:durableId="1159922993">
    <w:abstractNumId w:val="27"/>
  </w:num>
  <w:num w:numId="36" w16cid:durableId="1417439091">
    <w:abstractNumId w:val="27"/>
  </w:num>
  <w:num w:numId="37" w16cid:durableId="924918149">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26"/>
    <w:rsid w:val="000006AF"/>
    <w:rsid w:val="000045EB"/>
    <w:rsid w:val="0001541F"/>
    <w:rsid w:val="00034110"/>
    <w:rsid w:val="00036040"/>
    <w:rsid w:val="00040BE7"/>
    <w:rsid w:val="000461F5"/>
    <w:rsid w:val="000521BA"/>
    <w:rsid w:val="000601DA"/>
    <w:rsid w:val="000649A1"/>
    <w:rsid w:val="000662C7"/>
    <w:rsid w:val="00075D0D"/>
    <w:rsid w:val="00087D9B"/>
    <w:rsid w:val="00093FAD"/>
    <w:rsid w:val="000A07DD"/>
    <w:rsid w:val="000B3F99"/>
    <w:rsid w:val="000B6CEB"/>
    <w:rsid w:val="000B7458"/>
    <w:rsid w:val="000C5C5D"/>
    <w:rsid w:val="000C7C4C"/>
    <w:rsid w:val="00104E1C"/>
    <w:rsid w:val="001144B9"/>
    <w:rsid w:val="0012698B"/>
    <w:rsid w:val="001360F4"/>
    <w:rsid w:val="00137040"/>
    <w:rsid w:val="001377BD"/>
    <w:rsid w:val="00145F63"/>
    <w:rsid w:val="001469A9"/>
    <w:rsid w:val="00150B8C"/>
    <w:rsid w:val="001528F1"/>
    <w:rsid w:val="001539D4"/>
    <w:rsid w:val="001578C0"/>
    <w:rsid w:val="00160C52"/>
    <w:rsid w:val="0018369B"/>
    <w:rsid w:val="0018643B"/>
    <w:rsid w:val="001913A5"/>
    <w:rsid w:val="00192C53"/>
    <w:rsid w:val="001944D0"/>
    <w:rsid w:val="00194E4F"/>
    <w:rsid w:val="001957C1"/>
    <w:rsid w:val="001A0C83"/>
    <w:rsid w:val="001B039A"/>
    <w:rsid w:val="001C2246"/>
    <w:rsid w:val="001C263B"/>
    <w:rsid w:val="001C3A3E"/>
    <w:rsid w:val="001C6931"/>
    <w:rsid w:val="001D2C5D"/>
    <w:rsid w:val="001F202B"/>
    <w:rsid w:val="0020566C"/>
    <w:rsid w:val="00215870"/>
    <w:rsid w:val="00222654"/>
    <w:rsid w:val="00247D15"/>
    <w:rsid w:val="00252609"/>
    <w:rsid w:val="002733DF"/>
    <w:rsid w:val="002754E9"/>
    <w:rsid w:val="00281532"/>
    <w:rsid w:val="00284AC4"/>
    <w:rsid w:val="002A11DE"/>
    <w:rsid w:val="002A54C9"/>
    <w:rsid w:val="002C02BF"/>
    <w:rsid w:val="002C63F3"/>
    <w:rsid w:val="002C75A2"/>
    <w:rsid w:val="002D56A7"/>
    <w:rsid w:val="002E0A7A"/>
    <w:rsid w:val="002E158A"/>
    <w:rsid w:val="002E31FF"/>
    <w:rsid w:val="00301125"/>
    <w:rsid w:val="0030170C"/>
    <w:rsid w:val="00311739"/>
    <w:rsid w:val="003217BC"/>
    <w:rsid w:val="0032365A"/>
    <w:rsid w:val="0033136B"/>
    <w:rsid w:val="00341E79"/>
    <w:rsid w:val="00351E30"/>
    <w:rsid w:val="003562DF"/>
    <w:rsid w:val="00362602"/>
    <w:rsid w:val="0036537B"/>
    <w:rsid w:val="00365C91"/>
    <w:rsid w:val="0037238C"/>
    <w:rsid w:val="00376D4C"/>
    <w:rsid w:val="00387878"/>
    <w:rsid w:val="0039734B"/>
    <w:rsid w:val="003A09FD"/>
    <w:rsid w:val="003A113E"/>
    <w:rsid w:val="003A2B85"/>
    <w:rsid w:val="003A75CB"/>
    <w:rsid w:val="003C1A07"/>
    <w:rsid w:val="003D5C25"/>
    <w:rsid w:val="003D7C4A"/>
    <w:rsid w:val="003E2F68"/>
    <w:rsid w:val="00421541"/>
    <w:rsid w:val="00425A92"/>
    <w:rsid w:val="004309BD"/>
    <w:rsid w:val="0043101A"/>
    <w:rsid w:val="00440454"/>
    <w:rsid w:val="004423EC"/>
    <w:rsid w:val="0044532F"/>
    <w:rsid w:val="00446A99"/>
    <w:rsid w:val="004656A5"/>
    <w:rsid w:val="004666E7"/>
    <w:rsid w:val="00473F9B"/>
    <w:rsid w:val="00481C62"/>
    <w:rsid w:val="0048726A"/>
    <w:rsid w:val="004965A2"/>
    <w:rsid w:val="004B0EC9"/>
    <w:rsid w:val="004C59D2"/>
    <w:rsid w:val="004D1039"/>
    <w:rsid w:val="004D74F8"/>
    <w:rsid w:val="004E7D55"/>
    <w:rsid w:val="004F0D44"/>
    <w:rsid w:val="004F1136"/>
    <w:rsid w:val="004F1389"/>
    <w:rsid w:val="004F1721"/>
    <w:rsid w:val="00505EE2"/>
    <w:rsid w:val="00507E12"/>
    <w:rsid w:val="005115B3"/>
    <w:rsid w:val="00512D24"/>
    <w:rsid w:val="00524954"/>
    <w:rsid w:val="0053629F"/>
    <w:rsid w:val="00536659"/>
    <w:rsid w:val="00543780"/>
    <w:rsid w:val="00546496"/>
    <w:rsid w:val="00550433"/>
    <w:rsid w:val="00550C23"/>
    <w:rsid w:val="00561F6D"/>
    <w:rsid w:val="00563734"/>
    <w:rsid w:val="0057155A"/>
    <w:rsid w:val="00576799"/>
    <w:rsid w:val="0057722D"/>
    <w:rsid w:val="005774D5"/>
    <w:rsid w:val="005905CA"/>
    <w:rsid w:val="005913BA"/>
    <w:rsid w:val="00595961"/>
    <w:rsid w:val="005A1099"/>
    <w:rsid w:val="005B4029"/>
    <w:rsid w:val="005B43D5"/>
    <w:rsid w:val="005B4C22"/>
    <w:rsid w:val="005B5E61"/>
    <w:rsid w:val="005D3BE4"/>
    <w:rsid w:val="005D78AA"/>
    <w:rsid w:val="005E02C6"/>
    <w:rsid w:val="005E455F"/>
    <w:rsid w:val="005F270A"/>
    <w:rsid w:val="005F2ADE"/>
    <w:rsid w:val="005F375C"/>
    <w:rsid w:val="005F5F83"/>
    <w:rsid w:val="006029D7"/>
    <w:rsid w:val="00606F57"/>
    <w:rsid w:val="006153EB"/>
    <w:rsid w:val="00617F12"/>
    <w:rsid w:val="00623BAE"/>
    <w:rsid w:val="006247E4"/>
    <w:rsid w:val="00633BF3"/>
    <w:rsid w:val="006363B2"/>
    <w:rsid w:val="00646CA7"/>
    <w:rsid w:val="00652A00"/>
    <w:rsid w:val="006538F1"/>
    <w:rsid w:val="006602CD"/>
    <w:rsid w:val="00663879"/>
    <w:rsid w:val="00665765"/>
    <w:rsid w:val="006673EE"/>
    <w:rsid w:val="00671EEA"/>
    <w:rsid w:val="0067373D"/>
    <w:rsid w:val="006746B3"/>
    <w:rsid w:val="00674CD0"/>
    <w:rsid w:val="00677BF7"/>
    <w:rsid w:val="006866E9"/>
    <w:rsid w:val="00690FA6"/>
    <w:rsid w:val="006938DE"/>
    <w:rsid w:val="00693DBC"/>
    <w:rsid w:val="006A0202"/>
    <w:rsid w:val="006B39C5"/>
    <w:rsid w:val="006C23AB"/>
    <w:rsid w:val="006C3178"/>
    <w:rsid w:val="006D0D1E"/>
    <w:rsid w:val="006D148B"/>
    <w:rsid w:val="006D1993"/>
    <w:rsid w:val="006D3C8E"/>
    <w:rsid w:val="006D40D7"/>
    <w:rsid w:val="006E0DD0"/>
    <w:rsid w:val="006E12BF"/>
    <w:rsid w:val="006E2779"/>
    <w:rsid w:val="006E61CB"/>
    <w:rsid w:val="006F03A8"/>
    <w:rsid w:val="006F05A9"/>
    <w:rsid w:val="006F1C8A"/>
    <w:rsid w:val="006F2B1B"/>
    <w:rsid w:val="00703E6C"/>
    <w:rsid w:val="007058B9"/>
    <w:rsid w:val="00706961"/>
    <w:rsid w:val="0071533D"/>
    <w:rsid w:val="00715A44"/>
    <w:rsid w:val="007310C5"/>
    <w:rsid w:val="00731518"/>
    <w:rsid w:val="007362D4"/>
    <w:rsid w:val="00740CEB"/>
    <w:rsid w:val="00741FF5"/>
    <w:rsid w:val="00745608"/>
    <w:rsid w:val="00754AFB"/>
    <w:rsid w:val="00761B90"/>
    <w:rsid w:val="00765617"/>
    <w:rsid w:val="00770C04"/>
    <w:rsid w:val="00777B14"/>
    <w:rsid w:val="00780E09"/>
    <w:rsid w:val="00786278"/>
    <w:rsid w:val="007A3E2A"/>
    <w:rsid w:val="007C3129"/>
    <w:rsid w:val="007C4792"/>
    <w:rsid w:val="007C57E7"/>
    <w:rsid w:val="007D1798"/>
    <w:rsid w:val="007D4591"/>
    <w:rsid w:val="007D564C"/>
    <w:rsid w:val="007D6F5A"/>
    <w:rsid w:val="007E5D02"/>
    <w:rsid w:val="007F2272"/>
    <w:rsid w:val="00800876"/>
    <w:rsid w:val="00804099"/>
    <w:rsid w:val="008059F0"/>
    <w:rsid w:val="00813CDE"/>
    <w:rsid w:val="008164C1"/>
    <w:rsid w:val="008206D5"/>
    <w:rsid w:val="00833066"/>
    <w:rsid w:val="0083482B"/>
    <w:rsid w:val="00834E76"/>
    <w:rsid w:val="00835086"/>
    <w:rsid w:val="00836447"/>
    <w:rsid w:val="00840177"/>
    <w:rsid w:val="00847B7F"/>
    <w:rsid w:val="008514A8"/>
    <w:rsid w:val="0085448D"/>
    <w:rsid w:val="0086285E"/>
    <w:rsid w:val="00865D6B"/>
    <w:rsid w:val="00871F79"/>
    <w:rsid w:val="0087470F"/>
    <w:rsid w:val="008833AD"/>
    <w:rsid w:val="008872DD"/>
    <w:rsid w:val="008922BF"/>
    <w:rsid w:val="008924E7"/>
    <w:rsid w:val="00896AD0"/>
    <w:rsid w:val="008B5CB0"/>
    <w:rsid w:val="008C00A9"/>
    <w:rsid w:val="008C0AC9"/>
    <w:rsid w:val="008C28E3"/>
    <w:rsid w:val="008C5EAE"/>
    <w:rsid w:val="008C784D"/>
    <w:rsid w:val="008D0010"/>
    <w:rsid w:val="008F79D4"/>
    <w:rsid w:val="00905D53"/>
    <w:rsid w:val="00914F7E"/>
    <w:rsid w:val="009208E2"/>
    <w:rsid w:val="00926D56"/>
    <w:rsid w:val="00934205"/>
    <w:rsid w:val="0093458B"/>
    <w:rsid w:val="009418E3"/>
    <w:rsid w:val="00946A20"/>
    <w:rsid w:val="00946F92"/>
    <w:rsid w:val="00950099"/>
    <w:rsid w:val="00953011"/>
    <w:rsid w:val="00953C95"/>
    <w:rsid w:val="00981A54"/>
    <w:rsid w:val="00987A45"/>
    <w:rsid w:val="00991650"/>
    <w:rsid w:val="00994423"/>
    <w:rsid w:val="009A081A"/>
    <w:rsid w:val="009A107B"/>
    <w:rsid w:val="009B0C26"/>
    <w:rsid w:val="009B5DEE"/>
    <w:rsid w:val="009C0BE5"/>
    <w:rsid w:val="009C3C26"/>
    <w:rsid w:val="009C62B7"/>
    <w:rsid w:val="009D370D"/>
    <w:rsid w:val="009E25AF"/>
    <w:rsid w:val="009E299B"/>
    <w:rsid w:val="009E61DB"/>
    <w:rsid w:val="009E7794"/>
    <w:rsid w:val="009F7597"/>
    <w:rsid w:val="009F766D"/>
    <w:rsid w:val="00A07FE2"/>
    <w:rsid w:val="00A110D3"/>
    <w:rsid w:val="00A13C29"/>
    <w:rsid w:val="00A2493D"/>
    <w:rsid w:val="00A30BA0"/>
    <w:rsid w:val="00A360DA"/>
    <w:rsid w:val="00A37FB8"/>
    <w:rsid w:val="00A45554"/>
    <w:rsid w:val="00A47FED"/>
    <w:rsid w:val="00A519E0"/>
    <w:rsid w:val="00A6050D"/>
    <w:rsid w:val="00A60E27"/>
    <w:rsid w:val="00A65B21"/>
    <w:rsid w:val="00A719FD"/>
    <w:rsid w:val="00A8007D"/>
    <w:rsid w:val="00A80E45"/>
    <w:rsid w:val="00A826DB"/>
    <w:rsid w:val="00A84FC7"/>
    <w:rsid w:val="00A94499"/>
    <w:rsid w:val="00A948C1"/>
    <w:rsid w:val="00AA573D"/>
    <w:rsid w:val="00AB0559"/>
    <w:rsid w:val="00AB4441"/>
    <w:rsid w:val="00AC79E1"/>
    <w:rsid w:val="00AD16C1"/>
    <w:rsid w:val="00AD6704"/>
    <w:rsid w:val="00AD7DC1"/>
    <w:rsid w:val="00AE141F"/>
    <w:rsid w:val="00AE3E4A"/>
    <w:rsid w:val="00AE5C51"/>
    <w:rsid w:val="00AE7745"/>
    <w:rsid w:val="00AF4ADB"/>
    <w:rsid w:val="00B07A6B"/>
    <w:rsid w:val="00B10AFF"/>
    <w:rsid w:val="00B143B2"/>
    <w:rsid w:val="00B2015E"/>
    <w:rsid w:val="00B27622"/>
    <w:rsid w:val="00B30EFC"/>
    <w:rsid w:val="00B33B86"/>
    <w:rsid w:val="00B45369"/>
    <w:rsid w:val="00B50EAC"/>
    <w:rsid w:val="00B61D41"/>
    <w:rsid w:val="00B64DE7"/>
    <w:rsid w:val="00B753E1"/>
    <w:rsid w:val="00B8170D"/>
    <w:rsid w:val="00B86472"/>
    <w:rsid w:val="00B94196"/>
    <w:rsid w:val="00BA202D"/>
    <w:rsid w:val="00BA6367"/>
    <w:rsid w:val="00BB3E5F"/>
    <w:rsid w:val="00BC7603"/>
    <w:rsid w:val="00BD543A"/>
    <w:rsid w:val="00BE23CD"/>
    <w:rsid w:val="00BE755D"/>
    <w:rsid w:val="00C03019"/>
    <w:rsid w:val="00C078FC"/>
    <w:rsid w:val="00C11389"/>
    <w:rsid w:val="00C23F15"/>
    <w:rsid w:val="00C31193"/>
    <w:rsid w:val="00C32812"/>
    <w:rsid w:val="00C32AB7"/>
    <w:rsid w:val="00C33F0D"/>
    <w:rsid w:val="00C3627B"/>
    <w:rsid w:val="00C40153"/>
    <w:rsid w:val="00C40D1D"/>
    <w:rsid w:val="00C43BFA"/>
    <w:rsid w:val="00C5039E"/>
    <w:rsid w:val="00C61CCC"/>
    <w:rsid w:val="00C63E2F"/>
    <w:rsid w:val="00C643BD"/>
    <w:rsid w:val="00C7010D"/>
    <w:rsid w:val="00C80C8C"/>
    <w:rsid w:val="00C82DB4"/>
    <w:rsid w:val="00C86DF7"/>
    <w:rsid w:val="00C94A66"/>
    <w:rsid w:val="00C9603A"/>
    <w:rsid w:val="00CB1256"/>
    <w:rsid w:val="00CB4809"/>
    <w:rsid w:val="00CB4CAD"/>
    <w:rsid w:val="00CC1AF5"/>
    <w:rsid w:val="00CC229D"/>
    <w:rsid w:val="00CC71C0"/>
    <w:rsid w:val="00CC7A26"/>
    <w:rsid w:val="00CD0898"/>
    <w:rsid w:val="00CD09F2"/>
    <w:rsid w:val="00CD0CED"/>
    <w:rsid w:val="00CD3159"/>
    <w:rsid w:val="00CE1326"/>
    <w:rsid w:val="00CE1C64"/>
    <w:rsid w:val="00CE242C"/>
    <w:rsid w:val="00D03CA4"/>
    <w:rsid w:val="00D12095"/>
    <w:rsid w:val="00D17015"/>
    <w:rsid w:val="00D23219"/>
    <w:rsid w:val="00D41477"/>
    <w:rsid w:val="00D44F9C"/>
    <w:rsid w:val="00D466B4"/>
    <w:rsid w:val="00D47F69"/>
    <w:rsid w:val="00D61D0B"/>
    <w:rsid w:val="00D71B0B"/>
    <w:rsid w:val="00D72881"/>
    <w:rsid w:val="00D732F1"/>
    <w:rsid w:val="00D85CC0"/>
    <w:rsid w:val="00D908C8"/>
    <w:rsid w:val="00DA0AC3"/>
    <w:rsid w:val="00DB1540"/>
    <w:rsid w:val="00DB4E2C"/>
    <w:rsid w:val="00DB51B8"/>
    <w:rsid w:val="00DC0E9A"/>
    <w:rsid w:val="00DC6917"/>
    <w:rsid w:val="00DD05D8"/>
    <w:rsid w:val="00DD1C8C"/>
    <w:rsid w:val="00DD2387"/>
    <w:rsid w:val="00DD5A60"/>
    <w:rsid w:val="00DD6986"/>
    <w:rsid w:val="00E0774E"/>
    <w:rsid w:val="00E1637D"/>
    <w:rsid w:val="00E200A6"/>
    <w:rsid w:val="00E20969"/>
    <w:rsid w:val="00E24568"/>
    <w:rsid w:val="00E33873"/>
    <w:rsid w:val="00E34B46"/>
    <w:rsid w:val="00E440A3"/>
    <w:rsid w:val="00E51E49"/>
    <w:rsid w:val="00E52A7F"/>
    <w:rsid w:val="00E52B67"/>
    <w:rsid w:val="00E5768F"/>
    <w:rsid w:val="00E62F3E"/>
    <w:rsid w:val="00E64F56"/>
    <w:rsid w:val="00E6601C"/>
    <w:rsid w:val="00E70B49"/>
    <w:rsid w:val="00E7585F"/>
    <w:rsid w:val="00E77000"/>
    <w:rsid w:val="00E970E9"/>
    <w:rsid w:val="00EA14A2"/>
    <w:rsid w:val="00EA1BBA"/>
    <w:rsid w:val="00EA1D1A"/>
    <w:rsid w:val="00EB0333"/>
    <w:rsid w:val="00EB058E"/>
    <w:rsid w:val="00EB5BCA"/>
    <w:rsid w:val="00EC52FE"/>
    <w:rsid w:val="00EC5FE1"/>
    <w:rsid w:val="00EC6C5A"/>
    <w:rsid w:val="00EC7C16"/>
    <w:rsid w:val="00ED1DCE"/>
    <w:rsid w:val="00ED4D26"/>
    <w:rsid w:val="00F00240"/>
    <w:rsid w:val="00F045B9"/>
    <w:rsid w:val="00F11C2D"/>
    <w:rsid w:val="00F11DDD"/>
    <w:rsid w:val="00F1619A"/>
    <w:rsid w:val="00F2010F"/>
    <w:rsid w:val="00F22E6F"/>
    <w:rsid w:val="00F25B66"/>
    <w:rsid w:val="00F31816"/>
    <w:rsid w:val="00F31E4F"/>
    <w:rsid w:val="00F327FA"/>
    <w:rsid w:val="00F50F72"/>
    <w:rsid w:val="00F64514"/>
    <w:rsid w:val="00F6783B"/>
    <w:rsid w:val="00F776EE"/>
    <w:rsid w:val="00FA3869"/>
    <w:rsid w:val="00FA57CB"/>
    <w:rsid w:val="00FC298E"/>
    <w:rsid w:val="00FC5792"/>
    <w:rsid w:val="00FC6C94"/>
    <w:rsid w:val="00FF3D33"/>
    <w:rsid w:val="00FF50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1559E"/>
  <w15:chartTrackingRefBased/>
  <w15:docId w15:val="{DA60DF0A-D16A-4F93-9203-62424DB1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after="120" w:line="240" w:lineRule="auto"/>
    </w:pPr>
    <w:rPr>
      <w:rFonts w:ascii="Trebuchet MS" w:eastAsia="Trebuchet MS" w:hAnsi="Trebuchet MS" w:cs="Trebuchet MS"/>
      <w:sz w:val="20"/>
      <w:szCs w:val="20"/>
      <w:lang w:eastAsia="ro-RO"/>
    </w:rPr>
  </w:style>
  <w:style w:type="paragraph" w:styleId="Heading1">
    <w:name w:val="heading 1"/>
    <w:basedOn w:val="Normal"/>
    <w:next w:val="Normal"/>
    <w:link w:val="Heading1Char"/>
    <w:autoRedefine/>
    <w:uiPriority w:val="9"/>
    <w:qFormat/>
    <w:rsid w:val="00CC1AF5"/>
    <w:pPr>
      <w:keepNext/>
      <w:numPr>
        <w:numId w:val="20"/>
      </w:numPr>
      <w:shd w:val="clear" w:color="auto" w:fill="D9D9D9"/>
      <w:spacing w:before="0" w:after="0"/>
      <w:outlineLvl w:val="0"/>
    </w:pPr>
    <w:rPr>
      <w:rFonts w:ascii="Times New Roman" w:eastAsia="Times New Roman" w:hAnsi="Times New Roman" w:cs="Times New Roman"/>
      <w:b/>
      <w:bCs/>
      <w:kern w:val="32"/>
      <w:sz w:val="24"/>
      <w:szCs w:val="24"/>
      <w:lang w:eastAsia="en-US"/>
    </w:rPr>
  </w:style>
  <w:style w:type="paragraph" w:styleId="Heading2">
    <w:name w:val="heading 2"/>
    <w:aliases w:val="Nadpis_2,AB,Numbered - 2,Sub Heading,ignorer2,Heading 2 Char1,Heading 2 Char Char"/>
    <w:basedOn w:val="Normal"/>
    <w:next w:val="Normal"/>
    <w:link w:val="Heading2Char"/>
    <w:uiPriority w:val="9"/>
    <w:qFormat/>
    <w:pPr>
      <w:keepNext/>
      <w:numPr>
        <w:ilvl w:val="1"/>
        <w:numId w:val="18"/>
      </w:numPr>
      <w:spacing w:before="240" w:after="60"/>
      <w:outlineLvl w:val="1"/>
    </w:pPr>
    <w:rPr>
      <w:rFonts w:eastAsia="Times New Roman" w:cs="Arial"/>
      <w:b/>
      <w:bCs/>
      <w:sz w:val="24"/>
      <w:szCs w:val="28"/>
      <w:lang w:eastAsia="en-US"/>
    </w:rPr>
  </w:style>
  <w:style w:type="paragraph" w:styleId="Heading3">
    <w:name w:val="heading 3"/>
    <w:aliases w:val="Podpodkapitola,adpis 3,KopCat. 3,Numbered - 3"/>
    <w:basedOn w:val="Normal"/>
    <w:next w:val="Normal"/>
    <w:link w:val="Heading3Char"/>
    <w:autoRedefine/>
    <w:qFormat/>
    <w:rsid w:val="00835086"/>
    <w:pPr>
      <w:keepNext/>
      <w:numPr>
        <w:ilvl w:val="2"/>
        <w:numId w:val="20"/>
      </w:numPr>
      <w:spacing w:before="240" w:after="60"/>
      <w:jc w:val="both"/>
      <w:outlineLvl w:val="2"/>
    </w:pPr>
    <w:rPr>
      <w:rFonts w:ascii="Times New Roman" w:eastAsia="Times New Roman" w:hAnsi="Times New Roman" w:cs="Times New Roman"/>
      <w:b/>
      <w:bCs/>
      <w:sz w:val="24"/>
      <w:szCs w:val="24"/>
      <w:lang w:eastAsia="en-US"/>
    </w:rPr>
  </w:style>
  <w:style w:type="paragraph" w:styleId="Heading4">
    <w:name w:val="heading 4"/>
    <w:basedOn w:val="Normal"/>
    <w:next w:val="Normal"/>
    <w:link w:val="Heading4Char"/>
    <w:qFormat/>
    <w:pPr>
      <w:keepNext/>
      <w:numPr>
        <w:ilvl w:val="3"/>
        <w:numId w:val="18"/>
      </w:numPr>
      <w:spacing w:before="240" w:after="60"/>
      <w:outlineLvl w:val="3"/>
    </w:pPr>
    <w:rPr>
      <w:rFonts w:eastAsia="Times New Roman" w:cs="Arial"/>
      <w:b/>
      <w:bCs/>
      <w:szCs w:val="28"/>
      <w:lang w:eastAsia="en-US"/>
    </w:rPr>
  </w:style>
  <w:style w:type="paragraph" w:styleId="Heading5">
    <w:name w:val="heading 5"/>
    <w:basedOn w:val="Normal"/>
    <w:next w:val="Normal"/>
    <w:link w:val="Heading5Char"/>
    <w:qFormat/>
    <w:pPr>
      <w:keepNext/>
      <w:numPr>
        <w:ilvl w:val="4"/>
        <w:numId w:val="18"/>
      </w:numPr>
      <w:spacing w:before="0" w:after="0"/>
      <w:jc w:val="right"/>
      <w:outlineLvl w:val="4"/>
    </w:pPr>
    <w:rPr>
      <w:rFonts w:eastAsia="Times New Roman" w:cs="Times New Roman"/>
      <w:b/>
      <w:bCs/>
      <w:szCs w:val="24"/>
      <w:lang w:eastAsia="en-US"/>
    </w:rPr>
  </w:style>
  <w:style w:type="paragraph" w:styleId="Heading6">
    <w:name w:val="heading 6"/>
    <w:basedOn w:val="Normal"/>
    <w:next w:val="Normal"/>
    <w:link w:val="Heading6Char"/>
    <w:qFormat/>
    <w:pPr>
      <w:keepNext/>
      <w:numPr>
        <w:ilvl w:val="5"/>
        <w:numId w:val="18"/>
      </w:numPr>
      <w:jc w:val="right"/>
      <w:outlineLvl w:val="5"/>
    </w:pPr>
    <w:rPr>
      <w:rFonts w:eastAsia="Times New Roman" w:cs="Arial"/>
      <w:b/>
      <w:caps/>
      <w:color w:val="003366"/>
      <w:spacing w:val="-22"/>
      <w:sz w:val="36"/>
      <w:szCs w:val="24"/>
      <w:lang w:eastAsia="en-US"/>
    </w:rPr>
  </w:style>
  <w:style w:type="paragraph" w:styleId="Heading7">
    <w:name w:val="heading 7"/>
    <w:basedOn w:val="Normal"/>
    <w:next w:val="Normal"/>
    <w:link w:val="Heading7Char"/>
    <w:qFormat/>
    <w:pPr>
      <w:keepNext/>
      <w:numPr>
        <w:ilvl w:val="6"/>
        <w:numId w:val="18"/>
      </w:numPr>
      <w:jc w:val="center"/>
      <w:outlineLvl w:val="6"/>
    </w:pPr>
    <w:rPr>
      <w:rFonts w:eastAsia="Times New Roman" w:cs="Times New Roman"/>
      <w:sz w:val="24"/>
      <w:szCs w:val="24"/>
      <w:lang w:eastAsia="en-US"/>
    </w:rPr>
  </w:style>
  <w:style w:type="paragraph" w:styleId="Heading8">
    <w:name w:val="heading 8"/>
    <w:basedOn w:val="Normal"/>
    <w:next w:val="Normal"/>
    <w:link w:val="Heading8Char"/>
    <w:qFormat/>
    <w:pPr>
      <w:keepNext/>
      <w:numPr>
        <w:ilvl w:val="7"/>
        <w:numId w:val="18"/>
      </w:numPr>
      <w:spacing w:before="0" w:after="0"/>
      <w:jc w:val="right"/>
      <w:outlineLvl w:val="7"/>
    </w:pPr>
    <w:rPr>
      <w:rFonts w:eastAsia="Times New Roman" w:cs="Times New Roman"/>
      <w:b/>
      <w:caps/>
      <w:sz w:val="32"/>
      <w:szCs w:val="24"/>
      <w:lang w:eastAsia="en-US"/>
    </w:rPr>
  </w:style>
  <w:style w:type="paragraph" w:styleId="Heading9">
    <w:name w:val="heading 9"/>
    <w:basedOn w:val="Normal"/>
    <w:next w:val="Normal"/>
    <w:link w:val="Heading9Char"/>
    <w:qFormat/>
    <w:pPr>
      <w:keepNext/>
      <w:numPr>
        <w:ilvl w:val="8"/>
        <w:numId w:val="18"/>
      </w:numPr>
      <w:spacing w:before="40" w:after="40"/>
      <w:jc w:val="center"/>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AF5"/>
    <w:rPr>
      <w:rFonts w:ascii="Times New Roman" w:eastAsia="Times New Roman" w:hAnsi="Times New Roman" w:cs="Times New Roman"/>
      <w:b/>
      <w:bCs/>
      <w:kern w:val="32"/>
      <w:sz w:val="24"/>
      <w:szCs w:val="24"/>
      <w:shd w:val="clear" w:color="auto" w:fill="D9D9D9"/>
    </w:rPr>
  </w:style>
  <w:style w:type="character" w:customStyle="1" w:styleId="Heading2Char">
    <w:name w:val="Heading 2 Char"/>
    <w:aliases w:val="Nadpis_2 Char,AB Char,Numbered - 2 Char,Sub Heading Char,ignorer2 Char,Heading 2 Char1 Char,Heading 2 Char Char Char"/>
    <w:basedOn w:val="DefaultParagraphFont"/>
    <w:link w:val="Heading2"/>
    <w:uiPriority w:val="9"/>
    <w:rPr>
      <w:rFonts w:ascii="Trebuchet MS" w:eastAsia="Times New Roman" w:hAnsi="Trebuchet MS" w:cs="Arial"/>
      <w:b/>
      <w:bCs/>
      <w:sz w:val="24"/>
      <w:szCs w:val="28"/>
    </w:rPr>
  </w:style>
  <w:style w:type="character" w:customStyle="1" w:styleId="Heading3Char">
    <w:name w:val="Heading 3 Char"/>
    <w:aliases w:val="Podpodkapitola Char,adpis 3 Char,KopCat. 3 Char,Numbered - 3 Char"/>
    <w:basedOn w:val="DefaultParagraphFont"/>
    <w:link w:val="Heading3"/>
    <w:rsid w:val="0083508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Pr>
      <w:rFonts w:ascii="Trebuchet MS" w:eastAsia="Times New Roman" w:hAnsi="Trebuchet MS" w:cs="Arial"/>
      <w:b/>
      <w:bCs/>
      <w:sz w:val="20"/>
      <w:szCs w:val="28"/>
    </w:rPr>
  </w:style>
  <w:style w:type="character" w:customStyle="1" w:styleId="Heading5Char">
    <w:name w:val="Heading 5 Char"/>
    <w:basedOn w:val="DefaultParagraphFont"/>
    <w:link w:val="Heading5"/>
    <w:rPr>
      <w:rFonts w:ascii="Trebuchet MS" w:eastAsia="Times New Roman" w:hAnsi="Trebuchet MS" w:cs="Times New Roman"/>
      <w:b/>
      <w:bCs/>
      <w:sz w:val="20"/>
      <w:szCs w:val="24"/>
    </w:rPr>
  </w:style>
  <w:style w:type="character" w:customStyle="1" w:styleId="Heading6Char">
    <w:name w:val="Heading 6 Char"/>
    <w:basedOn w:val="DefaultParagraphFont"/>
    <w:link w:val="Heading6"/>
    <w:rPr>
      <w:rFonts w:ascii="Trebuchet MS" w:eastAsia="Times New Roman" w:hAnsi="Trebuchet MS" w:cs="Arial"/>
      <w:b/>
      <w:caps/>
      <w:color w:val="003366"/>
      <w:spacing w:val="-22"/>
      <w:sz w:val="36"/>
      <w:szCs w:val="24"/>
    </w:rPr>
  </w:style>
  <w:style w:type="character" w:customStyle="1" w:styleId="Heading7Char">
    <w:name w:val="Heading 7 Char"/>
    <w:basedOn w:val="DefaultParagraphFont"/>
    <w:link w:val="Heading7"/>
    <w:rPr>
      <w:rFonts w:ascii="Trebuchet MS" w:eastAsia="Times New Roman" w:hAnsi="Trebuchet MS" w:cs="Times New Roman"/>
      <w:sz w:val="24"/>
      <w:szCs w:val="24"/>
    </w:rPr>
  </w:style>
  <w:style w:type="character" w:customStyle="1" w:styleId="Heading8Char">
    <w:name w:val="Heading 8 Char"/>
    <w:basedOn w:val="DefaultParagraphFont"/>
    <w:link w:val="Heading8"/>
    <w:rPr>
      <w:rFonts w:ascii="Trebuchet MS" w:eastAsia="Times New Roman" w:hAnsi="Trebuchet MS" w:cs="Times New Roman"/>
      <w:b/>
      <w:caps/>
      <w:sz w:val="32"/>
      <w:szCs w:val="24"/>
    </w:rPr>
  </w:style>
  <w:style w:type="character" w:customStyle="1" w:styleId="Heading9Char">
    <w:name w:val="Heading 9 Char"/>
    <w:basedOn w:val="DefaultParagraphFont"/>
    <w:link w:val="Heading9"/>
    <w:rPr>
      <w:rFonts w:ascii="Trebuchet MS" w:eastAsia="Times New Roman" w:hAnsi="Trebuchet MS" w:cs="Times New Roman"/>
      <w:b/>
      <w:bCs/>
      <w:sz w:val="20"/>
      <w:szCs w:val="24"/>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pPr>
      <w:spacing w:before="0" w:after="240"/>
      <w:ind w:left="720"/>
      <w:jc w:val="both"/>
    </w:pPr>
    <w:rPr>
      <w:rFonts w:ascii="Times New Roman" w:eastAsia="Times New Roman" w:hAnsi="Times New Roman" w:cs="Times New Roman"/>
      <w:sz w:val="24"/>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Pr>
      <w:rFonts w:ascii="Times New Roman" w:eastAsia="Times New Roman" w:hAnsi="Times New Roman" w:cs="Times New Roman"/>
      <w:sz w:val="24"/>
      <w:szCs w:val="20"/>
      <w:lang w:eastAsia="ro-RO"/>
    </w:rPr>
  </w:style>
  <w:style w:type="paragraph" w:styleId="TOCHeading">
    <w:name w:val="TOC Heading"/>
    <w:basedOn w:val="Heading1"/>
    <w:next w:val="Normal"/>
    <w:uiPriority w:val="39"/>
    <w:unhideWhenUsed/>
    <w:qFormat/>
    <w:pPr>
      <w:keepLines/>
      <w:numPr>
        <w:numId w:val="0"/>
      </w:numPr>
      <w:shd w:val="clear" w:color="auto" w:fill="auto"/>
      <w:spacing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rPr>
      <w:rFonts w:asciiTheme="minorHAnsi" w:hAnsiTheme="minorHAnsi" w:cstheme="minorHAnsi"/>
      <w:b/>
      <w:bCs/>
      <w:caps/>
    </w:rPr>
  </w:style>
  <w:style w:type="paragraph" w:styleId="TOC2">
    <w:name w:val="toc 2"/>
    <w:basedOn w:val="Normal"/>
    <w:next w:val="Normal"/>
    <w:autoRedefine/>
    <w:uiPriority w:val="39"/>
    <w:unhideWhenUsed/>
    <w:rsid w:val="00703E6C"/>
    <w:pPr>
      <w:spacing w:before="0" w:after="0"/>
      <w:ind w:left="200"/>
    </w:pPr>
    <w:rPr>
      <w:rFonts w:asciiTheme="minorHAnsi" w:hAnsiTheme="minorHAnsi" w:cstheme="minorHAnsi"/>
      <w:smallCaps/>
    </w:rPr>
  </w:style>
  <w:style w:type="paragraph" w:styleId="TOC3">
    <w:name w:val="toc 3"/>
    <w:basedOn w:val="Normal"/>
    <w:next w:val="Normal"/>
    <w:autoRedefine/>
    <w:uiPriority w:val="39"/>
    <w:unhideWhenUsed/>
    <w:rsid w:val="00715A44"/>
    <w:pPr>
      <w:spacing w:before="0" w:after="0"/>
      <w:ind w:left="400"/>
    </w:pPr>
    <w:rPr>
      <w:rFonts w:asciiTheme="minorHAnsi" w:hAnsiTheme="minorHAnsi" w:cstheme="minorHAnsi"/>
      <w:i/>
      <w:iCs/>
    </w:rPr>
  </w:style>
  <w:style w:type="paragraph" w:styleId="Header">
    <w:name w:val="header"/>
    <w:basedOn w:val="Normal"/>
    <w:link w:val="HeaderChar"/>
    <w:uiPriority w:val="99"/>
    <w:unhideWhenUsed/>
    <w:pPr>
      <w:tabs>
        <w:tab w:val="center" w:pos="4536"/>
        <w:tab w:val="right" w:pos="9072"/>
      </w:tabs>
      <w:spacing w:before="0" w:after="0"/>
    </w:pPr>
  </w:style>
  <w:style w:type="character" w:customStyle="1" w:styleId="HeaderChar">
    <w:name w:val="Header Char"/>
    <w:basedOn w:val="DefaultParagraphFont"/>
    <w:link w:val="Header"/>
    <w:uiPriority w:val="99"/>
    <w:rPr>
      <w:rFonts w:ascii="Trebuchet MS" w:eastAsia="Trebuchet MS" w:hAnsi="Trebuchet MS" w:cs="Trebuchet MS"/>
      <w:sz w:val="20"/>
      <w:szCs w:val="20"/>
      <w:lang w:eastAsia="ro-RO"/>
    </w:rPr>
  </w:style>
  <w:style w:type="paragraph" w:styleId="Footer">
    <w:name w:val="footer"/>
    <w:basedOn w:val="Normal"/>
    <w:link w:val="FooterChar"/>
    <w:uiPriority w:val="99"/>
    <w:unhideWhenUsed/>
    <w:pPr>
      <w:tabs>
        <w:tab w:val="center" w:pos="4536"/>
        <w:tab w:val="right" w:pos="9072"/>
      </w:tabs>
      <w:spacing w:before="0" w:after="0"/>
    </w:pPr>
  </w:style>
  <w:style w:type="character" w:customStyle="1" w:styleId="FooterChar">
    <w:name w:val="Footer Char"/>
    <w:basedOn w:val="DefaultParagraphFont"/>
    <w:link w:val="Footer"/>
    <w:uiPriority w:val="99"/>
    <w:rPr>
      <w:rFonts w:ascii="Trebuchet MS" w:eastAsia="Trebuchet MS" w:hAnsi="Trebuchet MS" w:cs="Trebuchet MS"/>
      <w:sz w:val="20"/>
      <w:szCs w:val="20"/>
      <w:lang w:eastAsia="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rebuchet MS" w:eastAsia="Trebuchet MS" w:hAnsi="Trebuchet MS" w:cs="Trebuchet MS"/>
      <w:sz w:val="20"/>
      <w:szCs w:val="20"/>
      <w:lang w:eastAsia="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rebuchet MS" w:eastAsia="Trebuchet MS" w:hAnsi="Trebuchet MS" w:cs="Trebuchet MS"/>
      <w:b/>
      <w:bCs/>
      <w:sz w:val="20"/>
      <w:szCs w:val="20"/>
      <w:lang w:eastAsia="ro-RO"/>
    </w:rPr>
  </w:style>
  <w:style w:type="paragraph" w:styleId="FootnoteText">
    <w:name w:val="footnote text"/>
    <w:basedOn w:val="Normal"/>
    <w:link w:val="FootnoteTextChar"/>
    <w:uiPriority w:val="99"/>
    <w:semiHidden/>
    <w:unhideWhenUsed/>
    <w:pPr>
      <w:spacing w:before="0" w:after="0"/>
    </w:pPr>
  </w:style>
  <w:style w:type="character" w:customStyle="1" w:styleId="FootnoteTextChar">
    <w:name w:val="Footnote Text Char"/>
    <w:basedOn w:val="DefaultParagraphFont"/>
    <w:link w:val="FootnoteText"/>
    <w:uiPriority w:val="99"/>
    <w:semiHidden/>
    <w:rPr>
      <w:rFonts w:ascii="Trebuchet MS" w:eastAsia="Trebuchet MS" w:hAnsi="Trebuchet MS" w:cs="Trebuchet MS"/>
      <w:sz w:val="20"/>
      <w:szCs w:val="20"/>
      <w:lang w:eastAsia="ro-RO"/>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rebuchet MS" w:hAnsi="Segoe UI" w:cs="Segoe UI"/>
      <w:sz w:val="18"/>
      <w:szCs w:val="18"/>
      <w:lang w:eastAsia="ro-RO"/>
    </w:rPr>
  </w:style>
  <w:style w:type="paragraph" w:styleId="Revision">
    <w:name w:val="Revision"/>
    <w:hidden/>
    <w:uiPriority w:val="99"/>
    <w:semiHidden/>
    <w:pPr>
      <w:spacing w:after="0" w:line="240" w:lineRule="auto"/>
    </w:pPr>
    <w:rPr>
      <w:rFonts w:ascii="Trebuchet MS" w:eastAsia="Trebuchet MS" w:hAnsi="Trebuchet MS" w:cs="Trebuchet MS"/>
      <w:sz w:val="20"/>
      <w:szCs w:val="20"/>
      <w:lang w:eastAsia="ro-RO"/>
    </w:rPr>
  </w:style>
  <w:style w:type="paragraph" w:styleId="BodyText">
    <w:name w:val="Body Text"/>
    <w:basedOn w:val="Normal"/>
    <w:link w:val="BodyTextChar"/>
    <w:pPr>
      <w:spacing w:after="60"/>
    </w:pPr>
    <w:rPr>
      <w:rFonts w:ascii="Arial" w:eastAsia="Times New Roman" w:hAnsi="Arial" w:cs="Arial"/>
      <w:iCs/>
      <w:szCs w:val="24"/>
      <w:lang w:eastAsia="en-US"/>
    </w:rPr>
  </w:style>
  <w:style w:type="character" w:customStyle="1" w:styleId="BodyTextChar">
    <w:name w:val="Body Text Char"/>
    <w:basedOn w:val="DefaultParagraphFont"/>
    <w:link w:val="BodyText"/>
    <w:rPr>
      <w:rFonts w:ascii="Arial" w:eastAsia="Times New Roman" w:hAnsi="Arial" w:cs="Arial"/>
      <w:iCs/>
      <w:sz w:val="20"/>
      <w:szCs w:val="24"/>
    </w:rPr>
  </w:style>
  <w:style w:type="paragraph" w:styleId="Title">
    <w:name w:val="Title"/>
    <w:basedOn w:val="Normal"/>
    <w:link w:val="TitleChar"/>
    <w:qFormat/>
    <w:pPr>
      <w:jc w:val="center"/>
    </w:pPr>
    <w:rPr>
      <w:rFonts w:eastAsia="Times New Roman" w:cs="Times New Roman"/>
      <w:b/>
      <w:bCs/>
      <w:szCs w:val="24"/>
      <w:lang w:eastAsia="en-US"/>
    </w:rPr>
  </w:style>
  <w:style w:type="character" w:customStyle="1" w:styleId="TitleChar">
    <w:name w:val="Title Char"/>
    <w:basedOn w:val="DefaultParagraphFont"/>
    <w:link w:val="Title"/>
    <w:rPr>
      <w:rFonts w:ascii="Trebuchet MS" w:eastAsia="Times New Roman" w:hAnsi="Trebuchet MS" w:cs="Times New Roman"/>
      <w:b/>
      <w:bCs/>
      <w:sz w:val="20"/>
      <w:szCs w:val="24"/>
    </w:rPr>
  </w:style>
  <w:style w:type="paragraph" w:customStyle="1" w:styleId="spar">
    <w:name w:val="s_par"/>
    <w:basedOn w:val="Normal"/>
    <w:pPr>
      <w:spacing w:before="0" w:after="0"/>
      <w:ind w:left="225"/>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Spacing">
    <w:name w:val="No Spacing"/>
    <w:qFormat/>
    <w:pPr>
      <w:spacing w:after="0" w:line="240" w:lineRule="auto"/>
    </w:pPr>
    <w:rPr>
      <w:rFonts w:ascii="Calibri" w:eastAsia="Trebuchet MS" w:hAnsi="Calibri" w:cs="Trebuchet MS"/>
      <w:sz w:val="24"/>
      <w:szCs w:val="20"/>
      <w:lang w:eastAsia="ro-RO"/>
    </w:rPr>
  </w:style>
  <w:style w:type="paragraph" w:styleId="TOC4">
    <w:name w:val="toc 4"/>
    <w:basedOn w:val="Normal"/>
    <w:next w:val="Normal"/>
    <w:autoRedefine/>
    <w:uiPriority w:val="39"/>
    <w:unhideWhenUsed/>
    <w:rsid w:val="00703E6C"/>
    <w:pPr>
      <w:spacing w:before="0" w:after="0"/>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703E6C"/>
    <w:pPr>
      <w:spacing w:before="0" w:after="0"/>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703E6C"/>
    <w:pPr>
      <w:spacing w:before="0" w:after="0"/>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703E6C"/>
    <w:pPr>
      <w:spacing w:before="0" w:after="0"/>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703E6C"/>
    <w:pPr>
      <w:spacing w:before="0" w:after="0"/>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703E6C"/>
    <w:pPr>
      <w:spacing w:before="0" w:after="0"/>
      <w:ind w:left="160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6153EB"/>
    <w:rPr>
      <w:color w:val="605E5C"/>
      <w:shd w:val="clear" w:color="auto" w:fill="E1DFDD"/>
    </w:rPr>
  </w:style>
  <w:style w:type="character" w:customStyle="1" w:styleId="slitbdy">
    <w:name w:val="s_lit_bdy"/>
    <w:basedOn w:val="DefaultParagraphFont"/>
    <w:rsid w:val="00B5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1217">
      <w:bodyDiv w:val="1"/>
      <w:marLeft w:val="0"/>
      <w:marRight w:val="0"/>
      <w:marTop w:val="0"/>
      <w:marBottom w:val="0"/>
      <w:divBdr>
        <w:top w:val="none" w:sz="0" w:space="0" w:color="auto"/>
        <w:left w:val="none" w:sz="0" w:space="0" w:color="auto"/>
        <w:bottom w:val="none" w:sz="0" w:space="0" w:color="auto"/>
        <w:right w:val="none" w:sz="0" w:space="0" w:color="auto"/>
      </w:divBdr>
    </w:div>
    <w:div w:id="96222148">
      <w:bodyDiv w:val="1"/>
      <w:marLeft w:val="0"/>
      <w:marRight w:val="0"/>
      <w:marTop w:val="0"/>
      <w:marBottom w:val="0"/>
      <w:divBdr>
        <w:top w:val="none" w:sz="0" w:space="0" w:color="auto"/>
        <w:left w:val="none" w:sz="0" w:space="0" w:color="auto"/>
        <w:bottom w:val="none" w:sz="0" w:space="0" w:color="auto"/>
        <w:right w:val="none" w:sz="0" w:space="0" w:color="auto"/>
      </w:divBdr>
    </w:div>
    <w:div w:id="107117575">
      <w:bodyDiv w:val="1"/>
      <w:marLeft w:val="0"/>
      <w:marRight w:val="0"/>
      <w:marTop w:val="0"/>
      <w:marBottom w:val="0"/>
      <w:divBdr>
        <w:top w:val="none" w:sz="0" w:space="0" w:color="auto"/>
        <w:left w:val="none" w:sz="0" w:space="0" w:color="auto"/>
        <w:bottom w:val="none" w:sz="0" w:space="0" w:color="auto"/>
        <w:right w:val="none" w:sz="0" w:space="0" w:color="auto"/>
      </w:divBdr>
    </w:div>
    <w:div w:id="700743027">
      <w:bodyDiv w:val="1"/>
      <w:marLeft w:val="0"/>
      <w:marRight w:val="0"/>
      <w:marTop w:val="0"/>
      <w:marBottom w:val="0"/>
      <w:divBdr>
        <w:top w:val="none" w:sz="0" w:space="0" w:color="auto"/>
        <w:left w:val="none" w:sz="0" w:space="0" w:color="auto"/>
        <w:bottom w:val="none" w:sz="0" w:space="0" w:color="auto"/>
        <w:right w:val="none" w:sz="0" w:space="0" w:color="auto"/>
      </w:divBdr>
    </w:div>
    <w:div w:id="797993596">
      <w:bodyDiv w:val="1"/>
      <w:marLeft w:val="0"/>
      <w:marRight w:val="0"/>
      <w:marTop w:val="0"/>
      <w:marBottom w:val="0"/>
      <w:divBdr>
        <w:top w:val="none" w:sz="0" w:space="0" w:color="auto"/>
        <w:left w:val="none" w:sz="0" w:space="0" w:color="auto"/>
        <w:bottom w:val="none" w:sz="0" w:space="0" w:color="auto"/>
        <w:right w:val="none" w:sz="0" w:space="0" w:color="auto"/>
      </w:divBdr>
    </w:div>
    <w:div w:id="1204635513">
      <w:bodyDiv w:val="1"/>
      <w:marLeft w:val="0"/>
      <w:marRight w:val="0"/>
      <w:marTop w:val="0"/>
      <w:marBottom w:val="0"/>
      <w:divBdr>
        <w:top w:val="none" w:sz="0" w:space="0" w:color="auto"/>
        <w:left w:val="none" w:sz="0" w:space="0" w:color="auto"/>
        <w:bottom w:val="none" w:sz="0" w:space="0" w:color="auto"/>
        <w:right w:val="none" w:sz="0" w:space="0" w:color="auto"/>
      </w:divBdr>
    </w:div>
    <w:div w:id="1320964020">
      <w:bodyDiv w:val="1"/>
      <w:marLeft w:val="0"/>
      <w:marRight w:val="0"/>
      <w:marTop w:val="0"/>
      <w:marBottom w:val="0"/>
      <w:divBdr>
        <w:top w:val="none" w:sz="0" w:space="0" w:color="auto"/>
        <w:left w:val="none" w:sz="0" w:space="0" w:color="auto"/>
        <w:bottom w:val="none" w:sz="0" w:space="0" w:color="auto"/>
        <w:right w:val="none" w:sz="0" w:space="0" w:color="auto"/>
      </w:divBdr>
    </w:div>
    <w:div w:id="1641500226">
      <w:bodyDiv w:val="1"/>
      <w:marLeft w:val="0"/>
      <w:marRight w:val="0"/>
      <w:marTop w:val="0"/>
      <w:marBottom w:val="0"/>
      <w:divBdr>
        <w:top w:val="none" w:sz="0" w:space="0" w:color="auto"/>
        <w:left w:val="none" w:sz="0" w:space="0" w:color="auto"/>
        <w:bottom w:val="none" w:sz="0" w:space="0" w:color="auto"/>
        <w:right w:val="none" w:sz="0" w:space="0" w:color="auto"/>
      </w:divBdr>
    </w:div>
    <w:div w:id="1764178958">
      <w:bodyDiv w:val="1"/>
      <w:marLeft w:val="0"/>
      <w:marRight w:val="0"/>
      <w:marTop w:val="0"/>
      <w:marBottom w:val="0"/>
      <w:divBdr>
        <w:top w:val="none" w:sz="0" w:space="0" w:color="auto"/>
        <w:left w:val="none" w:sz="0" w:space="0" w:color="auto"/>
        <w:bottom w:val="none" w:sz="0" w:space="0" w:color="auto"/>
        <w:right w:val="none" w:sz="0" w:space="0" w:color="auto"/>
      </w:divBdr>
    </w:div>
    <w:div w:id="1775321478">
      <w:bodyDiv w:val="1"/>
      <w:marLeft w:val="0"/>
      <w:marRight w:val="0"/>
      <w:marTop w:val="0"/>
      <w:marBottom w:val="0"/>
      <w:divBdr>
        <w:top w:val="none" w:sz="0" w:space="0" w:color="auto"/>
        <w:left w:val="none" w:sz="0" w:space="0" w:color="auto"/>
        <w:bottom w:val="none" w:sz="0" w:space="0" w:color="auto"/>
        <w:right w:val="none" w:sz="0" w:space="0" w:color="auto"/>
      </w:divBdr>
    </w:div>
    <w:div w:id="1799374113">
      <w:bodyDiv w:val="1"/>
      <w:marLeft w:val="0"/>
      <w:marRight w:val="0"/>
      <w:marTop w:val="0"/>
      <w:marBottom w:val="0"/>
      <w:divBdr>
        <w:top w:val="none" w:sz="0" w:space="0" w:color="auto"/>
        <w:left w:val="none" w:sz="0" w:space="0" w:color="auto"/>
        <w:bottom w:val="none" w:sz="0" w:space="0" w:color="auto"/>
        <w:right w:val="none" w:sz="0" w:space="0" w:color="auto"/>
      </w:divBdr>
    </w:div>
    <w:div w:id="1929342474">
      <w:bodyDiv w:val="1"/>
      <w:marLeft w:val="0"/>
      <w:marRight w:val="0"/>
      <w:marTop w:val="0"/>
      <w:marBottom w:val="0"/>
      <w:divBdr>
        <w:top w:val="none" w:sz="0" w:space="0" w:color="auto"/>
        <w:left w:val="none" w:sz="0" w:space="0" w:color="auto"/>
        <w:bottom w:val="none" w:sz="0" w:space="0" w:color="auto"/>
        <w:right w:val="none" w:sz="0" w:space="0" w:color="auto"/>
      </w:divBdr>
    </w:div>
    <w:div w:id="211034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pnrr@mmediu.ro" TargetMode="External"/><Relationship Id="rId13" Type="http://schemas.openxmlformats.org/officeDocument/2006/relationships/hyperlink" Target="http://proiecte.pnrr.gov.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oiecte.pnrr.gov.r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nrr.mmap.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nnr.mmap.r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nrr.mmap.ro/"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2BE41-0046-496F-9CC6-93E35127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10926</Words>
  <Characters>62283</Characters>
  <Application>Microsoft Office Word</Application>
  <DocSecurity>0</DocSecurity>
  <Lines>519</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Tiberius Serban</dc:creator>
  <cp:keywords/>
  <dc:description/>
  <cp:lastModifiedBy>Simona Niculae</cp:lastModifiedBy>
  <cp:revision>3</cp:revision>
  <cp:lastPrinted>2025-09-15T07:58:00Z</cp:lastPrinted>
  <dcterms:created xsi:type="dcterms:W3CDTF">2025-10-28T14:42:00Z</dcterms:created>
  <dcterms:modified xsi:type="dcterms:W3CDTF">2025-11-03T07:12:00Z</dcterms:modified>
</cp:coreProperties>
</file>