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BCE4" w14:textId="481CE125" w:rsidR="00483649" w:rsidRPr="00B15DE0" w:rsidRDefault="00483649" w:rsidP="00A04B6D">
      <w:pPr>
        <w:pStyle w:val="Antet"/>
        <w:jc w:val="both"/>
        <w:rPr>
          <w:rFonts w:ascii="Times New Roman" w:hAnsi="Times New Roman" w:cs="Times New Roman"/>
          <w:b/>
          <w:bCs/>
        </w:rPr>
      </w:pPr>
      <w:r w:rsidRPr="00B15DE0">
        <w:rPr>
          <w:rFonts w:ascii="Times New Roman" w:hAnsi="Times New Roman" w:cs="Times New Roman"/>
          <w:b/>
          <w:bCs/>
        </w:rPr>
        <w:t>DIRECȚIA GENERALĂ PLANUL NAȚIONAL DE REDRESARE ȘI REZILIENȚĂ</w:t>
      </w:r>
    </w:p>
    <w:p w14:paraId="7F257D4A" w14:textId="45A064FA" w:rsidR="00EC288B" w:rsidRPr="00B15DE0" w:rsidRDefault="00483649" w:rsidP="00A04B6D">
      <w:pPr>
        <w:spacing w:line="240" w:lineRule="auto"/>
        <w:jc w:val="both"/>
        <w:rPr>
          <w:rFonts w:ascii="Times New Roman" w:hAnsi="Times New Roman" w:cs="Times New Roman"/>
          <w:b/>
          <w:bCs/>
        </w:rPr>
      </w:pPr>
      <w:r w:rsidRPr="00B15DE0">
        <w:rPr>
          <w:rFonts w:ascii="Times New Roman" w:hAnsi="Times New Roman" w:cs="Times New Roman"/>
          <w:b/>
          <w:bCs/>
        </w:rPr>
        <w:t>Nr.</w:t>
      </w:r>
      <w:r w:rsidRPr="00B15DE0">
        <w:rPr>
          <w:rFonts w:ascii="Times New Roman" w:hAnsi="Times New Roman" w:cs="Times New Roman"/>
        </w:rPr>
        <w:t xml:space="preserve"> </w:t>
      </w:r>
      <w:bookmarkStart w:id="0" w:name="_Hlk182901231"/>
      <w:r w:rsidR="001F75F3" w:rsidRPr="00B15DE0">
        <w:rPr>
          <w:rFonts w:ascii="Times New Roman" w:hAnsi="Times New Roman" w:cs="Times New Roman"/>
          <w:b/>
          <w:bCs/>
        </w:rPr>
        <w:t>DGPNRR/</w:t>
      </w:r>
      <w:bookmarkEnd w:id="0"/>
      <w:r w:rsidR="00303348" w:rsidRPr="00B15DE0">
        <w:rPr>
          <w:rFonts w:ascii="Times New Roman" w:hAnsi="Times New Roman" w:cs="Times New Roman"/>
          <w:b/>
          <w:bCs/>
        </w:rPr>
        <w:t>85272/22.06.2026</w:t>
      </w:r>
    </w:p>
    <w:p w14:paraId="3089A459" w14:textId="77777777" w:rsidR="0014608E" w:rsidRPr="00B15DE0" w:rsidRDefault="0014608E" w:rsidP="00A04B6D">
      <w:pPr>
        <w:spacing w:line="240" w:lineRule="auto"/>
        <w:jc w:val="both"/>
        <w:rPr>
          <w:rFonts w:ascii="Times New Roman" w:hAnsi="Times New Roman" w:cs="Times New Roman"/>
          <w:b/>
          <w:bCs/>
        </w:rPr>
      </w:pPr>
    </w:p>
    <w:tbl>
      <w:tblPr>
        <w:tblStyle w:val="Tabelgri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8"/>
        <w:gridCol w:w="3913"/>
      </w:tblGrid>
      <w:tr w:rsidR="00FF5EE7" w:rsidRPr="00B15DE0" w14:paraId="46305AA7" w14:textId="77777777" w:rsidTr="001040FD">
        <w:trPr>
          <w:trHeight w:val="1473"/>
        </w:trPr>
        <w:tc>
          <w:tcPr>
            <w:tcW w:w="6078" w:type="dxa"/>
          </w:tcPr>
          <w:p w14:paraId="0FC0A375" w14:textId="77777777" w:rsidR="00FF5EE7" w:rsidRPr="00B15DE0" w:rsidRDefault="00FF5EE7" w:rsidP="00FF5EE7">
            <w:pPr>
              <w:jc w:val="both"/>
              <w:rPr>
                <w:rFonts w:ascii="Times New Roman" w:eastAsia="Calibri" w:hAnsi="Times New Roman"/>
                <w:b/>
                <w:bCs/>
                <w:color w:val="000000"/>
              </w:rPr>
            </w:pPr>
          </w:p>
        </w:tc>
        <w:tc>
          <w:tcPr>
            <w:tcW w:w="3913" w:type="dxa"/>
          </w:tcPr>
          <w:p w14:paraId="71DE6E94" w14:textId="77777777" w:rsidR="00FF5EE7" w:rsidRPr="00B15DE0" w:rsidRDefault="00FF5EE7" w:rsidP="00FF5EE7">
            <w:pPr>
              <w:spacing w:line="276" w:lineRule="auto"/>
              <w:rPr>
                <w:rFonts w:ascii="Times New Roman" w:eastAsia="Calibri" w:hAnsi="Times New Roman"/>
                <w:b/>
                <w:bCs/>
                <w:color w:val="000000"/>
              </w:rPr>
            </w:pPr>
          </w:p>
          <w:p w14:paraId="7D45223E" w14:textId="77777777" w:rsidR="00FF5EE7" w:rsidRPr="00B15DE0" w:rsidRDefault="00FF5EE7" w:rsidP="00FF5EE7">
            <w:pPr>
              <w:spacing w:line="276" w:lineRule="auto"/>
              <w:jc w:val="center"/>
              <w:rPr>
                <w:rFonts w:ascii="Times New Roman" w:eastAsia="Calibri" w:hAnsi="Times New Roman"/>
                <w:b/>
                <w:bCs/>
                <w:color w:val="000000"/>
              </w:rPr>
            </w:pPr>
            <w:r w:rsidRPr="00B15DE0">
              <w:rPr>
                <w:rFonts w:ascii="Times New Roman" w:eastAsia="Calibri" w:hAnsi="Times New Roman"/>
                <w:b/>
                <w:bCs/>
                <w:color w:val="000000"/>
              </w:rPr>
              <w:t xml:space="preserve">                APROB,</w:t>
            </w:r>
          </w:p>
          <w:p w14:paraId="603F95BD" w14:textId="77777777" w:rsidR="00FF5EE7" w:rsidRPr="00B15DE0" w:rsidRDefault="00FF5EE7" w:rsidP="00FF5EE7">
            <w:pPr>
              <w:spacing w:line="276" w:lineRule="auto"/>
              <w:jc w:val="center"/>
              <w:rPr>
                <w:rFonts w:ascii="Times New Roman" w:eastAsia="Calibri" w:hAnsi="Times New Roman"/>
                <w:b/>
                <w:bCs/>
                <w:color w:val="000000"/>
              </w:rPr>
            </w:pPr>
            <w:r w:rsidRPr="00B15DE0">
              <w:rPr>
                <w:rFonts w:ascii="Times New Roman" w:eastAsia="Calibri" w:hAnsi="Times New Roman"/>
                <w:b/>
                <w:bCs/>
                <w:color w:val="000000"/>
              </w:rPr>
              <w:t xml:space="preserve">              Secretar General,</w:t>
            </w:r>
          </w:p>
          <w:p w14:paraId="02605F30" w14:textId="77777777" w:rsidR="00FF5EE7" w:rsidRPr="00B15DE0" w:rsidRDefault="00FF5EE7" w:rsidP="00FF5EE7">
            <w:pPr>
              <w:spacing w:line="276" w:lineRule="auto"/>
              <w:jc w:val="center"/>
              <w:rPr>
                <w:rFonts w:ascii="Times New Roman" w:eastAsia="Calibri" w:hAnsi="Times New Roman"/>
                <w:b/>
                <w:bCs/>
                <w:color w:val="000000"/>
              </w:rPr>
            </w:pPr>
            <w:r w:rsidRPr="00B15DE0">
              <w:rPr>
                <w:rFonts w:ascii="Times New Roman" w:eastAsia="Calibri" w:hAnsi="Times New Roman"/>
                <w:b/>
                <w:bCs/>
                <w:color w:val="000000"/>
              </w:rPr>
              <w:t xml:space="preserve">               Alexandru AVRAM</w:t>
            </w:r>
          </w:p>
        </w:tc>
      </w:tr>
    </w:tbl>
    <w:p w14:paraId="48128493" w14:textId="77777777" w:rsidR="00FF5EE7" w:rsidRPr="00B15DE0" w:rsidRDefault="00FF5EE7" w:rsidP="00FF5EE7">
      <w:pPr>
        <w:spacing w:after="0" w:line="240" w:lineRule="auto"/>
        <w:jc w:val="both"/>
        <w:rPr>
          <w:rFonts w:ascii="Times New Roman" w:eastAsia="Calibri" w:hAnsi="Times New Roman" w:cs="Times New Roman"/>
          <w:b/>
          <w:bCs/>
          <w:color w:val="000000"/>
          <w14:ligatures w14:val="none"/>
        </w:rPr>
      </w:pPr>
      <w:r w:rsidRPr="00B15DE0">
        <w:rPr>
          <w:rFonts w:ascii="Times New Roman" w:eastAsia="Calibri" w:hAnsi="Times New Roman" w:cs="Times New Roman"/>
          <w:b/>
          <w:bCs/>
          <w:color w:val="000000"/>
          <w14:ligatures w14:val="none"/>
        </w:rPr>
        <w:t xml:space="preserve">                 Avizat,</w:t>
      </w:r>
    </w:p>
    <w:p w14:paraId="0974C5F6" w14:textId="77777777" w:rsidR="00FF5EE7" w:rsidRPr="00B15DE0" w:rsidRDefault="00FF5EE7" w:rsidP="00FF5EE7">
      <w:pPr>
        <w:spacing w:after="0" w:line="240" w:lineRule="auto"/>
        <w:jc w:val="both"/>
        <w:rPr>
          <w:rFonts w:ascii="Times New Roman" w:eastAsia="Calibri" w:hAnsi="Times New Roman" w:cs="Times New Roman"/>
          <w:b/>
          <w:bCs/>
          <w:color w:val="000000"/>
          <w14:ligatures w14:val="none"/>
        </w:rPr>
      </w:pPr>
      <w:r w:rsidRPr="00B15DE0">
        <w:rPr>
          <w:rFonts w:ascii="Times New Roman" w:eastAsia="Calibri" w:hAnsi="Times New Roman" w:cs="Times New Roman"/>
          <w:b/>
          <w:bCs/>
          <w:color w:val="000000"/>
          <w14:ligatures w14:val="none"/>
        </w:rPr>
        <w:t xml:space="preserve">          Secretar de stat,</w:t>
      </w:r>
    </w:p>
    <w:p w14:paraId="5FDB1793" w14:textId="77777777" w:rsidR="00FF5EE7" w:rsidRPr="00B15DE0" w:rsidRDefault="00FF5EE7" w:rsidP="00FF5EE7">
      <w:pPr>
        <w:spacing w:after="0" w:line="240" w:lineRule="auto"/>
        <w:jc w:val="both"/>
        <w:rPr>
          <w:rFonts w:ascii="Times New Roman" w:eastAsia="Calibri" w:hAnsi="Times New Roman" w:cs="Times New Roman"/>
          <w:b/>
          <w:bCs/>
          <w:color w:val="000000"/>
          <w14:ligatures w14:val="none"/>
        </w:rPr>
      </w:pPr>
      <w:r w:rsidRPr="00B15DE0">
        <w:rPr>
          <w:rFonts w:ascii="Times New Roman" w:eastAsia="Calibri" w:hAnsi="Times New Roman" w:cs="Times New Roman"/>
          <w:b/>
          <w:bCs/>
          <w:color w:val="000000"/>
          <w14:ligatures w14:val="none"/>
        </w:rPr>
        <w:t xml:space="preserve">          Elena TUDOSE</w:t>
      </w:r>
    </w:p>
    <w:p w14:paraId="73245EDB" w14:textId="77777777" w:rsidR="00FF5EE7" w:rsidRPr="00B15DE0" w:rsidRDefault="00FF5EE7" w:rsidP="00FF5EE7">
      <w:pPr>
        <w:keepNext/>
        <w:suppressAutoHyphens/>
        <w:spacing w:after="0" w:line="100" w:lineRule="atLeast"/>
        <w:ind w:left="-180" w:right="-193"/>
        <w:jc w:val="right"/>
        <w:rPr>
          <w:rFonts w:ascii="Times New Roman" w:eastAsia="Times New Roman" w:hAnsi="Times New Roman" w:cs="Times New Roman"/>
          <w:b/>
          <w:bCs/>
          <w:kern w:val="2"/>
          <w:lang w:eastAsia="ar-SA"/>
          <w14:ligatures w14:val="none"/>
        </w:rPr>
      </w:pPr>
    </w:p>
    <w:p w14:paraId="2916B90B" w14:textId="6431CF9D" w:rsidR="00FF5EE7" w:rsidRPr="00B15DE0" w:rsidRDefault="00FF5EE7" w:rsidP="001040FD">
      <w:pPr>
        <w:tabs>
          <w:tab w:val="left" w:pos="1276"/>
        </w:tabs>
        <w:suppressAutoHyphens/>
        <w:spacing w:after="0" w:line="100" w:lineRule="atLeast"/>
        <w:ind w:left="142" w:right="-193"/>
        <w:jc w:val="both"/>
        <w:rPr>
          <w:rFonts w:ascii="Times New Roman" w:eastAsia="Times New Roman" w:hAnsi="Times New Roman" w:cs="Times New Roman"/>
          <w:b/>
          <w:bCs/>
          <w:kern w:val="2"/>
          <w:lang w:eastAsia="ar-SA"/>
          <w14:ligatures w14:val="none"/>
        </w:rPr>
      </w:pPr>
      <w:r w:rsidRPr="00B15DE0">
        <w:rPr>
          <w:rFonts w:ascii="Times New Roman" w:eastAsia="Times New Roman" w:hAnsi="Times New Roman" w:cs="Times New Roman"/>
          <w:kern w:val="2"/>
          <w:lang w:eastAsia="ar-SA"/>
          <w14:ligatures w14:val="none"/>
        </w:rPr>
        <w:tab/>
      </w:r>
      <w:r w:rsidRPr="00B15DE0">
        <w:rPr>
          <w:rFonts w:ascii="Times New Roman" w:eastAsia="Times New Roman" w:hAnsi="Times New Roman" w:cs="Times New Roman"/>
          <w:kern w:val="2"/>
          <w:lang w:eastAsia="ar-SA"/>
          <w14:ligatures w14:val="none"/>
        </w:rPr>
        <w:tab/>
      </w:r>
      <w:r w:rsidRPr="00B15DE0">
        <w:rPr>
          <w:rFonts w:ascii="Times New Roman" w:eastAsia="Times New Roman" w:hAnsi="Times New Roman" w:cs="Times New Roman"/>
          <w:kern w:val="2"/>
          <w:lang w:eastAsia="ar-SA"/>
          <w14:ligatures w14:val="none"/>
        </w:rPr>
        <w:tab/>
      </w:r>
      <w:r w:rsidRPr="00B15DE0">
        <w:rPr>
          <w:rFonts w:ascii="Times New Roman" w:eastAsia="Times New Roman" w:hAnsi="Times New Roman" w:cs="Times New Roman"/>
          <w:kern w:val="2"/>
          <w:lang w:eastAsia="ar-SA"/>
          <w14:ligatures w14:val="none"/>
        </w:rPr>
        <w:tab/>
      </w:r>
      <w:r w:rsidRPr="00B15DE0">
        <w:rPr>
          <w:rFonts w:ascii="Times New Roman" w:eastAsia="Times New Roman" w:hAnsi="Times New Roman" w:cs="Times New Roman"/>
          <w:kern w:val="2"/>
          <w:lang w:eastAsia="ar-SA"/>
          <w14:ligatures w14:val="none"/>
        </w:rPr>
        <w:tab/>
      </w:r>
      <w:r w:rsidRPr="00B15DE0">
        <w:rPr>
          <w:rFonts w:ascii="Times New Roman" w:eastAsia="Times New Roman" w:hAnsi="Times New Roman" w:cs="Times New Roman"/>
          <w:kern w:val="2"/>
          <w:lang w:eastAsia="ar-SA"/>
          <w14:ligatures w14:val="none"/>
        </w:rPr>
        <w:tab/>
      </w:r>
      <w:r w:rsidRPr="00B15DE0">
        <w:rPr>
          <w:rFonts w:ascii="Times New Roman" w:eastAsia="Times New Roman" w:hAnsi="Times New Roman" w:cs="Times New Roman"/>
          <w:kern w:val="2"/>
          <w:lang w:eastAsia="ar-SA"/>
          <w14:ligatures w14:val="none"/>
        </w:rPr>
        <w:tab/>
      </w:r>
    </w:p>
    <w:p w14:paraId="67C5967D" w14:textId="77777777" w:rsidR="00FF5EE7" w:rsidRPr="00B15DE0" w:rsidRDefault="00FF5EE7" w:rsidP="00FF5EE7">
      <w:pPr>
        <w:keepNext/>
        <w:keepLines/>
        <w:tabs>
          <w:tab w:val="left" w:pos="0"/>
        </w:tabs>
        <w:suppressAutoHyphens/>
        <w:spacing w:after="120" w:line="100" w:lineRule="atLeast"/>
        <w:ind w:right="-193"/>
        <w:jc w:val="both"/>
        <w:rPr>
          <w:rFonts w:ascii="Times New Roman" w:eastAsia="Times New Roman" w:hAnsi="Times New Roman" w:cs="Times New Roman"/>
          <w:b/>
          <w:bCs/>
          <w:kern w:val="2"/>
          <w:lang w:eastAsia="ar-SA"/>
          <w14:ligatures w14:val="none"/>
        </w:rPr>
      </w:pPr>
    </w:p>
    <w:p w14:paraId="222B1BCB" w14:textId="77777777" w:rsidR="00FF5EE7" w:rsidRPr="00B15DE0" w:rsidRDefault="00FF5EE7" w:rsidP="00FF5EE7">
      <w:pPr>
        <w:keepNext/>
        <w:keepLines/>
        <w:tabs>
          <w:tab w:val="left" w:pos="0"/>
        </w:tabs>
        <w:suppressAutoHyphens/>
        <w:spacing w:after="120" w:line="100" w:lineRule="atLeast"/>
        <w:ind w:left="-180" w:right="-193"/>
        <w:jc w:val="center"/>
        <w:rPr>
          <w:rFonts w:ascii="Times New Roman" w:eastAsia="Times New Roman" w:hAnsi="Times New Roman" w:cs="Times New Roman"/>
          <w:b/>
          <w:bCs/>
          <w:kern w:val="2"/>
          <w:lang w:eastAsia="ar-SA"/>
          <w14:ligatures w14:val="none"/>
        </w:rPr>
      </w:pPr>
      <w:r w:rsidRPr="00B15DE0">
        <w:rPr>
          <w:rFonts w:ascii="Times New Roman" w:eastAsia="Times New Roman" w:hAnsi="Times New Roman" w:cs="Times New Roman"/>
          <w:b/>
          <w:bCs/>
          <w:kern w:val="2"/>
          <w:lang w:eastAsia="ar-SA"/>
          <w14:ligatures w14:val="none"/>
        </w:rPr>
        <w:t xml:space="preserve">REFERAT DE APROBARE </w:t>
      </w:r>
    </w:p>
    <w:p w14:paraId="6AD6012D" w14:textId="77777777" w:rsidR="00FF5EE7" w:rsidRPr="00B15DE0" w:rsidRDefault="00FF5EE7" w:rsidP="00FF5EE7">
      <w:pPr>
        <w:keepNext/>
        <w:keepLines/>
        <w:tabs>
          <w:tab w:val="left" w:pos="0"/>
        </w:tabs>
        <w:suppressAutoHyphens/>
        <w:spacing w:after="120" w:line="100" w:lineRule="atLeast"/>
        <w:ind w:left="-180" w:right="-193"/>
        <w:jc w:val="center"/>
        <w:rPr>
          <w:rFonts w:ascii="Times New Roman" w:eastAsia="Times New Roman" w:hAnsi="Times New Roman" w:cs="Times New Roman"/>
          <w:b/>
          <w:bCs/>
          <w:kern w:val="2"/>
          <w:lang w:eastAsia="ar-SA"/>
          <w14:ligatures w14:val="none"/>
        </w:rPr>
      </w:pPr>
    </w:p>
    <w:p w14:paraId="173108CA" w14:textId="54680BC8" w:rsidR="00B15DE0" w:rsidRPr="003B0B5B" w:rsidRDefault="00FF5EE7" w:rsidP="00B15DE0">
      <w:pPr>
        <w:jc w:val="center"/>
      </w:pPr>
      <w:r w:rsidRPr="00B15DE0">
        <w:rPr>
          <w:rFonts w:ascii="Times New Roman" w:eastAsia="Times New Roman" w:hAnsi="Times New Roman" w:cs="Times New Roman"/>
          <w:b/>
          <w:bCs/>
          <w:kern w:val="2"/>
          <w:lang w:eastAsia="ar-SA"/>
          <w14:ligatures w14:val="none"/>
        </w:rPr>
        <w:t xml:space="preserve">a ordinului privind modificarea </w:t>
      </w:r>
      <w:r w:rsidR="009653AF">
        <w:rPr>
          <w:rFonts w:ascii="Times New Roman" w:eastAsia="Times New Roman" w:hAnsi="Times New Roman" w:cs="Times New Roman"/>
          <w:b/>
          <w:bCs/>
          <w:kern w:val="2"/>
          <w:lang w:eastAsia="ar-SA"/>
          <w14:ligatures w14:val="none"/>
        </w:rPr>
        <w:t>S</w:t>
      </w:r>
      <w:r w:rsidR="009653AF" w:rsidRPr="00B15DE0">
        <w:rPr>
          <w:rFonts w:ascii="Times New Roman" w:eastAsia="Times New Roman" w:hAnsi="Times New Roman" w:cs="Times New Roman"/>
          <w:b/>
          <w:bCs/>
          <w:kern w:val="2"/>
          <w:lang w:eastAsia="ar-SA"/>
          <w14:ligatures w14:val="none"/>
        </w:rPr>
        <w:t xml:space="preserve">chemei </w:t>
      </w:r>
      <w:r w:rsidRPr="00B15DE0">
        <w:rPr>
          <w:rFonts w:ascii="Times New Roman" w:eastAsia="Times New Roman" w:hAnsi="Times New Roman" w:cs="Times New Roman"/>
          <w:b/>
          <w:bCs/>
          <w:kern w:val="2"/>
          <w:lang w:eastAsia="ar-SA"/>
          <w14:ligatures w14:val="none"/>
        </w:rPr>
        <w:t xml:space="preserve">de ajutor de </w:t>
      </w:r>
      <w:r w:rsidR="009653AF">
        <w:rPr>
          <w:rFonts w:ascii="Times New Roman" w:eastAsia="Times New Roman" w:hAnsi="Times New Roman" w:cs="Times New Roman"/>
          <w:b/>
          <w:bCs/>
          <w:kern w:val="2"/>
          <w:lang w:eastAsia="ar-SA"/>
          <w14:ligatures w14:val="none"/>
        </w:rPr>
        <w:t>s</w:t>
      </w:r>
      <w:r w:rsidRPr="00B15DE0">
        <w:rPr>
          <w:rFonts w:ascii="Times New Roman" w:eastAsia="Times New Roman" w:hAnsi="Times New Roman" w:cs="Times New Roman"/>
          <w:b/>
          <w:bCs/>
          <w:kern w:val="2"/>
          <w:lang w:eastAsia="ar-SA"/>
          <w14:ligatures w14:val="none"/>
        </w:rPr>
        <w:t>tat având ca obiectiv sprijinirea investițiilor destinate promovării producției de biogaz pe bază de gunoi de grajd</w:t>
      </w:r>
      <w:r w:rsidR="00B15DE0">
        <w:rPr>
          <w:rFonts w:ascii="Times New Roman" w:eastAsia="Times New Roman" w:hAnsi="Times New Roman" w:cs="Times New Roman"/>
          <w:b/>
          <w:bCs/>
          <w:kern w:val="2"/>
          <w:lang w:eastAsia="ar-SA"/>
          <w14:ligatures w14:val="none"/>
        </w:rPr>
        <w:t xml:space="preserve">, </w:t>
      </w:r>
      <w:r w:rsidR="00B15DE0" w:rsidRPr="003B0B5B">
        <w:rPr>
          <w:b/>
          <w:bCs/>
        </w:rPr>
        <w:t>aprobată prin Ordinul ministrului mediului, apelor și pădurilor cu nr.1496/2023</w:t>
      </w:r>
    </w:p>
    <w:p w14:paraId="7DCA5309" w14:textId="77777777" w:rsidR="00FF5EE7" w:rsidRPr="00B15DE0" w:rsidRDefault="00FF5EE7" w:rsidP="00FF5EE7">
      <w:pPr>
        <w:keepNext/>
        <w:keepLines/>
        <w:tabs>
          <w:tab w:val="left" w:pos="0"/>
        </w:tabs>
        <w:suppressAutoHyphens/>
        <w:spacing w:after="120" w:line="276" w:lineRule="auto"/>
        <w:ind w:left="-180" w:right="-193"/>
        <w:jc w:val="center"/>
        <w:rPr>
          <w:rFonts w:ascii="Times New Roman" w:eastAsia="Times New Roman" w:hAnsi="Times New Roman" w:cs="Times New Roman"/>
          <w:b/>
          <w:bCs/>
          <w:kern w:val="2"/>
          <w:lang w:eastAsia="ar-SA"/>
          <w14:ligatures w14:val="none"/>
        </w:rPr>
      </w:pPr>
    </w:p>
    <w:p w14:paraId="55E08DE2" w14:textId="77777777" w:rsidR="00FF5EE7" w:rsidRPr="00B15DE0" w:rsidRDefault="00FF5EE7" w:rsidP="00FF5EE7">
      <w:pPr>
        <w:tabs>
          <w:tab w:val="left" w:pos="709"/>
        </w:tabs>
        <w:suppressAutoHyphens/>
        <w:spacing w:after="0" w:line="276" w:lineRule="auto"/>
        <w:ind w:left="-180" w:right="-193"/>
        <w:jc w:val="both"/>
        <w:rPr>
          <w:rFonts w:ascii="Times New Roman" w:eastAsia="MS Mincho" w:hAnsi="Times New Roman" w:cs="Times New Roman"/>
          <w:kern w:val="2"/>
          <w:lang w:eastAsia="ar-SA"/>
          <w14:ligatures w14:val="none"/>
        </w:rPr>
      </w:pPr>
      <w:r w:rsidRPr="00B15DE0">
        <w:rPr>
          <w:rFonts w:ascii="Times New Roman" w:eastAsia="MS Mincho" w:hAnsi="Times New Roman" w:cs="Times New Roman"/>
          <w:kern w:val="2"/>
          <w:lang w:eastAsia="ar-SA"/>
          <w14:ligatures w14:val="none"/>
        </w:rPr>
        <w:tab/>
        <w:t>Ministerul Mediului, Apelor și Pădurilor gestionează, în calitate de coordonator de reforme și/sau investiții pentru Planul Național de Redresare și Reziliență, următoarele componente:</w:t>
      </w:r>
    </w:p>
    <w:p w14:paraId="22AFFCA2" w14:textId="77777777" w:rsidR="00FF5EE7" w:rsidRPr="00B15DE0" w:rsidRDefault="00FF5EE7" w:rsidP="00FF5EE7">
      <w:pPr>
        <w:tabs>
          <w:tab w:val="left" w:pos="2981"/>
        </w:tabs>
        <w:suppressAutoHyphens/>
        <w:spacing w:after="0" w:line="276" w:lineRule="auto"/>
        <w:ind w:left="-180" w:right="-193"/>
        <w:jc w:val="both"/>
        <w:rPr>
          <w:rFonts w:ascii="Times New Roman" w:eastAsia="MS Mincho" w:hAnsi="Times New Roman" w:cs="Times New Roman"/>
          <w:kern w:val="2"/>
          <w:lang w:eastAsia="ar-SA"/>
          <w14:ligatures w14:val="none"/>
        </w:rPr>
      </w:pPr>
    </w:p>
    <w:p w14:paraId="547B8B0C" w14:textId="77777777" w:rsidR="00FF5EE7" w:rsidRPr="00B15DE0" w:rsidRDefault="00FF5EE7" w:rsidP="00FF5EE7">
      <w:pPr>
        <w:tabs>
          <w:tab w:val="left" w:pos="2981"/>
        </w:tabs>
        <w:suppressAutoHyphens/>
        <w:spacing w:after="0" w:line="276" w:lineRule="auto"/>
        <w:ind w:left="-180" w:right="-193"/>
        <w:jc w:val="both"/>
        <w:rPr>
          <w:rFonts w:ascii="Times New Roman" w:eastAsia="MS Mincho" w:hAnsi="Times New Roman" w:cs="Times New Roman"/>
          <w:kern w:val="2"/>
          <w:lang w:eastAsia="ar-SA"/>
          <w14:ligatures w14:val="none"/>
        </w:rPr>
      </w:pPr>
      <w:r w:rsidRPr="00B15DE0">
        <w:rPr>
          <w:rFonts w:ascii="Times New Roman" w:eastAsia="MS Mincho" w:hAnsi="Times New Roman" w:cs="Times New Roman"/>
          <w:kern w:val="2"/>
          <w:lang w:eastAsia="ar-SA"/>
          <w14:ligatures w14:val="none"/>
        </w:rPr>
        <w:t>- Componenta 1 – Managementul apei;</w:t>
      </w:r>
    </w:p>
    <w:p w14:paraId="22922E0B" w14:textId="77777777" w:rsidR="00FF5EE7" w:rsidRPr="00B15DE0" w:rsidRDefault="00FF5EE7" w:rsidP="00FF5EE7">
      <w:pPr>
        <w:tabs>
          <w:tab w:val="left" w:pos="2981"/>
        </w:tabs>
        <w:suppressAutoHyphens/>
        <w:spacing w:after="0" w:line="276" w:lineRule="auto"/>
        <w:ind w:left="-180" w:right="-193"/>
        <w:jc w:val="both"/>
        <w:rPr>
          <w:rFonts w:ascii="Times New Roman" w:eastAsia="MS Mincho" w:hAnsi="Times New Roman" w:cs="Times New Roman"/>
          <w:kern w:val="2"/>
          <w:lang w:eastAsia="ar-SA"/>
          <w14:ligatures w14:val="none"/>
        </w:rPr>
      </w:pPr>
      <w:r w:rsidRPr="00B15DE0">
        <w:rPr>
          <w:rFonts w:ascii="Times New Roman" w:eastAsia="MS Mincho" w:hAnsi="Times New Roman" w:cs="Times New Roman"/>
          <w:kern w:val="2"/>
          <w:lang w:eastAsia="ar-SA"/>
          <w14:ligatures w14:val="none"/>
        </w:rPr>
        <w:t>- Componenta 2 – Păduri și protecția biodiversității;</w:t>
      </w:r>
    </w:p>
    <w:p w14:paraId="5CFD17F0" w14:textId="77777777" w:rsidR="00FF5EE7" w:rsidRPr="00B15DE0" w:rsidRDefault="00FF5EE7" w:rsidP="00FF5EE7">
      <w:pPr>
        <w:tabs>
          <w:tab w:val="left" w:pos="2981"/>
        </w:tabs>
        <w:suppressAutoHyphens/>
        <w:spacing w:after="0" w:line="276" w:lineRule="auto"/>
        <w:ind w:left="-180" w:right="-193"/>
        <w:jc w:val="both"/>
        <w:rPr>
          <w:rFonts w:ascii="Times New Roman" w:eastAsia="MS Mincho" w:hAnsi="Times New Roman" w:cs="Times New Roman"/>
          <w:kern w:val="2"/>
          <w:lang w:eastAsia="ar-SA"/>
          <w14:ligatures w14:val="none"/>
        </w:rPr>
      </w:pPr>
      <w:r w:rsidRPr="00B15DE0">
        <w:rPr>
          <w:rFonts w:ascii="Times New Roman" w:eastAsia="MS Mincho" w:hAnsi="Times New Roman" w:cs="Times New Roman"/>
          <w:kern w:val="2"/>
          <w:lang w:eastAsia="ar-SA"/>
          <w14:ligatures w14:val="none"/>
        </w:rPr>
        <w:t>- Componenta 3 – Managementul deșeurilor;</w:t>
      </w:r>
    </w:p>
    <w:p w14:paraId="748C3803" w14:textId="4A8CB542" w:rsidR="00FF5EE7" w:rsidRPr="00B15DE0" w:rsidRDefault="00FF5EE7" w:rsidP="00FF5EE7">
      <w:pPr>
        <w:tabs>
          <w:tab w:val="left" w:pos="2981"/>
        </w:tabs>
        <w:suppressAutoHyphens/>
        <w:spacing w:after="0" w:line="276" w:lineRule="auto"/>
        <w:ind w:left="-180" w:right="-193"/>
        <w:jc w:val="both"/>
        <w:rPr>
          <w:rFonts w:ascii="Times New Roman" w:eastAsia="MS Mincho" w:hAnsi="Times New Roman" w:cs="Times New Roman"/>
          <w:kern w:val="2"/>
          <w:lang w:eastAsia="ar-SA"/>
          <w14:ligatures w14:val="none"/>
        </w:rPr>
      </w:pPr>
      <w:r w:rsidRPr="00B15DE0">
        <w:rPr>
          <w:rFonts w:ascii="Times New Roman" w:eastAsia="MS Mincho" w:hAnsi="Times New Roman" w:cs="Times New Roman"/>
          <w:kern w:val="2"/>
          <w:lang w:eastAsia="ar-SA"/>
          <w14:ligatures w14:val="none"/>
        </w:rPr>
        <w:t>- Componenta 7 – Transformarea di</w:t>
      </w:r>
      <w:r w:rsidR="00C65FE1" w:rsidRPr="00B15DE0">
        <w:rPr>
          <w:rFonts w:ascii="Times New Roman" w:eastAsia="MS Mincho" w:hAnsi="Times New Roman" w:cs="Times New Roman"/>
          <w:kern w:val="2"/>
          <w:lang w:eastAsia="ar-SA"/>
          <w14:ligatures w14:val="none"/>
        </w:rPr>
        <w:t>g</w:t>
      </w:r>
      <w:r w:rsidRPr="00B15DE0">
        <w:rPr>
          <w:rFonts w:ascii="Times New Roman" w:eastAsia="MS Mincho" w:hAnsi="Times New Roman" w:cs="Times New Roman"/>
          <w:kern w:val="2"/>
          <w:lang w:eastAsia="ar-SA"/>
          <w14:ligatures w14:val="none"/>
        </w:rPr>
        <w:t>itală, investiția 5 Digitalizarea în domeniul mediului.</w:t>
      </w:r>
    </w:p>
    <w:p w14:paraId="424DC586" w14:textId="77777777" w:rsidR="00FF5EE7" w:rsidRPr="00B15DE0" w:rsidRDefault="00FF5EE7" w:rsidP="00FF5EE7">
      <w:pPr>
        <w:tabs>
          <w:tab w:val="left" w:pos="2981"/>
        </w:tabs>
        <w:suppressAutoHyphens/>
        <w:spacing w:after="0" w:line="276" w:lineRule="auto"/>
        <w:ind w:left="-180" w:right="-193"/>
        <w:jc w:val="both"/>
        <w:rPr>
          <w:rFonts w:ascii="Times New Roman" w:eastAsia="MS Mincho" w:hAnsi="Times New Roman" w:cs="Times New Roman"/>
          <w:kern w:val="2"/>
          <w:lang w:eastAsia="ar-SA"/>
          <w14:ligatures w14:val="none"/>
        </w:rPr>
      </w:pPr>
      <w:r w:rsidRPr="00B15DE0">
        <w:rPr>
          <w:rFonts w:ascii="Times New Roman" w:eastAsia="MS Mincho" w:hAnsi="Times New Roman" w:cs="Times New Roman"/>
          <w:kern w:val="2"/>
          <w:lang w:eastAsia="ar-SA"/>
          <w14:ligatures w14:val="none"/>
        </w:rPr>
        <w:tab/>
      </w:r>
    </w:p>
    <w:p w14:paraId="3C9F7807" w14:textId="77777777" w:rsidR="00FF5EE7" w:rsidRPr="00B15DE0" w:rsidRDefault="00FF5EE7" w:rsidP="00FF5EE7">
      <w:pPr>
        <w:suppressAutoHyphens/>
        <w:spacing w:after="120" w:line="276" w:lineRule="auto"/>
        <w:ind w:left="-180" w:right="-193" w:firstLine="888"/>
        <w:jc w:val="both"/>
        <w:rPr>
          <w:rFonts w:ascii="Times New Roman" w:eastAsia="MS Mincho" w:hAnsi="Times New Roman" w:cs="Times New Roman"/>
          <w:kern w:val="2"/>
          <w:lang w:eastAsia="ar-SA"/>
          <w14:ligatures w14:val="none"/>
        </w:rPr>
      </w:pPr>
      <w:r w:rsidRPr="00B15DE0">
        <w:rPr>
          <w:rFonts w:ascii="Times New Roman" w:eastAsia="MS Mincho" w:hAnsi="Times New Roman" w:cs="Times New Roman"/>
          <w:b/>
          <w:kern w:val="2"/>
          <w:lang w:eastAsia="ar-SA"/>
          <w14:ligatures w14:val="none"/>
        </w:rPr>
        <w:t>Componenta 3 – Managementul deșeurilor</w:t>
      </w:r>
      <w:r w:rsidRPr="00B15DE0">
        <w:rPr>
          <w:rFonts w:ascii="Times New Roman" w:eastAsia="MS Mincho" w:hAnsi="Times New Roman" w:cs="Times New Roman"/>
          <w:kern w:val="2"/>
          <w:lang w:eastAsia="ar-SA"/>
          <w14:ligatures w14:val="none"/>
        </w:rPr>
        <w:t xml:space="preserve"> din cadrul Planului Național de Redresare și Reziliență face parte din Pilonul I. Tranziție verde.</w:t>
      </w:r>
    </w:p>
    <w:p w14:paraId="4CCC6FEC" w14:textId="77777777" w:rsidR="00FF5EE7" w:rsidRPr="00B15DE0" w:rsidRDefault="00FF5EE7" w:rsidP="00FF5EE7">
      <w:pPr>
        <w:suppressAutoHyphens/>
        <w:spacing w:after="120" w:line="276" w:lineRule="auto"/>
        <w:ind w:left="-180" w:right="-193" w:firstLine="888"/>
        <w:jc w:val="both"/>
        <w:rPr>
          <w:rFonts w:ascii="Times New Roman" w:eastAsia="MS Mincho" w:hAnsi="Times New Roman" w:cs="Times New Roman"/>
          <w:kern w:val="2"/>
          <w:lang w:eastAsia="ar-SA"/>
          <w14:ligatures w14:val="none"/>
        </w:rPr>
      </w:pPr>
      <w:r w:rsidRPr="00B15DE0">
        <w:rPr>
          <w:rFonts w:ascii="Times New Roman" w:eastAsia="MS Mincho" w:hAnsi="Times New Roman" w:cs="Times New Roman"/>
          <w:b/>
          <w:kern w:val="2"/>
          <w:lang w:eastAsia="ar-SA"/>
          <w14:ligatures w14:val="none"/>
        </w:rPr>
        <w:t xml:space="preserve">Obiectivul </w:t>
      </w:r>
      <w:r w:rsidRPr="00B15DE0">
        <w:rPr>
          <w:rFonts w:ascii="Times New Roman" w:eastAsia="MS Mincho" w:hAnsi="Times New Roman" w:cs="Times New Roman"/>
          <w:bCs/>
          <w:kern w:val="2"/>
          <w:lang w:eastAsia="ar-SA"/>
          <w14:ligatures w14:val="none"/>
        </w:rPr>
        <w:t>acestei componente</w:t>
      </w:r>
      <w:r w:rsidRPr="00B15DE0">
        <w:rPr>
          <w:rFonts w:ascii="Times New Roman" w:eastAsia="MS Mincho" w:hAnsi="Times New Roman" w:cs="Times New Roman"/>
          <w:kern w:val="2"/>
          <w:lang w:eastAsia="ar-SA"/>
          <w14:ligatures w14:val="none"/>
        </w:rPr>
        <w:t xml:space="preserve"> reprezintă accelerarea procesului de extindere și modernizare a sistemelor de gestionare a deșeurilor în România cu accent pe colectarea separată, măsuri de prevenție, reducere, reutilizare și valorificare în vederea conformării cu legislația UE aplicabilă și trecerii la economia circulară.</w:t>
      </w:r>
    </w:p>
    <w:p w14:paraId="59EE803B" w14:textId="77777777" w:rsidR="00FF5EE7" w:rsidRPr="00B15DE0" w:rsidRDefault="00FF5EE7" w:rsidP="00FF5EE7">
      <w:pPr>
        <w:suppressAutoHyphens/>
        <w:spacing w:after="120" w:line="276" w:lineRule="auto"/>
        <w:ind w:left="-180" w:right="-193" w:firstLine="888"/>
        <w:jc w:val="both"/>
        <w:rPr>
          <w:rFonts w:ascii="Times New Roman" w:eastAsia="MS Mincho" w:hAnsi="Times New Roman" w:cs="Times New Roman"/>
          <w:bCs/>
          <w:kern w:val="2"/>
          <w:lang w:eastAsia="ar-SA"/>
          <w14:ligatures w14:val="none"/>
        </w:rPr>
      </w:pPr>
      <w:r w:rsidRPr="00B15DE0">
        <w:rPr>
          <w:rFonts w:ascii="Times New Roman" w:eastAsia="MS Mincho" w:hAnsi="Times New Roman" w:cs="Times New Roman"/>
          <w:bCs/>
          <w:kern w:val="2"/>
          <w:lang w:eastAsia="ar-SA"/>
          <w14:ligatures w14:val="none"/>
        </w:rPr>
        <w:t xml:space="preserve">Managementul deșeurilor vizează îmbunătățirea implementării colectării separate, controlului și monitorizării parametrilor de calitate a mediului. Investițiile din cadrul Planului Național de Redresare și Reziliență în domeniul gestionării deșeurilor municipale contribuie cu 4.5% la ținta națională de atingere a ratei de 50% de reciclare și pregătire </w:t>
      </w:r>
      <w:r w:rsidRPr="00B15DE0">
        <w:rPr>
          <w:rFonts w:ascii="Times New Roman" w:eastAsia="MS Mincho" w:hAnsi="Times New Roman" w:cs="Times New Roman"/>
          <w:bCs/>
          <w:kern w:val="2"/>
          <w:lang w:eastAsia="ar-SA"/>
          <w14:ligatures w14:val="none"/>
        </w:rPr>
        <w:lastRenderedPageBreak/>
        <w:t xml:space="preserve">pentru reutilizare a deșeurilor municipale până în 2025, astfel cum este definită în Directiva – cadru privind deșeurile (Directiva 2008/98/CE modificată prin Directiva (UE) 2018/851). </w:t>
      </w:r>
    </w:p>
    <w:p w14:paraId="2DBA4CEC" w14:textId="77777777" w:rsidR="00FF5EE7" w:rsidRPr="00B15DE0" w:rsidRDefault="00FF5EE7" w:rsidP="00FF5EE7">
      <w:pPr>
        <w:suppressAutoHyphens/>
        <w:spacing w:after="120" w:line="276" w:lineRule="auto"/>
        <w:ind w:left="-180" w:right="-193" w:firstLine="888"/>
        <w:jc w:val="both"/>
        <w:rPr>
          <w:rFonts w:ascii="Times New Roman" w:eastAsia="MS Mincho" w:hAnsi="Times New Roman" w:cs="Times New Roman"/>
          <w:bCs/>
          <w:kern w:val="2"/>
          <w:lang w:eastAsia="ar-SA"/>
          <w14:ligatures w14:val="none"/>
        </w:rPr>
      </w:pPr>
      <w:r w:rsidRPr="00B15DE0">
        <w:rPr>
          <w:rFonts w:ascii="Times New Roman" w:eastAsia="MS Mincho" w:hAnsi="Times New Roman" w:cs="Times New Roman"/>
          <w:bCs/>
          <w:kern w:val="2"/>
          <w:lang w:eastAsia="ar-SA"/>
          <w14:ligatures w14:val="none"/>
        </w:rPr>
        <w:t xml:space="preserve">Această componentă cuprinde o reformă și 3 investiții. </w:t>
      </w:r>
    </w:p>
    <w:p w14:paraId="5F25CC61" w14:textId="77777777" w:rsidR="00FF5EE7" w:rsidRPr="00B15DE0" w:rsidRDefault="00FF5EE7" w:rsidP="00FF5EE7">
      <w:pPr>
        <w:suppressAutoHyphens/>
        <w:spacing w:after="120" w:line="276" w:lineRule="auto"/>
        <w:ind w:left="-180" w:right="-193" w:firstLine="888"/>
        <w:jc w:val="both"/>
        <w:rPr>
          <w:rFonts w:ascii="Times New Roman" w:eastAsia="MS Mincho" w:hAnsi="Times New Roman" w:cs="Times New Roman"/>
          <w:bCs/>
          <w:kern w:val="2"/>
          <w:lang w:eastAsia="ar-SA"/>
          <w14:ligatures w14:val="none"/>
        </w:rPr>
      </w:pPr>
      <w:r w:rsidRPr="00B15DE0">
        <w:rPr>
          <w:rFonts w:ascii="Times New Roman" w:eastAsia="MS Mincho" w:hAnsi="Times New Roman" w:cs="Times New Roman"/>
          <w:bCs/>
          <w:kern w:val="2"/>
          <w:lang w:eastAsia="ar-SA"/>
          <w14:ligatures w14:val="none"/>
        </w:rPr>
        <w:t xml:space="preserve">Obiectivul </w:t>
      </w:r>
      <w:r w:rsidRPr="00B15DE0">
        <w:rPr>
          <w:rFonts w:ascii="Times New Roman" w:eastAsia="MS Mincho" w:hAnsi="Times New Roman" w:cs="Times New Roman"/>
          <w:b/>
          <w:kern w:val="2"/>
          <w:lang w:eastAsia="ar-SA"/>
          <w14:ligatures w14:val="none"/>
        </w:rPr>
        <w:t xml:space="preserve">Investiției 2. Dezvoltarea infrastructurii pentru managementul gunoiului de grajd și al altor deșeuri agricole compostabile. </w:t>
      </w:r>
      <w:r w:rsidRPr="00B15DE0">
        <w:rPr>
          <w:rFonts w:ascii="Times New Roman" w:eastAsia="MS Mincho" w:hAnsi="Times New Roman" w:cs="Times New Roman"/>
          <w:bCs/>
          <w:kern w:val="2"/>
          <w:lang w:eastAsia="ar-SA"/>
          <w14:ligatures w14:val="none"/>
        </w:rPr>
        <w:t xml:space="preserve">este de a gestiona sustenabil </w:t>
      </w:r>
      <w:proofErr w:type="spellStart"/>
      <w:r w:rsidRPr="00B15DE0">
        <w:rPr>
          <w:rFonts w:ascii="Times New Roman" w:eastAsia="MS Mincho" w:hAnsi="Times New Roman" w:cs="Times New Roman"/>
          <w:bCs/>
          <w:kern w:val="2"/>
          <w:lang w:eastAsia="ar-SA"/>
          <w14:ligatures w14:val="none"/>
        </w:rPr>
        <w:t>biodeșeurile</w:t>
      </w:r>
      <w:proofErr w:type="spellEnd"/>
      <w:r w:rsidRPr="00B15DE0">
        <w:rPr>
          <w:rFonts w:ascii="Times New Roman" w:eastAsia="MS Mincho" w:hAnsi="Times New Roman" w:cs="Times New Roman"/>
          <w:bCs/>
          <w:kern w:val="2"/>
          <w:lang w:eastAsia="ar-SA"/>
          <w14:ligatures w14:val="none"/>
        </w:rPr>
        <w:t xml:space="preserve"> agricole, în special a celor provenite din activitățile zootehnice, prin creșterea gradului de valorificare a acestora în vederea reducerii poluării cu nitrați și dezvoltarea infrastructurii pentru managementul gunoiului de grajd și al altor deșeuri agricole compostabile. </w:t>
      </w:r>
    </w:p>
    <w:p w14:paraId="481E8C7D" w14:textId="77777777" w:rsidR="00FF5EE7" w:rsidRPr="00B15DE0" w:rsidRDefault="00FF5EE7" w:rsidP="00FF5EE7">
      <w:pPr>
        <w:suppressAutoHyphens/>
        <w:spacing w:after="120" w:line="276" w:lineRule="auto"/>
        <w:ind w:left="-180" w:right="-193" w:firstLine="888"/>
        <w:jc w:val="both"/>
        <w:rPr>
          <w:rFonts w:ascii="Times New Roman" w:eastAsia="MS Mincho" w:hAnsi="Times New Roman" w:cs="Times New Roman"/>
          <w:bCs/>
          <w:kern w:val="2"/>
          <w:lang w:eastAsia="ar-SA"/>
          <w14:ligatures w14:val="none"/>
        </w:rPr>
      </w:pPr>
      <w:r w:rsidRPr="00B15DE0">
        <w:rPr>
          <w:rFonts w:ascii="Times New Roman" w:eastAsia="MS Mincho" w:hAnsi="Times New Roman" w:cs="Times New Roman"/>
          <w:b/>
          <w:kern w:val="2"/>
          <w:lang w:eastAsia="ar-SA"/>
          <w14:ligatures w14:val="none"/>
        </w:rPr>
        <w:t>Obiectiv general</w:t>
      </w:r>
      <w:r w:rsidRPr="00B15DE0">
        <w:rPr>
          <w:rFonts w:ascii="Times New Roman" w:eastAsia="MS Mincho" w:hAnsi="Times New Roman" w:cs="Times New Roman"/>
          <w:bCs/>
          <w:kern w:val="2"/>
          <w:lang w:eastAsia="ar-SA"/>
          <w14:ligatures w14:val="none"/>
        </w:rPr>
        <w:t xml:space="preserve">: Accelerarea procesului de extindere și modernizare a sistemelor de gestionare a deșeurilor în România cu accent pe colectarea separată, măsuri de prevenție, reducere, reutilizare și valorificare în vederea conformării cu directivele aplicabile și tranziției la economia circulară. </w:t>
      </w:r>
    </w:p>
    <w:p w14:paraId="57007CC9" w14:textId="77777777" w:rsidR="00FF5EE7" w:rsidRPr="00B15DE0" w:rsidRDefault="00FF5EE7" w:rsidP="00FF5EE7">
      <w:pPr>
        <w:tabs>
          <w:tab w:val="left" w:pos="900"/>
        </w:tabs>
        <w:suppressAutoHyphens/>
        <w:spacing w:after="120" w:line="276" w:lineRule="auto"/>
        <w:ind w:right="-193"/>
        <w:jc w:val="both"/>
        <w:rPr>
          <w:rFonts w:ascii="Times New Roman" w:eastAsia="MS Mincho" w:hAnsi="Times New Roman" w:cs="Times New Roman"/>
          <w:kern w:val="2"/>
          <w:lang w:eastAsia="ar-SA"/>
          <w14:ligatures w14:val="none"/>
        </w:rPr>
      </w:pPr>
      <w:r w:rsidRPr="00B15DE0">
        <w:rPr>
          <w:rFonts w:ascii="Times New Roman" w:eastAsia="MS Mincho" w:hAnsi="Times New Roman" w:cs="Times New Roman"/>
          <w:i/>
          <w:kern w:val="2"/>
          <w:lang w:eastAsia="ar-SA"/>
          <w14:ligatures w14:val="none"/>
        </w:rPr>
        <w:tab/>
      </w:r>
      <w:r w:rsidRPr="00B15DE0">
        <w:rPr>
          <w:rFonts w:ascii="Times New Roman" w:eastAsia="MS Mincho" w:hAnsi="Times New Roman" w:cs="Times New Roman"/>
          <w:kern w:val="2"/>
          <w:lang w:eastAsia="ar-SA"/>
          <w14:ligatures w14:val="none"/>
        </w:rPr>
        <w:t>Implementarea acestei Investiții include, printre altele, și înființarea de sisteme de biogaz, după cum urmează:</w:t>
      </w:r>
    </w:p>
    <w:p w14:paraId="48C02201" w14:textId="77777777" w:rsidR="00FF5EE7" w:rsidRPr="00B15DE0" w:rsidRDefault="00FF5EE7" w:rsidP="00FF5EE7">
      <w:pPr>
        <w:numPr>
          <w:ilvl w:val="0"/>
          <w:numId w:val="18"/>
        </w:numPr>
        <w:suppressAutoHyphens/>
        <w:spacing w:after="120" w:line="276" w:lineRule="auto"/>
        <w:jc w:val="both"/>
        <w:rPr>
          <w:rFonts w:ascii="Times New Roman" w:eastAsia="MS Mincho" w:hAnsi="Times New Roman" w:cs="Times New Roman"/>
          <w:kern w:val="2"/>
          <w:lang w:eastAsia="ar-SA"/>
        </w:rPr>
      </w:pPr>
      <w:r w:rsidRPr="00B15DE0">
        <w:rPr>
          <w:rFonts w:ascii="Times New Roman" w:eastAsia="MS Mincho" w:hAnsi="Times New Roman" w:cs="Times New Roman"/>
          <w:kern w:val="2"/>
          <w:lang w:eastAsia="ar-SA"/>
        </w:rPr>
        <w:t xml:space="preserve">Ținta 55: 5 sisteme de biogaz pentru ferme mari, cooperativelor agricole, parteneriatelor între acestea, parteneriatelor între ferme/cooperative agricole și unități administrativ-teritoriale (UAT), parteneriatelor între ferme (indiferent de dimensiune) și întreprinderi (altele decât ferme) sau parteneriatelor între ferme/cooperative agricole, UAT-uri și întreprinderi.  </w:t>
      </w:r>
    </w:p>
    <w:p w14:paraId="0DE56B4A" w14:textId="77777777" w:rsidR="00FF5EE7" w:rsidRPr="00B15DE0" w:rsidRDefault="00FF5EE7" w:rsidP="00FF5EE7">
      <w:pPr>
        <w:suppressAutoHyphens/>
        <w:spacing w:after="120" w:line="276" w:lineRule="auto"/>
        <w:ind w:firstLine="708"/>
        <w:jc w:val="both"/>
        <w:rPr>
          <w:rFonts w:ascii="Times New Roman" w:eastAsia="MS Mincho" w:hAnsi="Times New Roman" w:cs="Times New Roman"/>
          <w:kern w:val="2"/>
          <w14:ligatures w14:val="none"/>
        </w:rPr>
      </w:pPr>
      <w:r w:rsidRPr="00B15DE0">
        <w:rPr>
          <w:rFonts w:ascii="Times New Roman" w:eastAsia="Calibri" w:hAnsi="Times New Roman" w:cs="Times New Roman"/>
          <w:b/>
          <w:kern w:val="2"/>
          <w:lang w:eastAsia="ar-SA"/>
          <w14:ligatures w14:val="none"/>
        </w:rPr>
        <w:t xml:space="preserve">Alocarea financiară </w:t>
      </w:r>
      <w:r w:rsidRPr="00B15DE0">
        <w:rPr>
          <w:rFonts w:ascii="Times New Roman" w:eastAsia="Calibri" w:hAnsi="Times New Roman" w:cs="Times New Roman"/>
          <w:kern w:val="2"/>
          <w:lang w:eastAsia="ar-SA"/>
          <w14:ligatures w14:val="none"/>
        </w:rPr>
        <w:t xml:space="preserve">acordată prin Planul Național de Redresare și Reziliență pentru lucrările destinate înființării de sisteme de biogaz în cadrul schemei de ajutor de stat este de 20.778.145 euro, echivalentul a 103.271.536,27 lei. </w:t>
      </w:r>
    </w:p>
    <w:p w14:paraId="302C3AB3" w14:textId="176E778F" w:rsidR="00C65FE1" w:rsidRPr="00B15DE0" w:rsidRDefault="00C65FE1" w:rsidP="00C65FE1">
      <w:pPr>
        <w:spacing w:after="0" w:line="276" w:lineRule="auto"/>
        <w:ind w:right="15" w:firstLine="708"/>
        <w:jc w:val="both"/>
        <w:rPr>
          <w:rFonts w:ascii="Times New Roman" w:eastAsia="Calibri" w:hAnsi="Times New Roman" w:cs="Times New Roman"/>
        </w:rPr>
      </w:pPr>
      <w:r w:rsidRPr="00B15DE0">
        <w:rPr>
          <w:rFonts w:ascii="Times New Roman" w:eastAsia="Calibri" w:hAnsi="Times New Roman" w:cs="Times New Roman"/>
        </w:rPr>
        <w:t>Având în vedere modificările și completările introduse prin O</w:t>
      </w:r>
      <w:r w:rsidR="00B15DE0">
        <w:rPr>
          <w:rFonts w:ascii="Times New Roman" w:eastAsia="Calibri" w:hAnsi="Times New Roman" w:cs="Times New Roman"/>
        </w:rPr>
        <w:t xml:space="preserve">rdonanța de urgență a Guvernului </w:t>
      </w:r>
      <w:r w:rsidRPr="00B15DE0">
        <w:rPr>
          <w:rFonts w:ascii="Times New Roman" w:eastAsia="Calibri" w:hAnsi="Times New Roman" w:cs="Times New Roman"/>
        </w:rPr>
        <w:t xml:space="preserve">nr. 21/2026 la </w:t>
      </w:r>
      <w:r w:rsidR="00B15DE0" w:rsidRPr="00B15DE0">
        <w:rPr>
          <w:rFonts w:ascii="Times New Roman" w:eastAsia="Calibri" w:hAnsi="Times New Roman" w:cs="Times New Roman"/>
        </w:rPr>
        <w:t>O</w:t>
      </w:r>
      <w:r w:rsidR="00B15DE0">
        <w:rPr>
          <w:rFonts w:ascii="Times New Roman" w:eastAsia="Calibri" w:hAnsi="Times New Roman" w:cs="Times New Roman"/>
        </w:rPr>
        <w:t>rdonanța de urgență a Guvernului</w:t>
      </w:r>
      <w:r w:rsidR="00B15DE0" w:rsidRPr="00B15DE0" w:rsidDel="00B15DE0">
        <w:rPr>
          <w:rFonts w:ascii="Times New Roman" w:eastAsia="Calibri" w:hAnsi="Times New Roman" w:cs="Times New Roman"/>
        </w:rPr>
        <w:t xml:space="preserve"> </w:t>
      </w:r>
      <w:r w:rsidRPr="00B15DE0">
        <w:rPr>
          <w:rFonts w:ascii="Times New Roman" w:eastAsia="Calibri" w:hAnsi="Times New Roman" w:cs="Times New Roman"/>
        </w:rPr>
        <w:t xml:space="preserve"> nr. 62/2025 privind măsurile de punere în aplicare a Regulamentului (UE) 2025/1.106 al Consiliului referitor la instituirea Instrumentului „Acțiunea pentru securitatea Europei” (SAFE), Ministerul Mediului, Apelor și Pădurilor, în calitate de Coordonator de Reformă/Investiții în cadrul Planului Național de Redresare și Reziliență, a constatat necesitatea modificării prevederilor Schemei de ajutor de stat, astfel:</w:t>
      </w:r>
    </w:p>
    <w:p w14:paraId="02F40CDA" w14:textId="77777777" w:rsidR="00FF5EE7" w:rsidRPr="00B15DE0" w:rsidRDefault="00FF5EE7" w:rsidP="00C65FE1">
      <w:pPr>
        <w:spacing w:after="0" w:line="276" w:lineRule="auto"/>
        <w:ind w:right="15"/>
        <w:jc w:val="both"/>
        <w:rPr>
          <w:rFonts w:ascii="Times New Roman" w:eastAsia="Calibri" w:hAnsi="Times New Roman" w:cs="Times New Roman"/>
        </w:rPr>
      </w:pPr>
    </w:p>
    <w:p w14:paraId="679DAF48" w14:textId="3C9C792E" w:rsidR="00FF5EE7" w:rsidRPr="00B15DE0" w:rsidRDefault="00B15DE0" w:rsidP="00FF5EE7">
      <w:pPr>
        <w:spacing w:after="0" w:line="256" w:lineRule="auto"/>
        <w:ind w:firstLine="708"/>
        <w:contextualSpacing/>
        <w:jc w:val="both"/>
        <w:rPr>
          <w:rFonts w:ascii="Times New Roman" w:eastAsia="Calibri" w:hAnsi="Times New Roman" w:cs="Times New Roman"/>
        </w:rPr>
      </w:pPr>
      <w:r>
        <w:rPr>
          <w:rFonts w:ascii="Times New Roman" w:eastAsia="Calibri" w:hAnsi="Times New Roman" w:cs="Times New Roman"/>
        </w:rPr>
        <w:t>La a</w:t>
      </w:r>
      <w:r w:rsidR="00FF5EE7" w:rsidRPr="00B15DE0">
        <w:rPr>
          <w:rFonts w:ascii="Times New Roman" w:eastAsia="Calibri" w:hAnsi="Times New Roman" w:cs="Times New Roman"/>
        </w:rPr>
        <w:t>rticolul 11</w:t>
      </w:r>
      <w:r>
        <w:rPr>
          <w:rFonts w:ascii="Times New Roman" w:eastAsia="Calibri" w:hAnsi="Times New Roman" w:cs="Times New Roman"/>
        </w:rPr>
        <w:t xml:space="preserve"> </w:t>
      </w:r>
      <w:r w:rsidR="00FF5EE7" w:rsidRPr="00B15DE0">
        <w:rPr>
          <w:rFonts w:ascii="Times New Roman" w:eastAsia="Calibri" w:hAnsi="Times New Roman" w:cs="Times New Roman"/>
        </w:rPr>
        <w:t>din Schema de ajutor de stat având ca obiectiv sprijinirea investițiilor destinate promovării producției de biogaz pe bază de gunoi de grajd, aprobată prin Ordinul ministrului mediului, apelor și pădurilor cu nr. 1496/2023, publicat în Monitorul Oficial al României, Partea I nr. 569 din 23 iunie 2023,</w:t>
      </w:r>
      <w:r>
        <w:rPr>
          <w:rFonts w:ascii="Times New Roman" w:eastAsia="Calibri" w:hAnsi="Times New Roman" w:cs="Times New Roman"/>
        </w:rPr>
        <w:t xml:space="preserve"> cu modificările ulterioare,</w:t>
      </w:r>
      <w:r w:rsidR="00FF5EE7" w:rsidRPr="00B15DE0">
        <w:rPr>
          <w:rFonts w:ascii="Times New Roman" w:eastAsia="Calibri" w:hAnsi="Times New Roman" w:cs="Times New Roman"/>
        </w:rPr>
        <w:t xml:space="preserve"> </w:t>
      </w:r>
      <w:r>
        <w:rPr>
          <w:rFonts w:ascii="Times New Roman" w:eastAsia="Calibri" w:hAnsi="Times New Roman" w:cs="Times New Roman"/>
        </w:rPr>
        <w:t xml:space="preserve">aliniatul (3) </w:t>
      </w:r>
      <w:r w:rsidR="00FF5EE7" w:rsidRPr="00B15DE0">
        <w:rPr>
          <w:rFonts w:ascii="Times New Roman" w:eastAsia="Calibri" w:hAnsi="Times New Roman" w:cs="Times New Roman"/>
        </w:rPr>
        <w:t xml:space="preserve">se modifică </w:t>
      </w:r>
      <w:r>
        <w:rPr>
          <w:rFonts w:ascii="Times New Roman" w:eastAsia="Calibri" w:hAnsi="Times New Roman" w:cs="Times New Roman"/>
        </w:rPr>
        <w:t>și va avea următorul cuprins</w:t>
      </w:r>
      <w:r w:rsidR="00FF5EE7" w:rsidRPr="00B15DE0">
        <w:rPr>
          <w:rFonts w:ascii="Times New Roman" w:eastAsia="Calibri" w:hAnsi="Times New Roman" w:cs="Times New Roman"/>
        </w:rPr>
        <w:t>:</w:t>
      </w:r>
    </w:p>
    <w:p w14:paraId="275A3DD1" w14:textId="77777777" w:rsidR="00FF5EE7" w:rsidRPr="00B15DE0" w:rsidRDefault="00FF5EE7" w:rsidP="00FF5EE7">
      <w:pPr>
        <w:spacing w:after="0" w:line="276" w:lineRule="auto"/>
        <w:ind w:left="720"/>
        <w:contextualSpacing/>
        <w:jc w:val="both"/>
        <w:rPr>
          <w:rFonts w:ascii="Times New Roman" w:eastAsia="Calibri" w:hAnsi="Times New Roman" w:cs="Times New Roman"/>
        </w:rPr>
      </w:pPr>
    </w:p>
    <w:p w14:paraId="4C02518B" w14:textId="5B963E3F" w:rsidR="00FF5EE7" w:rsidRPr="00B15DE0" w:rsidRDefault="00FF5EE7" w:rsidP="00FF5EE7">
      <w:pPr>
        <w:spacing w:after="0" w:line="276" w:lineRule="auto"/>
        <w:ind w:left="720"/>
        <w:contextualSpacing/>
        <w:jc w:val="both"/>
        <w:rPr>
          <w:rFonts w:ascii="Times New Roman" w:eastAsia="Calibri" w:hAnsi="Times New Roman" w:cs="Times New Roman"/>
          <w:b/>
          <w:bCs/>
        </w:rPr>
      </w:pPr>
      <w:r w:rsidRPr="00B15DE0">
        <w:rPr>
          <w:rFonts w:ascii="Times New Roman" w:eastAsia="Calibri" w:hAnsi="Times New Roman" w:cs="Times New Roman"/>
        </w:rPr>
        <w:t>„</w:t>
      </w:r>
      <w:r w:rsidR="00B15DE0">
        <w:rPr>
          <w:rFonts w:ascii="Times New Roman" w:eastAsia="Calibri" w:hAnsi="Times New Roman" w:cs="Times New Roman"/>
        </w:rPr>
        <w:t xml:space="preserve">(3) </w:t>
      </w:r>
      <w:r w:rsidRPr="00B15DE0">
        <w:rPr>
          <w:rFonts w:ascii="Times New Roman" w:eastAsia="Calibri" w:hAnsi="Times New Roman" w:cs="Times New Roman"/>
        </w:rPr>
        <w:t xml:space="preserve">Plățile în cadrul schemei se pot face până la data de </w:t>
      </w:r>
      <w:r w:rsidRPr="00B15DE0">
        <w:rPr>
          <w:rFonts w:ascii="Times New Roman" w:eastAsia="Calibri" w:hAnsi="Times New Roman" w:cs="Times New Roman"/>
          <w:b/>
          <w:bCs/>
        </w:rPr>
        <w:t>31.08.2026.</w:t>
      </w:r>
      <w:r w:rsidRPr="00B15DE0">
        <w:rPr>
          <w:rFonts w:ascii="Times New Roman" w:eastAsia="Calibri" w:hAnsi="Times New Roman" w:cs="Times New Roman"/>
        </w:rPr>
        <w:t>”</w:t>
      </w:r>
    </w:p>
    <w:p w14:paraId="0FFF1A70" w14:textId="77777777" w:rsidR="00FF5EE7" w:rsidRPr="00B15DE0" w:rsidRDefault="00FF5EE7" w:rsidP="00FF5EE7">
      <w:pPr>
        <w:spacing w:after="0" w:line="240" w:lineRule="auto"/>
        <w:jc w:val="both"/>
        <w:rPr>
          <w:rFonts w:ascii="Times New Roman" w:eastAsia="MS Mincho" w:hAnsi="Times New Roman" w:cs="Times New Roman"/>
          <w:kern w:val="2"/>
          <w14:ligatures w14:val="none"/>
        </w:rPr>
      </w:pPr>
    </w:p>
    <w:p w14:paraId="48A60577" w14:textId="77777777" w:rsidR="00FF5EE7" w:rsidRPr="00B15DE0" w:rsidRDefault="00FF5EE7" w:rsidP="00FF5EE7">
      <w:pPr>
        <w:spacing w:after="0" w:line="276" w:lineRule="auto"/>
        <w:ind w:firstLine="708"/>
        <w:jc w:val="both"/>
        <w:rPr>
          <w:rFonts w:ascii="Times New Roman" w:eastAsia="Calibri" w:hAnsi="Times New Roman" w:cs="Times New Roman"/>
        </w:rPr>
      </w:pPr>
      <w:r w:rsidRPr="00B15DE0">
        <w:rPr>
          <w:rFonts w:ascii="Times New Roman" w:eastAsia="Calibri" w:hAnsi="Times New Roman" w:cs="Times New Roman"/>
        </w:rPr>
        <w:t>Ținând cont de modificările aduse cadrului de implementare al PNRR prin actul normativ menționat, apreciem că ajustarea termenului este necesară pentru asigurarea unei implementări corecte, eficiente și conforme cu noile prevederi europene, precum și pentru respectarea principiilor de bună gestiune financiară și predictibilitate pentru beneficiari.</w:t>
      </w:r>
    </w:p>
    <w:p w14:paraId="242C8AB6" w14:textId="77777777" w:rsidR="00FF5EE7" w:rsidRPr="00B15DE0" w:rsidRDefault="00FF5EE7" w:rsidP="00FF5EE7">
      <w:pPr>
        <w:spacing w:after="0" w:line="276" w:lineRule="auto"/>
        <w:jc w:val="both"/>
        <w:rPr>
          <w:rFonts w:ascii="Times New Roman" w:eastAsia="Calibri" w:hAnsi="Times New Roman" w:cs="Times New Roman"/>
        </w:rPr>
      </w:pPr>
    </w:p>
    <w:p w14:paraId="5BD231D8" w14:textId="77777777" w:rsidR="00FF5EE7" w:rsidRPr="00B15DE0" w:rsidRDefault="00FF5EE7" w:rsidP="00FF5EE7">
      <w:pPr>
        <w:spacing w:after="0" w:line="276" w:lineRule="auto"/>
        <w:ind w:firstLine="708"/>
        <w:jc w:val="both"/>
        <w:rPr>
          <w:rFonts w:ascii="Times New Roman" w:eastAsia="Calibri" w:hAnsi="Times New Roman" w:cs="Times New Roman"/>
        </w:rPr>
      </w:pPr>
      <w:r w:rsidRPr="00B15DE0">
        <w:rPr>
          <w:rFonts w:ascii="Times New Roman" w:eastAsia="Calibri" w:hAnsi="Times New Roman" w:cs="Times New Roman"/>
        </w:rPr>
        <w:t>Precizăm faptul că adaptarea dispozițiilor Schemei de ajutor de stat nu afectează, în sensul art.15 din Ordonanța de urgență a Guvernului nr. 77/2014, elementele esențiale avute în vedere la evaluarea compatibilității măsurii de ajutor de stat, respectiv: durata de acordare a ajutorului, instrumentul de acordare, condițiile de eligibilitate și acordare, bugetul schemei sau numărul beneficiarilor.</w:t>
      </w:r>
    </w:p>
    <w:p w14:paraId="6FBCCEAA" w14:textId="77777777" w:rsidR="00B32A5D" w:rsidRPr="00B15DE0" w:rsidRDefault="00B32A5D" w:rsidP="00FF5EE7">
      <w:pPr>
        <w:spacing w:after="0" w:line="276" w:lineRule="auto"/>
        <w:ind w:firstLine="708"/>
        <w:jc w:val="both"/>
        <w:rPr>
          <w:rFonts w:ascii="Times New Roman" w:eastAsia="Calibri" w:hAnsi="Times New Roman" w:cs="Times New Roman"/>
        </w:rPr>
      </w:pPr>
    </w:p>
    <w:p w14:paraId="23B3686A" w14:textId="2C5BF402" w:rsidR="00B32A5D" w:rsidRPr="00B15DE0" w:rsidRDefault="00B32A5D" w:rsidP="00B32A5D">
      <w:pPr>
        <w:spacing w:after="0" w:line="276" w:lineRule="auto"/>
        <w:ind w:right="-46" w:firstLine="720"/>
        <w:jc w:val="both"/>
        <w:rPr>
          <w:rFonts w:ascii="Times New Roman" w:eastAsia="Trebuchet MS" w:hAnsi="Times New Roman" w:cs="Times New Roman"/>
          <w:color w:val="000000"/>
          <w14:ligatures w14:val="none"/>
        </w:rPr>
      </w:pPr>
      <w:r w:rsidRPr="00B15DE0">
        <w:rPr>
          <w:rFonts w:ascii="Times New Roman" w:eastAsia="Trebuchet MS" w:hAnsi="Times New Roman" w:cs="Times New Roman"/>
          <w:color w:val="000000"/>
          <w14:ligatures w14:val="none"/>
        </w:rPr>
        <w:lastRenderedPageBreak/>
        <w:t xml:space="preserve">Menționăm că, în conformitate cu art. 7 alin. (2) din Legea nr. 52/2003 </w:t>
      </w:r>
      <w:r w:rsidRPr="00B15DE0">
        <w:rPr>
          <w:rFonts w:ascii="Times New Roman" w:eastAsia="Trebuchet MS" w:hAnsi="Times New Roman" w:cs="Times New Roman"/>
          <w:i/>
          <w:iCs/>
          <w:color w:val="000000"/>
          <w14:ligatures w14:val="none"/>
        </w:rPr>
        <w:t>privind transparența decizională în administrația publică, republicată</w:t>
      </w:r>
      <w:r w:rsidRPr="00B15DE0">
        <w:rPr>
          <w:rFonts w:ascii="Times New Roman" w:eastAsia="Trebuchet MS" w:hAnsi="Times New Roman" w:cs="Times New Roman"/>
          <w:color w:val="000000"/>
          <w14:ligatures w14:val="none"/>
        </w:rPr>
        <w:t>, anunțul privind elaborarea unui proiect de act normativ trebuie adus la cunoștința publicului cu cel puțin 30 de zile lucrătoare înainte de transmiterea spre avizare, și trebuie să includă: data publicării, nota de fundamentare, expunerea de motive, referatul de aprobare privind necesitatea actului normativ, studiul de impact și/sau de fezabilitate, textul integral al proiectului, precum și termenul, locul și modalitatea prin care persoanele interesate pot transmite în scris propuneri și observații.</w:t>
      </w:r>
    </w:p>
    <w:p w14:paraId="121FE71D" w14:textId="77777777" w:rsidR="00B32A5D" w:rsidRPr="00B15DE0" w:rsidRDefault="00B32A5D" w:rsidP="00B32A5D">
      <w:pPr>
        <w:spacing w:after="0" w:line="276" w:lineRule="auto"/>
        <w:ind w:right="-46"/>
        <w:jc w:val="both"/>
        <w:rPr>
          <w:rFonts w:ascii="Times New Roman" w:eastAsia="Trebuchet MS" w:hAnsi="Times New Roman" w:cs="Times New Roman"/>
          <w:color w:val="000000"/>
          <w14:ligatures w14:val="none"/>
        </w:rPr>
      </w:pPr>
    </w:p>
    <w:p w14:paraId="6CF1FF67" w14:textId="77777777" w:rsidR="00B32A5D" w:rsidRPr="00B15DE0" w:rsidRDefault="00B32A5D" w:rsidP="00B32A5D">
      <w:pPr>
        <w:spacing w:after="0" w:line="276" w:lineRule="auto"/>
        <w:ind w:right="-46" w:firstLine="720"/>
        <w:jc w:val="both"/>
        <w:rPr>
          <w:rFonts w:ascii="Times New Roman" w:eastAsia="Trebuchet MS" w:hAnsi="Times New Roman" w:cs="Times New Roman"/>
          <w:color w:val="000000"/>
          <w14:ligatures w14:val="none"/>
        </w:rPr>
      </w:pPr>
      <w:r w:rsidRPr="00B15DE0">
        <w:rPr>
          <w:rFonts w:ascii="Times New Roman" w:eastAsia="Trebuchet MS" w:hAnsi="Times New Roman" w:cs="Times New Roman"/>
          <w:color w:val="000000"/>
          <w14:ligatures w14:val="none"/>
        </w:rPr>
        <w:t>Totodată, în baza art. 7 alin. (13) din Legea nr. 52/2003, prin excepție de la termenul prevăzut la alin. (2), în situații urgente sau generate de circumstanțe excepționale care impun soluții imediate pentru protejarea interesului public, proiectele de acte normative pot fi adoptate înainte de expirarea perioadei de consultare.</w:t>
      </w:r>
    </w:p>
    <w:p w14:paraId="1ADFF148" w14:textId="77777777" w:rsidR="00B32A5D" w:rsidRPr="00B15DE0" w:rsidRDefault="00B32A5D" w:rsidP="00B32A5D">
      <w:pPr>
        <w:spacing w:after="0" w:line="276" w:lineRule="auto"/>
        <w:ind w:right="-46" w:firstLine="720"/>
        <w:jc w:val="both"/>
        <w:rPr>
          <w:rFonts w:ascii="Times New Roman" w:eastAsia="Trebuchet MS" w:hAnsi="Times New Roman" w:cs="Times New Roman"/>
          <w:color w:val="000000"/>
          <w14:ligatures w14:val="none"/>
        </w:rPr>
      </w:pPr>
    </w:p>
    <w:p w14:paraId="1C380923" w14:textId="6EA4378E" w:rsidR="00B32A5D" w:rsidRPr="00B15DE0" w:rsidRDefault="00B32A5D" w:rsidP="00B32A5D">
      <w:pPr>
        <w:spacing w:after="0" w:line="276" w:lineRule="auto"/>
        <w:ind w:right="-46" w:firstLine="720"/>
        <w:jc w:val="both"/>
        <w:rPr>
          <w:rFonts w:ascii="Times New Roman" w:eastAsia="Trebuchet MS" w:hAnsi="Times New Roman" w:cs="Times New Roman"/>
          <w:color w:val="000000"/>
          <w14:ligatures w14:val="none"/>
        </w:rPr>
      </w:pPr>
      <w:r w:rsidRPr="00B15DE0">
        <w:rPr>
          <w:rFonts w:ascii="Times New Roman" w:eastAsia="Trebuchet MS" w:hAnsi="Times New Roman" w:cs="Times New Roman"/>
          <w:color w:val="000000"/>
          <w14:ligatures w14:val="none"/>
        </w:rPr>
        <w:t>În aceste condiții, având în vedere necesitatea armonizării prevederilor Schemei de ajutor de stat, termenele restrictive pentru finalizarea investițiilor din PNRR și riscul pierderii fondurilor europene, se constată existența unei situații excepționale în sensul art. 7 alin. (13) din Legea nr. 52/2003, care justifică adoptarea Ordinului fără respectarea termenului de 30 de zile prevăzut la alin. (2).</w:t>
      </w:r>
    </w:p>
    <w:p w14:paraId="0316BFF1" w14:textId="77777777" w:rsidR="00FF5EE7" w:rsidRPr="00B15DE0" w:rsidRDefault="00FF5EE7" w:rsidP="001040FD">
      <w:pPr>
        <w:suppressAutoHyphens/>
        <w:spacing w:after="0" w:line="276" w:lineRule="auto"/>
        <w:jc w:val="both"/>
        <w:rPr>
          <w:rFonts w:ascii="Times New Roman" w:eastAsia="MS Mincho" w:hAnsi="Times New Roman" w:cs="Times New Roman"/>
          <w:kern w:val="2"/>
          <w:lang w:eastAsia="ar-SA"/>
          <w14:ligatures w14:val="none"/>
        </w:rPr>
      </w:pPr>
    </w:p>
    <w:p w14:paraId="1ACE27F7" w14:textId="47041074" w:rsidR="00FF5EE7" w:rsidRPr="00DD3D3E" w:rsidRDefault="00B32A5D" w:rsidP="00FF5EE7">
      <w:pPr>
        <w:suppressAutoHyphens/>
        <w:spacing w:after="0" w:line="276" w:lineRule="auto"/>
        <w:ind w:firstLine="708"/>
        <w:jc w:val="both"/>
        <w:rPr>
          <w:rFonts w:ascii="Times New Roman" w:eastAsia="MS Mincho" w:hAnsi="Times New Roman" w:cs="Times New Roman"/>
          <w:kern w:val="2"/>
          <w:lang w:eastAsia="ar-SA"/>
          <w14:ligatures w14:val="none"/>
        </w:rPr>
      </w:pPr>
      <w:r w:rsidRPr="00B15DE0">
        <w:rPr>
          <w:rFonts w:ascii="Times New Roman" w:eastAsia="MS Mincho" w:hAnsi="Times New Roman" w:cs="Times New Roman"/>
          <w:kern w:val="2"/>
          <w:lang w:eastAsia="ar-SA"/>
          <w14:ligatures w14:val="none"/>
        </w:rPr>
        <w:t>Astfel, a</w:t>
      </w:r>
      <w:r w:rsidR="00FF5EE7" w:rsidRPr="00B15DE0">
        <w:rPr>
          <w:rFonts w:ascii="Times New Roman" w:eastAsia="MS Mincho" w:hAnsi="Times New Roman" w:cs="Times New Roman"/>
          <w:kern w:val="2"/>
          <w:lang w:eastAsia="ar-SA"/>
          <w14:ligatures w14:val="none"/>
        </w:rPr>
        <w:t>vând în vedere cele de mai sus,</w:t>
      </w:r>
      <w:r w:rsidR="005E42F0" w:rsidRPr="005E42F0">
        <w:rPr>
          <w:rFonts w:cs="Times New Roman"/>
          <w:color w:val="000000" w:themeColor="text1"/>
        </w:rPr>
        <w:t xml:space="preserve"> </w:t>
      </w:r>
      <w:r w:rsidR="005E42F0" w:rsidRPr="005E42F0">
        <w:rPr>
          <w:rFonts w:ascii="Times New Roman" w:eastAsia="MS Mincho" w:hAnsi="Times New Roman" w:cs="Times New Roman"/>
          <w:kern w:val="2"/>
          <w:lang w:eastAsia="ar-SA"/>
          <w14:ligatures w14:val="none"/>
        </w:rPr>
        <w:t>vă transmitem alăturat, în vederea avizării și aprobării, proiectul de Ordin al ministrului mediului, apelor și pădurilor privind</w:t>
      </w:r>
      <w:r w:rsidR="00FF5EE7" w:rsidRPr="00B15DE0">
        <w:rPr>
          <w:rFonts w:ascii="Times New Roman" w:eastAsia="MS Mincho" w:hAnsi="Times New Roman" w:cs="Times New Roman"/>
          <w:kern w:val="2"/>
          <w:lang w:eastAsia="ar-SA"/>
          <w14:ligatures w14:val="none"/>
        </w:rPr>
        <w:t xml:space="preserve"> modificarea </w:t>
      </w:r>
      <w:r w:rsidR="00B15DE0">
        <w:rPr>
          <w:rFonts w:ascii="Times New Roman" w:eastAsia="MS Mincho" w:hAnsi="Times New Roman" w:cs="Times New Roman"/>
          <w:kern w:val="2"/>
          <w:lang w:eastAsia="ar-SA"/>
          <w14:ligatures w14:val="none"/>
        </w:rPr>
        <w:t>S</w:t>
      </w:r>
      <w:r w:rsidR="00FF5EE7" w:rsidRPr="00B15DE0">
        <w:rPr>
          <w:rFonts w:ascii="Times New Roman" w:eastAsia="MS Mincho" w:hAnsi="Times New Roman" w:cs="Times New Roman"/>
          <w:kern w:val="2"/>
          <w:lang w:eastAsia="ar-SA"/>
          <w14:ligatures w14:val="none"/>
        </w:rPr>
        <w:t xml:space="preserve">chemei de ajutor de </w:t>
      </w:r>
      <w:r w:rsidR="00B15DE0">
        <w:rPr>
          <w:rFonts w:ascii="Times New Roman" w:eastAsia="MS Mincho" w:hAnsi="Times New Roman" w:cs="Times New Roman"/>
          <w:kern w:val="2"/>
          <w:lang w:eastAsia="ar-SA"/>
          <w14:ligatures w14:val="none"/>
        </w:rPr>
        <w:t>s</w:t>
      </w:r>
      <w:r w:rsidR="00FF5EE7" w:rsidRPr="00B15DE0">
        <w:rPr>
          <w:rFonts w:ascii="Times New Roman" w:eastAsia="MS Mincho" w:hAnsi="Times New Roman" w:cs="Times New Roman"/>
          <w:kern w:val="2"/>
          <w:lang w:eastAsia="ar-SA"/>
          <w14:ligatures w14:val="none"/>
        </w:rPr>
        <w:t>tat având ca obiectiv sprijinirea investițiilor destinate promovării producției de biogaz pe bază de gunoi de grajd</w:t>
      </w:r>
      <w:r w:rsidR="00B15DE0" w:rsidRPr="007C7DC9">
        <w:t xml:space="preserve">, </w:t>
      </w:r>
      <w:r w:rsidR="00B15DE0" w:rsidRPr="00DD3D3E">
        <w:rPr>
          <w:rFonts w:ascii="Times New Roman" w:eastAsia="MS Mincho" w:hAnsi="Times New Roman" w:cs="Times New Roman"/>
          <w:kern w:val="2"/>
          <w:lang w:eastAsia="ar-SA"/>
          <w14:ligatures w14:val="none"/>
        </w:rPr>
        <w:t>aprobată prin Ordinul ministrului mediului, apelor și pădurilor cu nr.1496/2023</w:t>
      </w:r>
      <w:r w:rsidR="00FF5EE7" w:rsidRPr="00B15DE0">
        <w:rPr>
          <w:rFonts w:ascii="Times New Roman" w:eastAsia="MS Mincho" w:hAnsi="Times New Roman" w:cs="Times New Roman"/>
          <w:kern w:val="2"/>
          <w:lang w:eastAsia="ar-SA"/>
          <w14:ligatures w14:val="none"/>
        </w:rPr>
        <w:t xml:space="preserve">. </w:t>
      </w:r>
    </w:p>
    <w:p w14:paraId="71DFF709" w14:textId="77777777" w:rsidR="00FF5EE7" w:rsidRPr="00DD3D3E" w:rsidRDefault="00FF5EE7" w:rsidP="00DD3D3E">
      <w:pPr>
        <w:suppressAutoHyphens/>
        <w:spacing w:after="0" w:line="276" w:lineRule="auto"/>
        <w:ind w:firstLine="708"/>
        <w:jc w:val="both"/>
        <w:rPr>
          <w:rFonts w:ascii="Times New Roman" w:eastAsia="MS Mincho" w:hAnsi="Times New Roman" w:cs="Times New Roman"/>
          <w:kern w:val="2"/>
          <w:lang w:eastAsia="ar-SA"/>
          <w14:ligatures w14:val="none"/>
        </w:rPr>
      </w:pPr>
    </w:p>
    <w:p w14:paraId="38150FFA" w14:textId="77777777" w:rsidR="00FF5EE7" w:rsidRPr="00DD3D3E" w:rsidRDefault="00FF5EE7" w:rsidP="00DD3D3E">
      <w:pPr>
        <w:suppressAutoHyphens/>
        <w:spacing w:after="0" w:line="276" w:lineRule="auto"/>
        <w:ind w:firstLine="708"/>
        <w:jc w:val="both"/>
        <w:rPr>
          <w:rFonts w:ascii="Times New Roman" w:eastAsia="MS Mincho" w:hAnsi="Times New Roman" w:cs="Times New Roman"/>
          <w:kern w:val="2"/>
          <w:lang w:eastAsia="ar-SA"/>
          <w14:ligatures w14:val="none"/>
        </w:rPr>
      </w:pPr>
    </w:p>
    <w:p w14:paraId="1B12BF77" w14:textId="77777777" w:rsidR="00FF5EE7" w:rsidRPr="00B15DE0" w:rsidRDefault="00FF5EE7" w:rsidP="00FF5EE7">
      <w:pPr>
        <w:suppressAutoHyphens/>
        <w:spacing w:after="0" w:line="240" w:lineRule="auto"/>
        <w:ind w:right="-193"/>
        <w:jc w:val="both"/>
        <w:rPr>
          <w:rFonts w:ascii="Times New Roman" w:eastAsia="Times New Roman" w:hAnsi="Times New Roman" w:cs="Times New Roman"/>
          <w14:ligatures w14:val="none"/>
        </w:rPr>
      </w:pPr>
    </w:p>
    <w:p w14:paraId="3948034F" w14:textId="77777777" w:rsidR="00FF5EE7" w:rsidRPr="00B15DE0" w:rsidRDefault="00FF5EE7" w:rsidP="00FF5EE7">
      <w:pPr>
        <w:spacing w:after="0" w:line="240" w:lineRule="auto"/>
        <w:rPr>
          <w:rFonts w:ascii="Times New Roman" w:eastAsia="MS Mincho" w:hAnsi="Times New Roman" w:cs="Times New Roman"/>
          <w:b/>
          <w:bCs/>
          <w:color w:val="000000"/>
        </w:rPr>
      </w:pPr>
    </w:p>
    <w:p w14:paraId="1AB3C7B1" w14:textId="77777777" w:rsidR="00FF5EE7" w:rsidRPr="00B15DE0" w:rsidRDefault="00FF5EE7" w:rsidP="00FF5EE7">
      <w:pPr>
        <w:spacing w:after="0" w:line="240" w:lineRule="auto"/>
        <w:rPr>
          <w:rFonts w:ascii="Times New Roman" w:eastAsia="MS Mincho" w:hAnsi="Times New Roman" w:cs="Times New Roman"/>
          <w:b/>
          <w:bCs/>
          <w:color w:val="000000"/>
        </w:rPr>
      </w:pPr>
    </w:p>
    <w:p w14:paraId="7E008A8B" w14:textId="77777777" w:rsidR="00FF5EE7" w:rsidRPr="00B15DE0" w:rsidRDefault="00FF5EE7" w:rsidP="00FF5EE7">
      <w:pPr>
        <w:spacing w:after="0" w:line="360" w:lineRule="auto"/>
        <w:jc w:val="center"/>
        <w:rPr>
          <w:rFonts w:ascii="Times New Roman" w:eastAsia="MS Mincho" w:hAnsi="Times New Roman" w:cs="Times New Roman"/>
          <w:b/>
          <w:bCs/>
          <w14:ligatures w14:val="none"/>
        </w:rPr>
      </w:pPr>
      <w:r w:rsidRPr="00B15DE0">
        <w:rPr>
          <w:rFonts w:ascii="Times New Roman" w:eastAsia="MS Mincho" w:hAnsi="Times New Roman" w:cs="Times New Roman"/>
          <w:b/>
          <w:bCs/>
          <w14:ligatures w14:val="none"/>
        </w:rPr>
        <w:t>Director general</w:t>
      </w:r>
    </w:p>
    <w:p w14:paraId="75CFEE01" w14:textId="77777777" w:rsidR="00FF5EE7" w:rsidRPr="00B15DE0" w:rsidRDefault="00FF5EE7" w:rsidP="00FF5EE7">
      <w:pPr>
        <w:spacing w:after="0" w:line="360" w:lineRule="auto"/>
        <w:jc w:val="center"/>
        <w:rPr>
          <w:rFonts w:ascii="Times New Roman" w:eastAsia="MS Mincho" w:hAnsi="Times New Roman" w:cs="Times New Roman"/>
          <w:b/>
          <w:bCs/>
          <w14:ligatures w14:val="none"/>
        </w:rPr>
      </w:pPr>
      <w:r w:rsidRPr="00B15DE0">
        <w:rPr>
          <w:rFonts w:ascii="Times New Roman" w:eastAsia="MS Mincho" w:hAnsi="Times New Roman" w:cs="Times New Roman"/>
          <w:b/>
          <w:bCs/>
          <w14:ligatures w14:val="none"/>
        </w:rPr>
        <w:t xml:space="preserve">Laura-Mihaela CONSTANDA </w:t>
      </w:r>
    </w:p>
    <w:p w14:paraId="44EA91C7" w14:textId="77777777" w:rsidR="00FF5EE7" w:rsidRPr="00B15DE0" w:rsidRDefault="00FF5EE7" w:rsidP="00FF5EE7">
      <w:pPr>
        <w:spacing w:after="0" w:line="240" w:lineRule="auto"/>
        <w:rPr>
          <w:rFonts w:ascii="Times New Roman" w:eastAsia="MS Mincho" w:hAnsi="Times New Roman" w:cs="Times New Roman"/>
          <w:b/>
          <w:bCs/>
          <w:color w:val="000000"/>
        </w:rPr>
      </w:pPr>
    </w:p>
    <w:p w14:paraId="75E74B0B" w14:textId="77777777" w:rsidR="00FF5EE7" w:rsidRPr="00B15DE0" w:rsidRDefault="00FF5EE7" w:rsidP="00FF5EE7">
      <w:pPr>
        <w:spacing w:after="0" w:line="240" w:lineRule="auto"/>
        <w:rPr>
          <w:rFonts w:ascii="Times New Roman" w:eastAsia="MS Mincho" w:hAnsi="Times New Roman" w:cs="Times New Roman"/>
          <w:b/>
          <w:bCs/>
          <w:color w:val="000000"/>
        </w:rPr>
      </w:pPr>
    </w:p>
    <w:p w14:paraId="4536D756" w14:textId="77777777" w:rsidR="00FF5EE7" w:rsidRPr="00B15DE0" w:rsidRDefault="00FF5EE7" w:rsidP="00FF5EE7">
      <w:pPr>
        <w:spacing w:after="0" w:line="240" w:lineRule="auto"/>
        <w:rPr>
          <w:rFonts w:ascii="Times New Roman" w:eastAsia="MS Mincho" w:hAnsi="Times New Roman" w:cs="Times New Roman"/>
          <w:b/>
          <w:bCs/>
          <w:color w:val="000000"/>
        </w:rPr>
      </w:pPr>
    </w:p>
    <w:p w14:paraId="63EFDF46" w14:textId="77777777" w:rsidR="00FF5EE7" w:rsidRPr="00B15DE0" w:rsidRDefault="00FF5EE7" w:rsidP="00FF5EE7">
      <w:pPr>
        <w:spacing w:after="0" w:line="240" w:lineRule="auto"/>
        <w:rPr>
          <w:rFonts w:ascii="Times New Roman" w:eastAsia="MS Mincho" w:hAnsi="Times New Roman" w:cs="Times New Roman"/>
          <w:b/>
          <w:bCs/>
          <w:color w:val="000000"/>
        </w:rPr>
      </w:pPr>
    </w:p>
    <w:p w14:paraId="045562E4" w14:textId="77777777" w:rsidR="00FF5EE7" w:rsidRPr="00B15DE0" w:rsidRDefault="00FF5EE7" w:rsidP="00FF5EE7">
      <w:pPr>
        <w:spacing w:after="0" w:line="240" w:lineRule="auto"/>
        <w:rPr>
          <w:rFonts w:ascii="Times New Roman" w:eastAsia="MS Mincho" w:hAnsi="Times New Roman" w:cs="Times New Roman"/>
          <w:b/>
          <w:bCs/>
          <w:color w:val="000000"/>
        </w:rPr>
      </w:pPr>
    </w:p>
    <w:p w14:paraId="5ABF6BDD" w14:textId="77777777" w:rsidR="00FF5EE7" w:rsidRPr="00B15DE0" w:rsidRDefault="00FF5EE7" w:rsidP="00FF5EE7">
      <w:pPr>
        <w:spacing w:after="0" w:line="240" w:lineRule="auto"/>
        <w:rPr>
          <w:rFonts w:ascii="Times New Roman" w:eastAsia="MS Mincho" w:hAnsi="Times New Roman" w:cs="Times New Roman"/>
          <w:b/>
          <w:bCs/>
          <w:color w:val="000000"/>
        </w:rPr>
      </w:pPr>
    </w:p>
    <w:p w14:paraId="7C99EF79" w14:textId="77777777" w:rsidR="00FF5EE7" w:rsidRPr="00B15DE0" w:rsidRDefault="00FF5EE7" w:rsidP="00FF5EE7">
      <w:pPr>
        <w:spacing w:after="0" w:line="240" w:lineRule="auto"/>
        <w:rPr>
          <w:rFonts w:ascii="Times New Roman" w:eastAsia="MS Mincho" w:hAnsi="Times New Roman" w:cs="Times New Roman"/>
          <w:b/>
          <w:bCs/>
          <w:color w:val="000000"/>
        </w:rPr>
      </w:pPr>
    </w:p>
    <w:p w14:paraId="3884EE44" w14:textId="77777777" w:rsidR="00FF5EE7" w:rsidRPr="00B15DE0" w:rsidRDefault="00FF5EE7" w:rsidP="00FF5EE7">
      <w:pPr>
        <w:spacing w:after="0" w:line="240" w:lineRule="auto"/>
        <w:rPr>
          <w:rFonts w:ascii="Times New Roman" w:eastAsia="MS Mincho" w:hAnsi="Times New Roman" w:cs="Times New Roman"/>
          <w:b/>
          <w:bCs/>
          <w:color w:val="000000"/>
        </w:rPr>
      </w:pPr>
    </w:p>
    <w:p w14:paraId="5EB5838A" w14:textId="77777777" w:rsidR="00FF5EE7" w:rsidRDefault="00FF5EE7" w:rsidP="00FF5EE7">
      <w:pPr>
        <w:spacing w:after="0" w:line="240" w:lineRule="auto"/>
        <w:rPr>
          <w:rFonts w:ascii="Times New Roman" w:eastAsia="MS Mincho" w:hAnsi="Times New Roman" w:cs="Times New Roman"/>
          <w:b/>
          <w:bCs/>
          <w:color w:val="000000"/>
        </w:rPr>
      </w:pPr>
    </w:p>
    <w:p w14:paraId="7B592D68" w14:textId="77777777" w:rsidR="00DD3D3E" w:rsidRDefault="00DD3D3E" w:rsidP="00FF5EE7">
      <w:pPr>
        <w:spacing w:after="0" w:line="240" w:lineRule="auto"/>
        <w:rPr>
          <w:rFonts w:ascii="Times New Roman" w:eastAsia="MS Mincho" w:hAnsi="Times New Roman" w:cs="Times New Roman"/>
          <w:b/>
          <w:bCs/>
          <w:color w:val="000000"/>
        </w:rPr>
      </w:pPr>
    </w:p>
    <w:p w14:paraId="22870D2E" w14:textId="77777777" w:rsidR="00DD3D3E" w:rsidRDefault="00DD3D3E" w:rsidP="00FF5EE7">
      <w:pPr>
        <w:spacing w:after="0" w:line="240" w:lineRule="auto"/>
        <w:rPr>
          <w:rFonts w:ascii="Times New Roman" w:eastAsia="MS Mincho" w:hAnsi="Times New Roman" w:cs="Times New Roman"/>
          <w:b/>
          <w:bCs/>
          <w:color w:val="000000"/>
        </w:rPr>
      </w:pPr>
    </w:p>
    <w:p w14:paraId="5FA6361D" w14:textId="77777777" w:rsidR="00DD3D3E" w:rsidRDefault="00DD3D3E" w:rsidP="00FF5EE7">
      <w:pPr>
        <w:spacing w:after="0" w:line="240" w:lineRule="auto"/>
        <w:rPr>
          <w:rFonts w:ascii="Times New Roman" w:eastAsia="MS Mincho" w:hAnsi="Times New Roman" w:cs="Times New Roman"/>
          <w:b/>
          <w:bCs/>
          <w:color w:val="000000"/>
        </w:rPr>
      </w:pPr>
    </w:p>
    <w:p w14:paraId="196C4A4C" w14:textId="77777777" w:rsidR="00DD3D3E" w:rsidRDefault="00DD3D3E" w:rsidP="00FF5EE7">
      <w:pPr>
        <w:spacing w:after="0" w:line="240" w:lineRule="auto"/>
        <w:rPr>
          <w:rFonts w:ascii="Times New Roman" w:eastAsia="MS Mincho" w:hAnsi="Times New Roman" w:cs="Times New Roman"/>
          <w:b/>
          <w:bCs/>
          <w:color w:val="000000"/>
        </w:rPr>
      </w:pPr>
    </w:p>
    <w:p w14:paraId="25EDE6A3" w14:textId="77777777" w:rsidR="00DD3D3E" w:rsidRDefault="00DD3D3E" w:rsidP="00FF5EE7">
      <w:pPr>
        <w:spacing w:after="0" w:line="240" w:lineRule="auto"/>
        <w:rPr>
          <w:rFonts w:ascii="Times New Roman" w:eastAsia="MS Mincho" w:hAnsi="Times New Roman" w:cs="Times New Roman"/>
          <w:b/>
          <w:bCs/>
          <w:color w:val="000000"/>
        </w:rPr>
      </w:pPr>
    </w:p>
    <w:p w14:paraId="04B86BE4" w14:textId="77777777" w:rsidR="00DD3D3E" w:rsidRDefault="00DD3D3E" w:rsidP="00FF5EE7">
      <w:pPr>
        <w:spacing w:after="0" w:line="240" w:lineRule="auto"/>
        <w:rPr>
          <w:rFonts w:ascii="Times New Roman" w:eastAsia="MS Mincho" w:hAnsi="Times New Roman" w:cs="Times New Roman"/>
          <w:b/>
          <w:bCs/>
          <w:color w:val="000000"/>
        </w:rPr>
      </w:pPr>
    </w:p>
    <w:p w14:paraId="6D46380F" w14:textId="77777777" w:rsidR="00DD3D3E" w:rsidRPr="00B15DE0" w:rsidRDefault="00DD3D3E" w:rsidP="00FF5EE7">
      <w:pPr>
        <w:spacing w:after="0" w:line="240" w:lineRule="auto"/>
        <w:rPr>
          <w:rFonts w:ascii="Times New Roman" w:eastAsia="MS Mincho" w:hAnsi="Times New Roman" w:cs="Times New Roman"/>
          <w:b/>
          <w:bCs/>
          <w:color w:val="000000"/>
        </w:rPr>
      </w:pPr>
    </w:p>
    <w:p w14:paraId="748420FE" w14:textId="77777777" w:rsidR="00FF5EE7" w:rsidRPr="00B15DE0" w:rsidRDefault="00FF5EE7" w:rsidP="00FF5EE7">
      <w:pPr>
        <w:spacing w:after="0" w:line="240" w:lineRule="auto"/>
        <w:rPr>
          <w:rFonts w:ascii="Times New Roman" w:eastAsia="MS Mincho" w:hAnsi="Times New Roman" w:cs="Times New Roman"/>
          <w:b/>
          <w:bCs/>
          <w:color w:val="000000"/>
        </w:rPr>
      </w:pPr>
    </w:p>
    <w:p w14:paraId="0BF2A4A4" w14:textId="77777777" w:rsidR="00FF5EE7" w:rsidRPr="00B15DE0" w:rsidRDefault="00FF5EE7" w:rsidP="00FF5EE7">
      <w:pPr>
        <w:spacing w:after="0" w:line="240" w:lineRule="auto"/>
        <w:rPr>
          <w:rFonts w:ascii="Times New Roman" w:eastAsia="MS Mincho" w:hAnsi="Times New Roman" w:cs="Times New Roman"/>
          <w:b/>
          <w:bCs/>
          <w:color w:val="000000"/>
        </w:rPr>
      </w:pPr>
    </w:p>
    <w:p w14:paraId="76A2DE7F" w14:textId="77777777" w:rsidR="00FF5EE7" w:rsidRPr="00B15DE0" w:rsidRDefault="00FF5EE7" w:rsidP="00FF5EE7">
      <w:pPr>
        <w:spacing w:after="0" w:line="240" w:lineRule="auto"/>
        <w:rPr>
          <w:rFonts w:ascii="Times New Roman" w:eastAsia="MS Mincho" w:hAnsi="Times New Roman" w:cs="Times New Roman"/>
          <w:b/>
          <w:bCs/>
          <w:color w:val="000000"/>
        </w:rPr>
      </w:pPr>
    </w:p>
    <w:p w14:paraId="085EF141" w14:textId="77777777" w:rsidR="00FF5EE7" w:rsidRPr="00B15DE0" w:rsidRDefault="00FF5EE7" w:rsidP="005E42F0">
      <w:pPr>
        <w:spacing w:line="240" w:lineRule="auto"/>
        <w:rPr>
          <w:rFonts w:ascii="Times New Roman" w:hAnsi="Times New Roman" w:cs="Times New Roman"/>
          <w:b/>
          <w:bCs/>
        </w:rPr>
      </w:pPr>
    </w:p>
    <w:sectPr w:rsidR="00FF5EE7" w:rsidRPr="00B15DE0" w:rsidSect="00873189">
      <w:headerReference w:type="default" r:id="rId8"/>
      <w:footerReference w:type="default" r:id="rId9"/>
      <w:headerReference w:type="first" r:id="rId10"/>
      <w:footerReference w:type="first" r:id="rId11"/>
      <w:pgSz w:w="12240" w:h="15840"/>
      <w:pgMar w:top="-1080" w:right="1080" w:bottom="1440" w:left="1080" w:header="462"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6C80" w14:textId="77777777" w:rsidR="0068318E" w:rsidRDefault="0068318E" w:rsidP="00143ACD">
      <w:pPr>
        <w:spacing w:after="0" w:line="240" w:lineRule="auto"/>
      </w:pPr>
      <w:r>
        <w:separator/>
      </w:r>
    </w:p>
  </w:endnote>
  <w:endnote w:type="continuationSeparator" w:id="0">
    <w:p w14:paraId="1D6BDF0F" w14:textId="77777777" w:rsidR="0068318E" w:rsidRDefault="0068318E"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5160"/>
      <w:docPartObj>
        <w:docPartGallery w:val="Page Numbers (Bottom of Page)"/>
        <w:docPartUnique/>
      </w:docPartObj>
    </w:sdtPr>
    <w:sdtContent>
      <w:sdt>
        <w:sdtPr>
          <w:id w:val="1758780256"/>
          <w:docPartObj>
            <w:docPartGallery w:val="Page Numbers (Top of Page)"/>
            <w:docPartUnique/>
          </w:docPartObj>
        </w:sdtPr>
        <w:sdtContent>
          <w:p w14:paraId="1BE07989" w14:textId="17582EB3" w:rsidR="00D62259" w:rsidRDefault="00D62259">
            <w:pPr>
              <w:pStyle w:val="Subsol"/>
              <w:jc w:val="right"/>
              <w:rPr>
                <w:b/>
                <w:bCs/>
                <w:sz w:val="24"/>
                <w:szCs w:val="24"/>
              </w:rPr>
            </w:pPr>
          </w:p>
          <w:p w14:paraId="2A0F52B4" w14:textId="1661D6F3" w:rsidR="00D62259" w:rsidRPr="001B47C8" w:rsidRDefault="00413F01" w:rsidP="00D62259">
            <w:pPr>
              <w:pStyle w:val="Footer1"/>
              <w:rPr>
                <w:sz w:val="16"/>
                <w:szCs w:val="16"/>
              </w:rPr>
            </w:pPr>
            <w:r>
              <w:rPr>
                <w:sz w:val="16"/>
                <w:szCs w:val="16"/>
              </w:rPr>
              <w:t>Calea Plevnei 139</w:t>
            </w:r>
            <w:r w:rsidR="00D62259" w:rsidRPr="001B47C8">
              <w:rPr>
                <w:sz w:val="16"/>
                <w:szCs w:val="16"/>
              </w:rPr>
              <w:t xml:space="preserve">, Sector </w:t>
            </w:r>
            <w:r>
              <w:rPr>
                <w:sz w:val="16"/>
                <w:szCs w:val="16"/>
              </w:rPr>
              <w:t>6</w:t>
            </w:r>
            <w:r w:rsidR="00D62259" w:rsidRPr="001B47C8">
              <w:rPr>
                <w:sz w:val="16"/>
                <w:szCs w:val="16"/>
              </w:rPr>
              <w:t xml:space="preserve">, </w:t>
            </w:r>
            <w:proofErr w:type="spellStart"/>
            <w:r w:rsidR="00D62259" w:rsidRPr="001B47C8">
              <w:rPr>
                <w:sz w:val="16"/>
                <w:szCs w:val="16"/>
              </w:rPr>
              <w:t>Bucureşti</w:t>
            </w:r>
            <w:proofErr w:type="spellEnd"/>
          </w:p>
          <w:p w14:paraId="28E4931E" w14:textId="1BF9F927" w:rsidR="00D62259" w:rsidRPr="001B47C8" w:rsidRDefault="00D62259" w:rsidP="00D62259">
            <w:pPr>
              <w:pStyle w:val="Footer1"/>
              <w:rPr>
                <w:sz w:val="16"/>
                <w:szCs w:val="16"/>
              </w:rPr>
            </w:pPr>
            <w:r w:rsidRPr="001B47C8">
              <w:rPr>
                <w:sz w:val="16"/>
                <w:szCs w:val="16"/>
              </w:rPr>
              <w:t>Tel.: +</w:t>
            </w:r>
            <w:r w:rsidR="00413F01" w:rsidRPr="00413F01">
              <w:t xml:space="preserve"> </w:t>
            </w:r>
            <w:r w:rsidR="00413F01" w:rsidRPr="00413F01">
              <w:rPr>
                <w:sz w:val="16"/>
                <w:szCs w:val="16"/>
              </w:rPr>
              <w:t>072</w:t>
            </w:r>
            <w:r w:rsidR="00413F01">
              <w:rPr>
                <w:sz w:val="16"/>
                <w:szCs w:val="16"/>
              </w:rPr>
              <w:t xml:space="preserve"> </w:t>
            </w:r>
            <w:r w:rsidR="00413F01" w:rsidRPr="00413F01">
              <w:rPr>
                <w:sz w:val="16"/>
                <w:szCs w:val="16"/>
              </w:rPr>
              <w:t>597</w:t>
            </w:r>
            <w:r w:rsidR="00413F01">
              <w:rPr>
                <w:sz w:val="16"/>
                <w:szCs w:val="16"/>
              </w:rPr>
              <w:t xml:space="preserve"> </w:t>
            </w:r>
            <w:r w:rsidR="00413F01" w:rsidRPr="00413F01">
              <w:rPr>
                <w:sz w:val="16"/>
                <w:szCs w:val="16"/>
              </w:rPr>
              <w:t>80</w:t>
            </w:r>
            <w:r w:rsidR="00413F01">
              <w:rPr>
                <w:sz w:val="16"/>
                <w:szCs w:val="16"/>
              </w:rPr>
              <w:t xml:space="preserve"> </w:t>
            </w:r>
            <w:r w:rsidR="00413F01" w:rsidRPr="00413F01">
              <w:rPr>
                <w:sz w:val="16"/>
                <w:szCs w:val="16"/>
              </w:rPr>
              <w:t>09</w:t>
            </w:r>
          </w:p>
          <w:p w14:paraId="63ECA390" w14:textId="03D51082" w:rsidR="00D62259" w:rsidRPr="001B47C8" w:rsidRDefault="00D62259" w:rsidP="00D62259">
            <w:pPr>
              <w:pStyle w:val="Footer1"/>
              <w:rPr>
                <w:sz w:val="16"/>
                <w:szCs w:val="16"/>
              </w:rPr>
            </w:pPr>
            <w:r w:rsidRPr="001B47C8">
              <w:rPr>
                <w:sz w:val="16"/>
                <w:szCs w:val="16"/>
              </w:rPr>
              <w:t xml:space="preserve">e-mail: </w:t>
            </w:r>
            <w:r w:rsidR="00413F01">
              <w:rPr>
                <w:rStyle w:val="Hyperlink"/>
                <w:sz w:val="16"/>
                <w:szCs w:val="16"/>
              </w:rPr>
              <w:t>dgpnrr</w:t>
            </w:r>
            <w:r w:rsidRPr="001B47C8">
              <w:rPr>
                <w:rStyle w:val="Hyperlink"/>
                <w:sz w:val="16"/>
                <w:szCs w:val="16"/>
              </w:rPr>
              <w:t>@mmediu.ro</w:t>
            </w:r>
          </w:p>
          <w:p w14:paraId="4410F7E4" w14:textId="3AB98D6C" w:rsidR="0090061B" w:rsidRPr="00D62259" w:rsidRDefault="00D62259" w:rsidP="00D62259">
            <w:pPr>
              <w:pStyle w:val="Subsol"/>
              <w:rPr>
                <w:rFonts w:ascii="Trebuchet MS" w:hAnsi="Trebuchet MS"/>
                <w:sz w:val="16"/>
                <w:szCs w:val="16"/>
              </w:rPr>
            </w:pPr>
            <w:r w:rsidRPr="001B47C8">
              <w:rPr>
                <w:rFonts w:ascii="Trebuchet MS" w:hAnsi="Trebuchet MS"/>
                <w:sz w:val="16"/>
                <w:szCs w:val="16"/>
              </w:rPr>
              <w:t xml:space="preserve">website: </w:t>
            </w:r>
            <w:hyperlink r:id="rId1" w:history="1">
              <w:r w:rsidRPr="001B47C8">
                <w:rPr>
                  <w:rStyle w:val="Hyperlink"/>
                  <w:rFonts w:ascii="Trebuchet MS" w:hAnsi="Trebuchet MS"/>
                  <w:sz w:val="16"/>
                  <w:szCs w:val="16"/>
                </w:rPr>
                <w:t>www.mmediu.ro</w:t>
              </w:r>
            </w:hyperlink>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4DF5" w14:textId="0D53EB58" w:rsidR="004C0CE7" w:rsidRDefault="004C0CE7">
    <w:pPr>
      <w:pStyle w:val="Subsol"/>
      <w:jc w:val="right"/>
    </w:pPr>
  </w:p>
  <w:p w14:paraId="16A3A06A" w14:textId="77777777" w:rsidR="00682C56" w:rsidRPr="005548F1" w:rsidRDefault="00682C56" w:rsidP="00682C56">
    <w:pPr>
      <w:pStyle w:val="Footer1"/>
      <w:rPr>
        <w:sz w:val="16"/>
        <w:szCs w:val="16"/>
      </w:rPr>
    </w:pPr>
    <w:bookmarkStart w:id="1" w:name="_Hlk152145191"/>
    <w:bookmarkStart w:id="2" w:name="_Hlk152145192"/>
    <w:bookmarkStart w:id="3" w:name="_Hlk152145193"/>
    <w:bookmarkStart w:id="4" w:name="_Hlk152145194"/>
    <w:bookmarkStart w:id="5" w:name="_Hlk152145195"/>
    <w:bookmarkStart w:id="6" w:name="_Hlk152145196"/>
    <w:bookmarkStart w:id="7" w:name="_Hlk158900097"/>
    <w:r>
      <w:rPr>
        <w:sz w:val="16"/>
        <w:szCs w:val="16"/>
      </w:rPr>
      <w:t>Calea Plevnei 139, Sector 6</w:t>
    </w:r>
    <w:r w:rsidRPr="005548F1">
      <w:rPr>
        <w:sz w:val="16"/>
        <w:szCs w:val="16"/>
      </w:rPr>
      <w:t xml:space="preserve">, </w:t>
    </w:r>
    <w:proofErr w:type="spellStart"/>
    <w:r w:rsidRPr="005548F1">
      <w:rPr>
        <w:sz w:val="16"/>
        <w:szCs w:val="16"/>
      </w:rPr>
      <w:t>Bucureşti</w:t>
    </w:r>
    <w:proofErr w:type="spellEnd"/>
  </w:p>
  <w:p w14:paraId="1E4DD1C9" w14:textId="77777777" w:rsidR="00682C56" w:rsidRPr="005548F1" w:rsidRDefault="00682C56" w:rsidP="00682C56">
    <w:pPr>
      <w:pStyle w:val="Footer1"/>
      <w:rPr>
        <w:sz w:val="16"/>
        <w:szCs w:val="16"/>
      </w:rPr>
    </w:pPr>
    <w:r w:rsidRPr="005548F1">
      <w:rPr>
        <w:sz w:val="16"/>
        <w:szCs w:val="16"/>
      </w:rPr>
      <w:t>Tel.: +4</w:t>
    </w:r>
    <w:r w:rsidRPr="00956A6E">
      <w:rPr>
        <w:sz w:val="16"/>
        <w:szCs w:val="16"/>
      </w:rPr>
      <w:t>0</w:t>
    </w:r>
    <w:r>
      <w:rPr>
        <w:sz w:val="16"/>
        <w:szCs w:val="16"/>
      </w:rPr>
      <w:t xml:space="preserve"> </w:t>
    </w:r>
    <w:r w:rsidRPr="00956A6E">
      <w:rPr>
        <w:sz w:val="16"/>
        <w:szCs w:val="16"/>
      </w:rPr>
      <w:t>725</w:t>
    </w:r>
    <w:r>
      <w:rPr>
        <w:sz w:val="16"/>
        <w:szCs w:val="16"/>
      </w:rPr>
      <w:t xml:space="preserve"> </w:t>
    </w:r>
    <w:r w:rsidRPr="00956A6E">
      <w:rPr>
        <w:sz w:val="16"/>
        <w:szCs w:val="16"/>
      </w:rPr>
      <w:t>978</w:t>
    </w:r>
    <w:r>
      <w:rPr>
        <w:sz w:val="16"/>
        <w:szCs w:val="16"/>
      </w:rPr>
      <w:t xml:space="preserve"> </w:t>
    </w:r>
    <w:r w:rsidRPr="00956A6E">
      <w:rPr>
        <w:sz w:val="16"/>
        <w:szCs w:val="16"/>
      </w:rPr>
      <w:t>009</w:t>
    </w:r>
  </w:p>
  <w:p w14:paraId="2A75C63E" w14:textId="77777777" w:rsidR="00682C56" w:rsidRPr="005548F1" w:rsidRDefault="00682C56" w:rsidP="00682C56">
    <w:pPr>
      <w:pStyle w:val="Footer1"/>
      <w:rPr>
        <w:sz w:val="16"/>
        <w:szCs w:val="16"/>
      </w:rPr>
    </w:pPr>
    <w:r w:rsidRPr="005548F1">
      <w:rPr>
        <w:sz w:val="16"/>
        <w:szCs w:val="16"/>
      </w:rPr>
      <w:t xml:space="preserve">E-mail: </w:t>
    </w:r>
    <w:r w:rsidRPr="00956A6E">
      <w:rPr>
        <w:rStyle w:val="Hyperlink"/>
        <w:sz w:val="16"/>
        <w:szCs w:val="16"/>
      </w:rPr>
      <w:t>dgpnrr@mmediu.ro</w:t>
    </w:r>
  </w:p>
  <w:p w14:paraId="0342F12C" w14:textId="77777777" w:rsidR="00682C56" w:rsidRPr="005548F1" w:rsidRDefault="00682C56" w:rsidP="00682C56">
    <w:pPr>
      <w:pStyle w:val="Subsol"/>
      <w:rPr>
        <w:rFonts w:ascii="Trebuchet MS" w:hAnsi="Trebuchet MS"/>
        <w:sz w:val="16"/>
        <w:szCs w:val="16"/>
      </w:rPr>
    </w:pPr>
    <w:r w:rsidRPr="005548F1">
      <w:rPr>
        <w:rFonts w:ascii="Trebuchet MS" w:hAnsi="Trebuchet MS"/>
        <w:sz w:val="16"/>
        <w:szCs w:val="16"/>
      </w:rPr>
      <w:t xml:space="preserve">Website: </w:t>
    </w:r>
    <w:hyperlink r:id="rId1" w:history="1">
      <w:r w:rsidRPr="005548F1">
        <w:rPr>
          <w:rStyle w:val="Hyperlink"/>
          <w:rFonts w:ascii="Trebuchet MS" w:hAnsi="Trebuchet MS"/>
          <w:sz w:val="16"/>
          <w:szCs w:val="16"/>
        </w:rPr>
        <w:t>www.mmediu.ro</w:t>
      </w:r>
    </w:hyperlink>
    <w:bookmarkEnd w:id="1"/>
    <w:bookmarkEnd w:id="2"/>
    <w:bookmarkEnd w:id="3"/>
    <w:bookmarkEnd w:id="4"/>
    <w:bookmarkEnd w:id="5"/>
    <w:bookmarkEnd w:id="6"/>
  </w:p>
  <w:bookmarkEnd w:id="7"/>
  <w:p w14:paraId="051FD53C" w14:textId="3BADD3D0" w:rsidR="001B47C8" w:rsidRPr="00E84F3C" w:rsidRDefault="001B47C8" w:rsidP="00682C56">
    <w:pPr>
      <w:pStyle w:val="Footer1"/>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79BA" w14:textId="77777777" w:rsidR="0068318E" w:rsidRDefault="0068318E" w:rsidP="00143ACD">
      <w:pPr>
        <w:spacing w:after="0" w:line="240" w:lineRule="auto"/>
      </w:pPr>
      <w:r>
        <w:separator/>
      </w:r>
    </w:p>
  </w:footnote>
  <w:footnote w:type="continuationSeparator" w:id="0">
    <w:p w14:paraId="33366EDE" w14:textId="77777777" w:rsidR="0068318E" w:rsidRDefault="0068318E"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05C0" w14:textId="122A5DDE" w:rsidR="001B47C8" w:rsidRDefault="004C0CE7" w:rsidP="00E84F3C">
    <w:pPr>
      <w:pStyle w:val="Antet"/>
    </w:pPr>
    <w:r>
      <w:rPr>
        <w:noProof/>
      </w:rPr>
      <w:drawing>
        <wp:anchor distT="0" distB="0" distL="114300" distR="114300" simplePos="0" relativeHeight="251659264" behindDoc="0" locked="0" layoutInCell="1" allowOverlap="1" wp14:anchorId="7E5FBAE7" wp14:editId="4C6632EA">
          <wp:simplePos x="0" y="0"/>
          <wp:positionH relativeFrom="page">
            <wp:posOffset>7620</wp:posOffset>
          </wp:positionH>
          <wp:positionV relativeFrom="paragraph">
            <wp:posOffset>-352425</wp:posOffset>
          </wp:positionV>
          <wp:extent cx="7745730" cy="1691640"/>
          <wp:effectExtent l="0" t="0" r="0" b="0"/>
          <wp:wrapTopAndBottom/>
          <wp:docPr id="2040001607" name="Imagine 98462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27737" name="Imagine 98462773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573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701"/>
    <w:multiLevelType w:val="hybridMultilevel"/>
    <w:tmpl w:val="914A6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BD5F6C"/>
    <w:multiLevelType w:val="hybridMultilevel"/>
    <w:tmpl w:val="7F520F10"/>
    <w:lvl w:ilvl="0" w:tplc="D19849FA">
      <w:start w:val="1"/>
      <w:numFmt w:val="bullet"/>
      <w:lvlText w:val="-"/>
      <w:lvlJc w:val="left"/>
      <w:pPr>
        <w:ind w:left="180" w:hanging="360"/>
      </w:pPr>
      <w:rPr>
        <w:rFonts w:ascii="Times New Roman" w:eastAsia="MS Mincho" w:hAnsi="Times New Roman" w:cs="Times New Roman"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3060" w:hanging="360"/>
      </w:pPr>
      <w:rPr>
        <w:rFonts w:ascii="Courier New" w:hAnsi="Courier New" w:cs="Courier New" w:hint="default"/>
      </w:rPr>
    </w:lvl>
    <w:lvl w:ilvl="5" w:tplc="04090005">
      <w:start w:val="1"/>
      <w:numFmt w:val="bullet"/>
      <w:lvlText w:val=""/>
      <w:lvlJc w:val="left"/>
      <w:pPr>
        <w:ind w:left="3780" w:hanging="360"/>
      </w:pPr>
      <w:rPr>
        <w:rFonts w:ascii="Wingdings" w:hAnsi="Wingdings" w:hint="default"/>
      </w:rPr>
    </w:lvl>
    <w:lvl w:ilvl="6" w:tplc="04090001">
      <w:start w:val="1"/>
      <w:numFmt w:val="bullet"/>
      <w:lvlText w:val=""/>
      <w:lvlJc w:val="left"/>
      <w:pPr>
        <w:ind w:left="4500" w:hanging="360"/>
      </w:pPr>
      <w:rPr>
        <w:rFonts w:ascii="Symbol" w:hAnsi="Symbol" w:hint="default"/>
      </w:rPr>
    </w:lvl>
    <w:lvl w:ilvl="7" w:tplc="04090003">
      <w:start w:val="1"/>
      <w:numFmt w:val="bullet"/>
      <w:lvlText w:val="o"/>
      <w:lvlJc w:val="left"/>
      <w:pPr>
        <w:ind w:left="5220" w:hanging="360"/>
      </w:pPr>
      <w:rPr>
        <w:rFonts w:ascii="Courier New" w:hAnsi="Courier New" w:cs="Courier New" w:hint="default"/>
      </w:rPr>
    </w:lvl>
    <w:lvl w:ilvl="8" w:tplc="04090005">
      <w:start w:val="1"/>
      <w:numFmt w:val="bullet"/>
      <w:lvlText w:val=""/>
      <w:lvlJc w:val="left"/>
      <w:pPr>
        <w:ind w:left="5940" w:hanging="360"/>
      </w:pPr>
      <w:rPr>
        <w:rFonts w:ascii="Wingdings" w:hAnsi="Wingdings" w:hint="default"/>
      </w:rPr>
    </w:lvl>
  </w:abstractNum>
  <w:abstractNum w:abstractNumId="2" w15:restartNumberingAfterBreak="0">
    <w:nsid w:val="19CF634E"/>
    <w:multiLevelType w:val="hybridMultilevel"/>
    <w:tmpl w:val="236A2462"/>
    <w:lvl w:ilvl="0" w:tplc="1E82DCAA">
      <w:start w:val="2"/>
      <w:numFmt w:val="bullet"/>
      <w:lvlText w:val="-"/>
      <w:lvlJc w:val="left"/>
      <w:pPr>
        <w:ind w:left="394" w:hanging="360"/>
      </w:pPr>
      <w:rPr>
        <w:rFonts w:ascii="Trebuchet MS" w:eastAsia="Trebuchet MS" w:hAnsi="Trebuchet MS" w:cs="Trebuchet MS" w:hint="default"/>
      </w:rPr>
    </w:lvl>
    <w:lvl w:ilvl="1" w:tplc="04180003">
      <w:start w:val="1"/>
      <w:numFmt w:val="bullet"/>
      <w:lvlText w:val="o"/>
      <w:lvlJc w:val="left"/>
      <w:pPr>
        <w:ind w:left="1114" w:hanging="360"/>
      </w:pPr>
      <w:rPr>
        <w:rFonts w:ascii="Courier New" w:hAnsi="Courier New" w:cs="Courier New" w:hint="default"/>
      </w:rPr>
    </w:lvl>
    <w:lvl w:ilvl="2" w:tplc="04180005">
      <w:start w:val="1"/>
      <w:numFmt w:val="bullet"/>
      <w:lvlText w:val=""/>
      <w:lvlJc w:val="left"/>
      <w:pPr>
        <w:ind w:left="1834" w:hanging="360"/>
      </w:pPr>
      <w:rPr>
        <w:rFonts w:ascii="Wingdings" w:hAnsi="Wingdings" w:hint="default"/>
      </w:rPr>
    </w:lvl>
    <w:lvl w:ilvl="3" w:tplc="04180001">
      <w:start w:val="1"/>
      <w:numFmt w:val="bullet"/>
      <w:lvlText w:val=""/>
      <w:lvlJc w:val="left"/>
      <w:pPr>
        <w:ind w:left="2554" w:hanging="360"/>
      </w:pPr>
      <w:rPr>
        <w:rFonts w:ascii="Symbol" w:hAnsi="Symbol" w:hint="default"/>
      </w:rPr>
    </w:lvl>
    <w:lvl w:ilvl="4" w:tplc="04180003">
      <w:start w:val="1"/>
      <w:numFmt w:val="bullet"/>
      <w:lvlText w:val="o"/>
      <w:lvlJc w:val="left"/>
      <w:pPr>
        <w:ind w:left="3274" w:hanging="360"/>
      </w:pPr>
      <w:rPr>
        <w:rFonts w:ascii="Courier New" w:hAnsi="Courier New" w:cs="Courier New" w:hint="default"/>
      </w:rPr>
    </w:lvl>
    <w:lvl w:ilvl="5" w:tplc="04180005">
      <w:start w:val="1"/>
      <w:numFmt w:val="bullet"/>
      <w:lvlText w:val=""/>
      <w:lvlJc w:val="left"/>
      <w:pPr>
        <w:ind w:left="3994" w:hanging="360"/>
      </w:pPr>
      <w:rPr>
        <w:rFonts w:ascii="Wingdings" w:hAnsi="Wingdings" w:hint="default"/>
      </w:rPr>
    </w:lvl>
    <w:lvl w:ilvl="6" w:tplc="04180001">
      <w:start w:val="1"/>
      <w:numFmt w:val="bullet"/>
      <w:lvlText w:val=""/>
      <w:lvlJc w:val="left"/>
      <w:pPr>
        <w:ind w:left="4714" w:hanging="360"/>
      </w:pPr>
      <w:rPr>
        <w:rFonts w:ascii="Symbol" w:hAnsi="Symbol" w:hint="default"/>
      </w:rPr>
    </w:lvl>
    <w:lvl w:ilvl="7" w:tplc="04180003">
      <w:start w:val="1"/>
      <w:numFmt w:val="bullet"/>
      <w:lvlText w:val="o"/>
      <w:lvlJc w:val="left"/>
      <w:pPr>
        <w:ind w:left="5434" w:hanging="360"/>
      </w:pPr>
      <w:rPr>
        <w:rFonts w:ascii="Courier New" w:hAnsi="Courier New" w:cs="Courier New" w:hint="default"/>
      </w:rPr>
    </w:lvl>
    <w:lvl w:ilvl="8" w:tplc="04180005">
      <w:start w:val="1"/>
      <w:numFmt w:val="bullet"/>
      <w:lvlText w:val=""/>
      <w:lvlJc w:val="left"/>
      <w:pPr>
        <w:ind w:left="6154" w:hanging="360"/>
      </w:pPr>
      <w:rPr>
        <w:rFonts w:ascii="Wingdings" w:hAnsi="Wingdings" w:hint="default"/>
      </w:rPr>
    </w:lvl>
  </w:abstractNum>
  <w:abstractNum w:abstractNumId="3" w15:restartNumberingAfterBreak="0">
    <w:nsid w:val="1C510C45"/>
    <w:multiLevelType w:val="hybridMultilevel"/>
    <w:tmpl w:val="00F070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152539"/>
    <w:multiLevelType w:val="hybridMultilevel"/>
    <w:tmpl w:val="57C22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365EFA"/>
    <w:multiLevelType w:val="hybridMultilevel"/>
    <w:tmpl w:val="E3ACF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33D21"/>
    <w:multiLevelType w:val="hybridMultilevel"/>
    <w:tmpl w:val="B83E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91F87"/>
    <w:multiLevelType w:val="hybridMultilevel"/>
    <w:tmpl w:val="1B12F88E"/>
    <w:lvl w:ilvl="0" w:tplc="0A9A07E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469DD"/>
    <w:multiLevelType w:val="hybridMultilevel"/>
    <w:tmpl w:val="DC3EE35C"/>
    <w:lvl w:ilvl="0" w:tplc="6688DC8E">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D0CE1"/>
    <w:multiLevelType w:val="hybridMultilevel"/>
    <w:tmpl w:val="12862044"/>
    <w:lvl w:ilvl="0" w:tplc="E4E248E0">
      <w:numFmt w:val="bullet"/>
      <w:lvlText w:val="-"/>
      <w:lvlJc w:val="left"/>
      <w:pPr>
        <w:ind w:left="720" w:hanging="360"/>
      </w:pPr>
      <w:rPr>
        <w:rFonts w:ascii="Trebuchet MS" w:eastAsia="Times New Roman" w:hAnsi="Trebuchet M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AC4C4D"/>
    <w:multiLevelType w:val="hybridMultilevel"/>
    <w:tmpl w:val="78B0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87A24"/>
    <w:multiLevelType w:val="hybridMultilevel"/>
    <w:tmpl w:val="75664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832547"/>
    <w:multiLevelType w:val="hybridMultilevel"/>
    <w:tmpl w:val="A0C07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B7EA5"/>
    <w:multiLevelType w:val="hybridMultilevel"/>
    <w:tmpl w:val="FDDED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B052AE"/>
    <w:multiLevelType w:val="hybridMultilevel"/>
    <w:tmpl w:val="D98A3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8E520B2"/>
    <w:multiLevelType w:val="hybridMultilevel"/>
    <w:tmpl w:val="C9428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50225C"/>
    <w:multiLevelType w:val="hybridMultilevel"/>
    <w:tmpl w:val="4E0E068A"/>
    <w:lvl w:ilvl="0" w:tplc="C2805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F22C7D"/>
    <w:multiLevelType w:val="hybridMultilevel"/>
    <w:tmpl w:val="36BAD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6373763">
    <w:abstractNumId w:val="6"/>
  </w:num>
  <w:num w:numId="2" w16cid:durableId="12850095">
    <w:abstractNumId w:val="11"/>
  </w:num>
  <w:num w:numId="3" w16cid:durableId="1764061648">
    <w:abstractNumId w:val="7"/>
  </w:num>
  <w:num w:numId="4" w16cid:durableId="210965275">
    <w:abstractNumId w:val="8"/>
  </w:num>
  <w:num w:numId="5" w16cid:durableId="1879080934">
    <w:abstractNumId w:val="3"/>
  </w:num>
  <w:num w:numId="6" w16cid:durableId="2084569342">
    <w:abstractNumId w:val="10"/>
  </w:num>
  <w:num w:numId="7" w16cid:durableId="2122072315">
    <w:abstractNumId w:val="4"/>
  </w:num>
  <w:num w:numId="8" w16cid:durableId="160196461">
    <w:abstractNumId w:val="0"/>
  </w:num>
  <w:num w:numId="9" w16cid:durableId="1966615811">
    <w:abstractNumId w:val="13"/>
  </w:num>
  <w:num w:numId="10" w16cid:durableId="559632408">
    <w:abstractNumId w:val="17"/>
  </w:num>
  <w:num w:numId="11" w16cid:durableId="32929308">
    <w:abstractNumId w:val="5"/>
  </w:num>
  <w:num w:numId="12" w16cid:durableId="1946619920">
    <w:abstractNumId w:val="15"/>
  </w:num>
  <w:num w:numId="13" w16cid:durableId="271015814">
    <w:abstractNumId w:val="16"/>
  </w:num>
  <w:num w:numId="14" w16cid:durableId="1610888363">
    <w:abstractNumId w:val="12"/>
  </w:num>
  <w:num w:numId="15" w16cid:durableId="1381856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4868301">
    <w:abstractNumId w:val="9"/>
  </w:num>
  <w:num w:numId="17" w16cid:durableId="99691916">
    <w:abstractNumId w:val="2"/>
  </w:num>
  <w:num w:numId="18" w16cid:durableId="1455825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076F"/>
    <w:rsid w:val="00001C01"/>
    <w:rsid w:val="00006279"/>
    <w:rsid w:val="0001203C"/>
    <w:rsid w:val="00013303"/>
    <w:rsid w:val="000340FE"/>
    <w:rsid w:val="000352D8"/>
    <w:rsid w:val="00042469"/>
    <w:rsid w:val="0005174F"/>
    <w:rsid w:val="000554C5"/>
    <w:rsid w:val="00061245"/>
    <w:rsid w:val="00065877"/>
    <w:rsid w:val="0007373D"/>
    <w:rsid w:val="00080053"/>
    <w:rsid w:val="000939F9"/>
    <w:rsid w:val="000D47BB"/>
    <w:rsid w:val="001040FD"/>
    <w:rsid w:val="00105FC5"/>
    <w:rsid w:val="001061BB"/>
    <w:rsid w:val="00106CA0"/>
    <w:rsid w:val="00107A9A"/>
    <w:rsid w:val="001106DF"/>
    <w:rsid w:val="00113AC7"/>
    <w:rsid w:val="00120A78"/>
    <w:rsid w:val="001215B5"/>
    <w:rsid w:val="00121B1B"/>
    <w:rsid w:val="0012425A"/>
    <w:rsid w:val="00143ACD"/>
    <w:rsid w:val="0014608E"/>
    <w:rsid w:val="00153AB7"/>
    <w:rsid w:val="00153AF9"/>
    <w:rsid w:val="001634BA"/>
    <w:rsid w:val="00164AA4"/>
    <w:rsid w:val="001820D8"/>
    <w:rsid w:val="001858F1"/>
    <w:rsid w:val="0019152B"/>
    <w:rsid w:val="001B47C8"/>
    <w:rsid w:val="001B582A"/>
    <w:rsid w:val="001E0217"/>
    <w:rsid w:val="001F1364"/>
    <w:rsid w:val="001F75F3"/>
    <w:rsid w:val="0020442F"/>
    <w:rsid w:val="002175D3"/>
    <w:rsid w:val="00227996"/>
    <w:rsid w:val="0023204B"/>
    <w:rsid w:val="0023542D"/>
    <w:rsid w:val="00235D19"/>
    <w:rsid w:val="00237482"/>
    <w:rsid w:val="00245BFE"/>
    <w:rsid w:val="00253399"/>
    <w:rsid w:val="002544DC"/>
    <w:rsid w:val="00254ADB"/>
    <w:rsid w:val="00257918"/>
    <w:rsid w:val="00260F4F"/>
    <w:rsid w:val="00293A74"/>
    <w:rsid w:val="00296517"/>
    <w:rsid w:val="002970B9"/>
    <w:rsid w:val="002C5B16"/>
    <w:rsid w:val="002D159C"/>
    <w:rsid w:val="002D4DD7"/>
    <w:rsid w:val="002E10BE"/>
    <w:rsid w:val="002E7635"/>
    <w:rsid w:val="00303348"/>
    <w:rsid w:val="00325F2A"/>
    <w:rsid w:val="00346997"/>
    <w:rsid w:val="00354326"/>
    <w:rsid w:val="00365D6C"/>
    <w:rsid w:val="00367544"/>
    <w:rsid w:val="00375931"/>
    <w:rsid w:val="003839DD"/>
    <w:rsid w:val="003A1104"/>
    <w:rsid w:val="003A3CC9"/>
    <w:rsid w:val="003A6C8C"/>
    <w:rsid w:val="003B37A2"/>
    <w:rsid w:val="003D1589"/>
    <w:rsid w:val="003D3CED"/>
    <w:rsid w:val="003D7E56"/>
    <w:rsid w:val="00400163"/>
    <w:rsid w:val="004125C3"/>
    <w:rsid w:val="00413F01"/>
    <w:rsid w:val="00414018"/>
    <w:rsid w:val="00427DB7"/>
    <w:rsid w:val="004404F0"/>
    <w:rsid w:val="00440511"/>
    <w:rsid w:val="00455150"/>
    <w:rsid w:val="004608BB"/>
    <w:rsid w:val="00473266"/>
    <w:rsid w:val="00474BFE"/>
    <w:rsid w:val="00482EF6"/>
    <w:rsid w:val="00483649"/>
    <w:rsid w:val="00495377"/>
    <w:rsid w:val="004A7E5B"/>
    <w:rsid w:val="004B16DF"/>
    <w:rsid w:val="004B2AE7"/>
    <w:rsid w:val="004B7417"/>
    <w:rsid w:val="004C0CE7"/>
    <w:rsid w:val="004C7186"/>
    <w:rsid w:val="004D0610"/>
    <w:rsid w:val="004E06E8"/>
    <w:rsid w:val="004E2DF9"/>
    <w:rsid w:val="004E6B56"/>
    <w:rsid w:val="004E7EB5"/>
    <w:rsid w:val="005036E0"/>
    <w:rsid w:val="00507D94"/>
    <w:rsid w:val="00512E93"/>
    <w:rsid w:val="0051330F"/>
    <w:rsid w:val="00523041"/>
    <w:rsid w:val="00524B82"/>
    <w:rsid w:val="005274EC"/>
    <w:rsid w:val="0053065D"/>
    <w:rsid w:val="0053113C"/>
    <w:rsid w:val="005330F4"/>
    <w:rsid w:val="00553712"/>
    <w:rsid w:val="00557767"/>
    <w:rsid w:val="0056730C"/>
    <w:rsid w:val="00577D1E"/>
    <w:rsid w:val="0059160C"/>
    <w:rsid w:val="005B3FD5"/>
    <w:rsid w:val="005D029A"/>
    <w:rsid w:val="005D063C"/>
    <w:rsid w:val="005E0B8D"/>
    <w:rsid w:val="005E42F0"/>
    <w:rsid w:val="005E4AF3"/>
    <w:rsid w:val="005E6FE4"/>
    <w:rsid w:val="00660F34"/>
    <w:rsid w:val="0068182F"/>
    <w:rsid w:val="00682C56"/>
    <w:rsid w:val="0068318E"/>
    <w:rsid w:val="006905DC"/>
    <w:rsid w:val="00691B5A"/>
    <w:rsid w:val="00692E0E"/>
    <w:rsid w:val="00696441"/>
    <w:rsid w:val="006B533B"/>
    <w:rsid w:val="006C3A2C"/>
    <w:rsid w:val="006C6996"/>
    <w:rsid w:val="006D29E7"/>
    <w:rsid w:val="006D65DB"/>
    <w:rsid w:val="006E4214"/>
    <w:rsid w:val="006E5D45"/>
    <w:rsid w:val="006F152F"/>
    <w:rsid w:val="007171C6"/>
    <w:rsid w:val="00730BEA"/>
    <w:rsid w:val="007365E3"/>
    <w:rsid w:val="00737C0E"/>
    <w:rsid w:val="00742FB8"/>
    <w:rsid w:val="00747E65"/>
    <w:rsid w:val="00751665"/>
    <w:rsid w:val="00753AAA"/>
    <w:rsid w:val="00756BBB"/>
    <w:rsid w:val="00763F66"/>
    <w:rsid w:val="00782805"/>
    <w:rsid w:val="007A6291"/>
    <w:rsid w:val="007B6759"/>
    <w:rsid w:val="007D4A5C"/>
    <w:rsid w:val="007D6540"/>
    <w:rsid w:val="007D7B50"/>
    <w:rsid w:val="007F03FD"/>
    <w:rsid w:val="007F545D"/>
    <w:rsid w:val="00810588"/>
    <w:rsid w:val="0081504B"/>
    <w:rsid w:val="00821652"/>
    <w:rsid w:val="0083015C"/>
    <w:rsid w:val="00833626"/>
    <w:rsid w:val="008507D9"/>
    <w:rsid w:val="00862418"/>
    <w:rsid w:val="00862FDA"/>
    <w:rsid w:val="0086384F"/>
    <w:rsid w:val="0086536C"/>
    <w:rsid w:val="00873189"/>
    <w:rsid w:val="0088553D"/>
    <w:rsid w:val="0089319E"/>
    <w:rsid w:val="008A088B"/>
    <w:rsid w:val="008C3445"/>
    <w:rsid w:val="008C63D3"/>
    <w:rsid w:val="008C7811"/>
    <w:rsid w:val="008D246C"/>
    <w:rsid w:val="008E05E9"/>
    <w:rsid w:val="0090061B"/>
    <w:rsid w:val="00900E88"/>
    <w:rsid w:val="009040C4"/>
    <w:rsid w:val="0091118F"/>
    <w:rsid w:val="00911823"/>
    <w:rsid w:val="009142A5"/>
    <w:rsid w:val="0092636C"/>
    <w:rsid w:val="00930DDB"/>
    <w:rsid w:val="00932750"/>
    <w:rsid w:val="00941150"/>
    <w:rsid w:val="009653AF"/>
    <w:rsid w:val="00965D85"/>
    <w:rsid w:val="009A198E"/>
    <w:rsid w:val="009B28A4"/>
    <w:rsid w:val="009B480A"/>
    <w:rsid w:val="009C4A15"/>
    <w:rsid w:val="009D00CB"/>
    <w:rsid w:val="009D1CD2"/>
    <w:rsid w:val="009D3F92"/>
    <w:rsid w:val="009D5601"/>
    <w:rsid w:val="009D755D"/>
    <w:rsid w:val="009E0A72"/>
    <w:rsid w:val="009E4002"/>
    <w:rsid w:val="009F1315"/>
    <w:rsid w:val="00A00E8A"/>
    <w:rsid w:val="00A03B0E"/>
    <w:rsid w:val="00A04B6D"/>
    <w:rsid w:val="00A0719A"/>
    <w:rsid w:val="00A145B4"/>
    <w:rsid w:val="00A15606"/>
    <w:rsid w:val="00A20468"/>
    <w:rsid w:val="00A235C5"/>
    <w:rsid w:val="00A449B3"/>
    <w:rsid w:val="00A51C7E"/>
    <w:rsid w:val="00A65A39"/>
    <w:rsid w:val="00A82F24"/>
    <w:rsid w:val="00A92756"/>
    <w:rsid w:val="00A943A4"/>
    <w:rsid w:val="00AB4AEF"/>
    <w:rsid w:val="00AD2B8B"/>
    <w:rsid w:val="00AF7699"/>
    <w:rsid w:val="00B015A2"/>
    <w:rsid w:val="00B07408"/>
    <w:rsid w:val="00B13958"/>
    <w:rsid w:val="00B15DE0"/>
    <w:rsid w:val="00B2403D"/>
    <w:rsid w:val="00B26DD4"/>
    <w:rsid w:val="00B32A5D"/>
    <w:rsid w:val="00B35254"/>
    <w:rsid w:val="00B52F40"/>
    <w:rsid w:val="00B547BA"/>
    <w:rsid w:val="00B5498E"/>
    <w:rsid w:val="00B54EE2"/>
    <w:rsid w:val="00B6337C"/>
    <w:rsid w:val="00B64F05"/>
    <w:rsid w:val="00B72AA8"/>
    <w:rsid w:val="00B80672"/>
    <w:rsid w:val="00B932F0"/>
    <w:rsid w:val="00B93303"/>
    <w:rsid w:val="00B93BFD"/>
    <w:rsid w:val="00BA2392"/>
    <w:rsid w:val="00BA43CE"/>
    <w:rsid w:val="00BB0830"/>
    <w:rsid w:val="00BC0096"/>
    <w:rsid w:val="00BD20A9"/>
    <w:rsid w:val="00BD731E"/>
    <w:rsid w:val="00BE0746"/>
    <w:rsid w:val="00BE23B5"/>
    <w:rsid w:val="00BE74B3"/>
    <w:rsid w:val="00BF4F5F"/>
    <w:rsid w:val="00C0144D"/>
    <w:rsid w:val="00C02DFA"/>
    <w:rsid w:val="00C051CE"/>
    <w:rsid w:val="00C211E1"/>
    <w:rsid w:val="00C277F9"/>
    <w:rsid w:val="00C4775A"/>
    <w:rsid w:val="00C634E6"/>
    <w:rsid w:val="00C65FE1"/>
    <w:rsid w:val="00C7139B"/>
    <w:rsid w:val="00C83D7E"/>
    <w:rsid w:val="00C846F7"/>
    <w:rsid w:val="00C91116"/>
    <w:rsid w:val="00CA72A1"/>
    <w:rsid w:val="00CB73EB"/>
    <w:rsid w:val="00CC2FDF"/>
    <w:rsid w:val="00CD0919"/>
    <w:rsid w:val="00CF54C4"/>
    <w:rsid w:val="00D356FA"/>
    <w:rsid w:val="00D44D92"/>
    <w:rsid w:val="00D4653A"/>
    <w:rsid w:val="00D477E0"/>
    <w:rsid w:val="00D62259"/>
    <w:rsid w:val="00D70075"/>
    <w:rsid w:val="00D77BA5"/>
    <w:rsid w:val="00D8381D"/>
    <w:rsid w:val="00D91CA5"/>
    <w:rsid w:val="00DB3536"/>
    <w:rsid w:val="00DD3D3E"/>
    <w:rsid w:val="00DD5A8E"/>
    <w:rsid w:val="00DD7EB3"/>
    <w:rsid w:val="00DE415E"/>
    <w:rsid w:val="00DE792C"/>
    <w:rsid w:val="00DF2CD8"/>
    <w:rsid w:val="00E0273A"/>
    <w:rsid w:val="00E11E2F"/>
    <w:rsid w:val="00E22BA8"/>
    <w:rsid w:val="00E33093"/>
    <w:rsid w:val="00E42C77"/>
    <w:rsid w:val="00E45C70"/>
    <w:rsid w:val="00E5053A"/>
    <w:rsid w:val="00E607E4"/>
    <w:rsid w:val="00E630D0"/>
    <w:rsid w:val="00E82CD9"/>
    <w:rsid w:val="00E84F3C"/>
    <w:rsid w:val="00EA6F7B"/>
    <w:rsid w:val="00EC288B"/>
    <w:rsid w:val="00EF4A8F"/>
    <w:rsid w:val="00EF689D"/>
    <w:rsid w:val="00F1281E"/>
    <w:rsid w:val="00F22263"/>
    <w:rsid w:val="00F236FB"/>
    <w:rsid w:val="00F25DD8"/>
    <w:rsid w:val="00F37271"/>
    <w:rsid w:val="00F64F4A"/>
    <w:rsid w:val="00F66FE9"/>
    <w:rsid w:val="00F67F55"/>
    <w:rsid w:val="00F73473"/>
    <w:rsid w:val="00F76DE7"/>
    <w:rsid w:val="00F90EA9"/>
    <w:rsid w:val="00FA3E34"/>
    <w:rsid w:val="00FB190C"/>
    <w:rsid w:val="00FB5A3C"/>
    <w:rsid w:val="00FB5C16"/>
    <w:rsid w:val="00FF5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chartTrackingRefBased/>
  <w15:docId w15:val="{E8AC5687-4A08-499A-9245-7931D5E9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paragraph" w:styleId="Listparagraf">
    <w:name w:val="List Paragraph"/>
    <w:basedOn w:val="Normal"/>
    <w:uiPriority w:val="34"/>
    <w:qFormat/>
    <w:rsid w:val="008C63D3"/>
    <w:pPr>
      <w:ind w:left="720"/>
      <w:contextualSpacing/>
    </w:pPr>
  </w:style>
  <w:style w:type="character" w:styleId="MeniuneNerezolvat">
    <w:name w:val="Unresolved Mention"/>
    <w:basedOn w:val="Fontdeparagrafimplicit"/>
    <w:uiPriority w:val="99"/>
    <w:semiHidden/>
    <w:unhideWhenUsed/>
    <w:rsid w:val="0086536C"/>
    <w:rPr>
      <w:color w:val="605E5C"/>
      <w:shd w:val="clear" w:color="auto" w:fill="E1DFDD"/>
    </w:rPr>
  </w:style>
  <w:style w:type="character" w:styleId="HyperlinkParcurs">
    <w:name w:val="FollowedHyperlink"/>
    <w:basedOn w:val="Fontdeparagrafimplicit"/>
    <w:uiPriority w:val="99"/>
    <w:semiHidden/>
    <w:unhideWhenUsed/>
    <w:rsid w:val="0086536C"/>
    <w:rPr>
      <w:color w:val="954F72" w:themeColor="followedHyperlink"/>
      <w:u w:val="single"/>
    </w:rPr>
  </w:style>
  <w:style w:type="paragraph" w:styleId="Revizuire">
    <w:name w:val="Revision"/>
    <w:hidden/>
    <w:uiPriority w:val="99"/>
    <w:semiHidden/>
    <w:rsid w:val="00257918"/>
    <w:pPr>
      <w:spacing w:after="0" w:line="240" w:lineRule="auto"/>
    </w:pPr>
  </w:style>
  <w:style w:type="character" w:styleId="Referincomentariu">
    <w:name w:val="annotation reference"/>
    <w:basedOn w:val="Fontdeparagrafimplicit"/>
    <w:uiPriority w:val="99"/>
    <w:semiHidden/>
    <w:unhideWhenUsed/>
    <w:rsid w:val="005E0B8D"/>
    <w:rPr>
      <w:sz w:val="16"/>
      <w:szCs w:val="16"/>
    </w:rPr>
  </w:style>
  <w:style w:type="paragraph" w:styleId="Textcomentariu">
    <w:name w:val="annotation text"/>
    <w:basedOn w:val="Normal"/>
    <w:link w:val="TextcomentariuCaracter"/>
    <w:uiPriority w:val="99"/>
    <w:semiHidden/>
    <w:unhideWhenUsed/>
    <w:rsid w:val="005E0B8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E0B8D"/>
    <w:rPr>
      <w:sz w:val="20"/>
      <w:szCs w:val="20"/>
    </w:rPr>
  </w:style>
  <w:style w:type="paragraph" w:styleId="SubiectComentariu">
    <w:name w:val="annotation subject"/>
    <w:basedOn w:val="Textcomentariu"/>
    <w:next w:val="Textcomentariu"/>
    <w:link w:val="SubiectComentariuCaracter"/>
    <w:uiPriority w:val="99"/>
    <w:semiHidden/>
    <w:unhideWhenUsed/>
    <w:rsid w:val="005E0B8D"/>
    <w:rPr>
      <w:b/>
      <w:bCs/>
    </w:rPr>
  </w:style>
  <w:style w:type="character" w:customStyle="1" w:styleId="SubiectComentariuCaracter">
    <w:name w:val="Subiect Comentariu Caracter"/>
    <w:basedOn w:val="TextcomentariuCaracter"/>
    <w:link w:val="SubiectComentariu"/>
    <w:uiPriority w:val="99"/>
    <w:semiHidden/>
    <w:rsid w:val="005E0B8D"/>
    <w:rPr>
      <w:b/>
      <w:bCs/>
      <w:sz w:val="20"/>
      <w:szCs w:val="20"/>
    </w:rPr>
  </w:style>
  <w:style w:type="paragraph" w:styleId="NormalWeb">
    <w:name w:val="Normal (Web)"/>
    <w:basedOn w:val="Normal"/>
    <w:uiPriority w:val="99"/>
    <w:unhideWhenUsed/>
    <w:rsid w:val="00E22BA8"/>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table" w:customStyle="1" w:styleId="Tabelgril1">
    <w:name w:val="Tabel grilă1"/>
    <w:basedOn w:val="TabelNormal"/>
    <w:uiPriority w:val="39"/>
    <w:rsid w:val="00FF5EE7"/>
    <w:pPr>
      <w:suppressAutoHyphens/>
      <w:spacing w:after="0" w:line="240" w:lineRule="auto"/>
    </w:pPr>
    <w:rPr>
      <w:rFonts w:ascii="Trebuchet MS" w:eastAsia="Trebuchet MS" w:hAnsi="Trebuchet MS" w:cs="Times New Roman"/>
      <w:lang w:eastAsia="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87267">
      <w:bodyDiv w:val="1"/>
      <w:marLeft w:val="0"/>
      <w:marRight w:val="0"/>
      <w:marTop w:val="0"/>
      <w:marBottom w:val="0"/>
      <w:divBdr>
        <w:top w:val="none" w:sz="0" w:space="0" w:color="auto"/>
        <w:left w:val="none" w:sz="0" w:space="0" w:color="auto"/>
        <w:bottom w:val="none" w:sz="0" w:space="0" w:color="auto"/>
        <w:right w:val="none" w:sz="0" w:space="0" w:color="auto"/>
      </w:divBdr>
    </w:div>
    <w:div w:id="1891647297">
      <w:bodyDiv w:val="1"/>
      <w:marLeft w:val="0"/>
      <w:marRight w:val="0"/>
      <w:marTop w:val="0"/>
      <w:marBottom w:val="0"/>
      <w:divBdr>
        <w:top w:val="none" w:sz="0" w:space="0" w:color="auto"/>
        <w:left w:val="none" w:sz="0" w:space="0" w:color="auto"/>
        <w:bottom w:val="none" w:sz="0" w:space="0" w:color="auto"/>
        <w:right w:val="none" w:sz="0" w:space="0" w:color="auto"/>
      </w:divBdr>
    </w:div>
    <w:div w:id="1923027263">
      <w:bodyDiv w:val="1"/>
      <w:marLeft w:val="0"/>
      <w:marRight w:val="0"/>
      <w:marTop w:val="0"/>
      <w:marBottom w:val="0"/>
      <w:divBdr>
        <w:top w:val="none" w:sz="0" w:space="0" w:color="auto"/>
        <w:left w:val="none" w:sz="0" w:space="0" w:color="auto"/>
        <w:bottom w:val="none" w:sz="0" w:space="0" w:color="auto"/>
        <w:right w:val="none" w:sz="0" w:space="0" w:color="auto"/>
      </w:divBdr>
    </w:div>
    <w:div w:id="198838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1063</Words>
  <Characters>6065</Characters>
  <Application>Microsoft Office Word</Application>
  <DocSecurity>0</DocSecurity>
  <Lines>50</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Alexandru Cimpoeșu</cp:lastModifiedBy>
  <cp:revision>6</cp:revision>
  <cp:lastPrinted>2026-06-25T06:53:00Z</cp:lastPrinted>
  <dcterms:created xsi:type="dcterms:W3CDTF">2026-06-24T13:44:00Z</dcterms:created>
  <dcterms:modified xsi:type="dcterms:W3CDTF">2026-06-29T09:06:00Z</dcterms:modified>
</cp:coreProperties>
</file>