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D6470" w14:textId="77777777" w:rsidR="002A5410" w:rsidRDefault="002A5410" w:rsidP="009F4067">
      <w:pPr>
        <w:spacing w:line="360" w:lineRule="auto"/>
        <w:jc w:val="both"/>
      </w:pPr>
      <w:bookmarkStart w:id="0" w:name="_Hlk158117660"/>
    </w:p>
    <w:p w14:paraId="47AFC380" w14:textId="76C2FA58" w:rsidR="002A5410" w:rsidRDefault="00BE0E48" w:rsidP="009F4067">
      <w:pPr>
        <w:spacing w:line="360" w:lineRule="auto"/>
        <w:jc w:val="center"/>
        <w:rPr>
          <w:b/>
          <w:bCs/>
        </w:rPr>
      </w:pPr>
      <w:r w:rsidRPr="00BE0E48">
        <w:rPr>
          <w:b/>
          <w:bCs/>
        </w:rPr>
        <w:t>REFERAT DE APROBARE</w:t>
      </w:r>
      <w:bookmarkStart w:id="1" w:name="_Hlk48546969"/>
    </w:p>
    <w:p w14:paraId="0EA9E05F" w14:textId="77777777" w:rsidR="002A5410" w:rsidRPr="00BE0E48" w:rsidRDefault="002A5410" w:rsidP="009F4067">
      <w:pPr>
        <w:spacing w:line="360" w:lineRule="auto"/>
        <w:jc w:val="center"/>
        <w:rPr>
          <w:b/>
          <w:bCs/>
        </w:rPr>
      </w:pPr>
    </w:p>
    <w:p w14:paraId="6FF14E18" w14:textId="32E7274A" w:rsidR="00FA49C9" w:rsidRDefault="00BE0E48" w:rsidP="009F4067">
      <w:pPr>
        <w:spacing w:line="360" w:lineRule="auto"/>
        <w:jc w:val="both"/>
        <w:rPr>
          <w:i/>
          <w:iCs/>
        </w:rPr>
      </w:pPr>
      <w:r w:rsidRPr="00BE0E48">
        <w:rPr>
          <w:b/>
          <w:bCs/>
        </w:rPr>
        <w:tab/>
      </w:r>
      <w:bookmarkEnd w:id="1"/>
      <w:r w:rsidR="00FA49C9" w:rsidRPr="00FA49C9">
        <w:t>În conformitate cu prevederile art. 33¹ din Legea Apelor nr. 107/1996</w:t>
      </w:r>
      <w:r w:rsidR="00903D4B">
        <w:t>,</w:t>
      </w:r>
      <w:r w:rsidR="00903D4B" w:rsidRPr="00903D4B">
        <w:rPr>
          <w:i/>
          <w:iCs/>
        </w:rPr>
        <w:t xml:space="preserve"> </w:t>
      </w:r>
      <w:r w:rsidR="00903D4B" w:rsidRPr="00903D4B">
        <w:t>cu modificările şi completările ulterioare</w:t>
      </w:r>
      <w:r w:rsidR="00FA49C9" w:rsidRPr="00903D4B">
        <w:t>:</w:t>
      </w:r>
      <w:r w:rsidR="00FA49C9" w:rsidRPr="00FA49C9">
        <w:t xml:space="preserve"> </w:t>
      </w:r>
      <w:r w:rsidR="00FA49C9" w:rsidRPr="00FA49C9">
        <w:rPr>
          <w:i/>
          <w:iCs/>
        </w:rPr>
        <w:t>“(1) Prin derogare de la art. 349 şi 350 din Ordonanţa de urgenţă a Guvernului nr. 57/2019, cu modificările şi completările ulterioare, autoritatea publică centrală din domeniul apelor, prin Administraţia Naţională «Apele Române», poate da în folosinţă gratuită Comitetului Olimpic şi Sportiv Român, federaţiilor sportive naţionale şi cluburilor sportive, recunoscute şi afiliate, în condiţiile legii, posesoare de certificat de identitate sportivă, pe domeniul nautic, prin protocol, bunuri din domeniul public al apelor, reglementarea şi gestionarea cantitativă şi calitativă a resursei de apă rămânând în sarcina administratorului Administraţia Naţională «Apele Române», potrivit competenţelor legale.</w:t>
      </w:r>
    </w:p>
    <w:p w14:paraId="218A13E1" w14:textId="77777777" w:rsidR="00FA49C9" w:rsidRPr="00FA49C9" w:rsidRDefault="00FA49C9" w:rsidP="009F4067">
      <w:pPr>
        <w:spacing w:line="360" w:lineRule="auto"/>
        <w:jc w:val="both"/>
        <w:rPr>
          <w:i/>
          <w:iCs/>
        </w:rPr>
      </w:pPr>
      <w:r w:rsidRPr="00FA49C9">
        <w:rPr>
          <w:i/>
          <w:iCs/>
        </w:rPr>
        <w:t xml:space="preserve"> (2) Instrucţiunile privind încheierea protocolului prevăzut la alin. (1) şi modelul-cadru de protocol sunt aprobate prin ordin al conducătorului autorităţii publice centrale din domeniul apelor”. </w:t>
      </w:r>
    </w:p>
    <w:p w14:paraId="72B671EB" w14:textId="65BEE858" w:rsidR="005F514E" w:rsidRDefault="00FA49C9" w:rsidP="009F4067">
      <w:pPr>
        <w:spacing w:line="360" w:lineRule="auto"/>
        <w:ind w:firstLine="708"/>
        <w:jc w:val="both"/>
      </w:pPr>
      <w:r w:rsidRPr="00FA49C9">
        <w:t>Prezentul proiect de act normativ pune în aplicare dispozițiile sus-menționate, în vederea acordării dreptului de folosinţă gratuită, prin aprobarea conţinutul-cadru al protocolului privind folosinţa gratuită a bunurilor din domeniul public al apelor administrat de Administraţia Naţională "Apele Române"</w:t>
      </w:r>
      <w:r w:rsidR="005F514E">
        <w:t xml:space="preserve">, precum </w:t>
      </w:r>
      <w:r w:rsidR="005F514E" w:rsidRPr="00FA49C9">
        <w:t>ș</w:t>
      </w:r>
      <w:r w:rsidR="005F514E">
        <w:t xml:space="preserve">i </w:t>
      </w:r>
      <w:r w:rsidR="005F514E" w:rsidRPr="0040428C">
        <w:t>Instrucţiunile</w:t>
      </w:r>
      <w:r w:rsidR="005F514E">
        <w:t xml:space="preserve"> </w:t>
      </w:r>
      <w:r w:rsidR="005F514E" w:rsidRPr="005F514E">
        <w:t>privind încheierea Protocolului privind darea în folosinţă gratuită</w:t>
      </w:r>
      <w:r w:rsidR="005F514E">
        <w:t>.</w:t>
      </w:r>
      <w:r w:rsidR="005F514E" w:rsidRPr="005F514E">
        <w:t xml:space="preserve"> </w:t>
      </w:r>
    </w:p>
    <w:p w14:paraId="53EA3B21" w14:textId="52404510" w:rsidR="00FA49C9" w:rsidRDefault="005F514E" w:rsidP="009F4067">
      <w:pPr>
        <w:spacing w:line="360" w:lineRule="auto"/>
        <w:ind w:firstLine="708"/>
        <w:jc w:val="both"/>
      </w:pPr>
      <w:r>
        <w:t xml:space="preserve">Astfel, prin anexa nr. 1 la proiectul de ordin se </w:t>
      </w:r>
      <w:r w:rsidR="009F4067">
        <w:t>normeaz</w:t>
      </w:r>
      <w:r w:rsidR="009F4067" w:rsidRPr="00FA49C9">
        <w:t>ă</w:t>
      </w:r>
      <w:r w:rsidR="00FA49C9" w:rsidRPr="00FA49C9">
        <w:t xml:space="preserve"> </w:t>
      </w:r>
      <w:r w:rsidRPr="005F514E">
        <w:t>conţinutul-cadru al protocolului privind folosinţa gratuită</w:t>
      </w:r>
      <w:r w:rsidR="009F4067">
        <w:t>.</w:t>
      </w:r>
    </w:p>
    <w:p w14:paraId="6DE5BE86" w14:textId="31DBA471" w:rsidR="00FA49C9" w:rsidRDefault="00FA49C9" w:rsidP="009F4067">
      <w:pPr>
        <w:spacing w:line="360" w:lineRule="auto"/>
        <w:ind w:firstLine="708"/>
        <w:jc w:val="both"/>
      </w:pPr>
      <w:r w:rsidRPr="00FA49C9">
        <w:t>Protocolul stabilește care sunt drepturile și obligațiile ce revin p</w:t>
      </w:r>
      <w:r w:rsidR="009F4067" w:rsidRPr="00FA49C9">
        <w:t>ă</w:t>
      </w:r>
      <w:r w:rsidRPr="00FA49C9">
        <w:t xml:space="preserve">rților, condițiile necesare încheierii acestuia, durata, precum și cazurile de încetare. </w:t>
      </w:r>
    </w:p>
    <w:p w14:paraId="07A523EC" w14:textId="7848A3EA" w:rsidR="00FA49C9" w:rsidRDefault="00FA49C9" w:rsidP="009F4067">
      <w:pPr>
        <w:spacing w:line="360" w:lineRule="auto"/>
        <w:ind w:firstLine="708"/>
        <w:jc w:val="both"/>
      </w:pPr>
      <w:r w:rsidRPr="00FA49C9">
        <w:t xml:space="preserve">Totodată, sunt </w:t>
      </w:r>
      <w:r w:rsidR="009F4067">
        <w:t>prev</w:t>
      </w:r>
      <w:r w:rsidR="009F4067" w:rsidRPr="00FA49C9">
        <w:t>ă</w:t>
      </w:r>
      <w:r w:rsidR="009F4067">
        <w:t>zute</w:t>
      </w:r>
      <w:r w:rsidRPr="00FA49C9">
        <w:t xml:space="preserve"> măsuri în vederea protejării patrimoniului public prin condiționarea încheierii protocolului de obligația Comitetului Olimpic şi Sportiv Român/federaţiei sportive naţionale/clubul sportiv solicitant/ă de folosirea bunului din domeniul public al apelor numai în scopul declarant, încetarea de drept a protocolului în situația neexercitarii dreptului de folosinţă gratuită asupra bunului din domeniul public al apelor și dreptul la denunțare unilaterala. </w:t>
      </w:r>
    </w:p>
    <w:p w14:paraId="1C4CE54A" w14:textId="77777777" w:rsidR="00FA49C9" w:rsidRDefault="00FA49C9" w:rsidP="009F4067">
      <w:pPr>
        <w:spacing w:line="360" w:lineRule="auto"/>
        <w:ind w:firstLine="708"/>
        <w:jc w:val="both"/>
      </w:pPr>
      <w:r w:rsidRPr="00FA49C9">
        <w:lastRenderedPageBreak/>
        <w:t>După încetarea dreptului de folosin</w:t>
      </w:r>
      <w:bookmarkStart w:id="2" w:name="_Hlk188861879"/>
      <w:r w:rsidRPr="00FA49C9">
        <w:t>ţ</w:t>
      </w:r>
      <w:bookmarkEnd w:id="2"/>
      <w:r w:rsidRPr="00FA49C9">
        <w:t>ă gratuită, protocolul stabilește modalitatea și condițiile prin care detenția bunului este restituită administratorului de drept, respectiv Administrația Națională „Apele Române” prin Administraţ</w:t>
      </w:r>
      <w:r>
        <w:t>i</w:t>
      </w:r>
      <w:r w:rsidRPr="00FA49C9">
        <w:t xml:space="preserve">a Bazinală de Apă. </w:t>
      </w:r>
    </w:p>
    <w:p w14:paraId="3F9FCE00" w14:textId="77777777" w:rsidR="005F514E" w:rsidRPr="005F514E" w:rsidRDefault="005F514E" w:rsidP="009F4067">
      <w:pPr>
        <w:spacing w:line="360" w:lineRule="auto"/>
        <w:ind w:firstLine="708"/>
        <w:jc w:val="both"/>
      </w:pPr>
      <w:r w:rsidRPr="0040428C">
        <w:t xml:space="preserve">Prezenta propunere conţine în anexa nr. </w:t>
      </w:r>
      <w:r>
        <w:t>2</w:t>
      </w:r>
      <w:r w:rsidRPr="0040428C">
        <w:t xml:space="preserve"> Instrucţiunile</w:t>
      </w:r>
      <w:r>
        <w:t xml:space="preserve"> </w:t>
      </w:r>
      <w:r w:rsidRPr="005F514E">
        <w:t>privind încheierea Protocolului privind darea în folosinţă gratuită a bunurilor din domeniul public al apelor administrat de Administraţia Naţională "Apele Române".</w:t>
      </w:r>
    </w:p>
    <w:p w14:paraId="70AEAEA3" w14:textId="77777777" w:rsidR="005F514E" w:rsidRPr="0042094A" w:rsidRDefault="005F514E" w:rsidP="009F4067">
      <w:pPr>
        <w:spacing w:line="360" w:lineRule="auto"/>
        <w:ind w:firstLine="708"/>
        <w:jc w:val="both"/>
        <w:rPr>
          <w:b/>
          <w:bCs/>
        </w:rPr>
      </w:pPr>
      <w:r w:rsidRPr="0040428C">
        <w:t>Instrucţiunile</w:t>
      </w:r>
      <w:r>
        <w:rPr>
          <w:b/>
          <w:bCs/>
        </w:rPr>
        <w:t xml:space="preserve"> </w:t>
      </w:r>
      <w:r w:rsidRPr="0042094A">
        <w:t>au drept scop stabilirea cadrului general şi a procedurii privind încheierea protocolului pentru darea în folosință gratuită a unor bunuri imobile, proprietate publică a statului, aflate în administrarea Administraţiei Naţionale „Apele Române”</w:t>
      </w:r>
      <w:r>
        <w:t>.</w:t>
      </w:r>
    </w:p>
    <w:p w14:paraId="06B0970F" w14:textId="46D0B995" w:rsidR="005F514E" w:rsidRDefault="005F514E" w:rsidP="009F4067">
      <w:pPr>
        <w:spacing w:line="360" w:lineRule="auto"/>
        <w:ind w:firstLine="708"/>
        <w:jc w:val="both"/>
      </w:pPr>
      <w:r w:rsidRPr="0040428C">
        <w:t>Instrucţiunile s</w:t>
      </w:r>
      <w:r>
        <w:t>u</w:t>
      </w:r>
      <w:r w:rsidRPr="0040428C">
        <w:t>nt armonizate cu legislaţia actuală, nefiind necesare modificări sau completări ale legislaţiei adiacente.</w:t>
      </w:r>
    </w:p>
    <w:p w14:paraId="2A8AE035" w14:textId="4FA58785" w:rsidR="00BE0E48" w:rsidRDefault="00FA49C9" w:rsidP="009F4067">
      <w:pPr>
        <w:spacing w:line="360" w:lineRule="auto"/>
        <w:ind w:firstLine="708"/>
        <w:jc w:val="both"/>
      </w:pPr>
      <w:r w:rsidRPr="00FA49C9">
        <w:t>Proiectul de act normativ vă conduce la promovarea, dezvoltarea și imbunătățirea sportului nautic în Romania.</w:t>
      </w:r>
    </w:p>
    <w:p w14:paraId="2393953D" w14:textId="77777777" w:rsidR="0042094A" w:rsidRPr="00FA49C9" w:rsidRDefault="0042094A" w:rsidP="009F4067">
      <w:pPr>
        <w:spacing w:line="360" w:lineRule="auto"/>
        <w:jc w:val="both"/>
        <w:rPr>
          <w:i/>
          <w:iCs/>
        </w:rPr>
      </w:pPr>
    </w:p>
    <w:p w14:paraId="2CC81DD5" w14:textId="77777777" w:rsidR="00BE0E48" w:rsidRPr="00BE0E48" w:rsidRDefault="00BE0E48" w:rsidP="009F4067">
      <w:pPr>
        <w:spacing w:line="360" w:lineRule="auto"/>
        <w:jc w:val="both"/>
        <w:rPr>
          <w:b/>
          <w:bCs/>
          <w:lang w:val="es-ES_tradnl"/>
        </w:rPr>
      </w:pPr>
      <w:r w:rsidRPr="00BE0E48">
        <w:rPr>
          <w:b/>
          <w:bCs/>
          <w:lang w:val="es-ES_tradnl"/>
        </w:rPr>
        <w:t>ADMINISTRAȚIA NAȚIONALĂ “APELE ROMÂNE”</w:t>
      </w:r>
    </w:p>
    <w:p w14:paraId="09FFF17D" w14:textId="77777777" w:rsidR="00BE0E48" w:rsidRDefault="00BE0E48" w:rsidP="009F4067">
      <w:pPr>
        <w:spacing w:line="360" w:lineRule="auto"/>
        <w:jc w:val="both"/>
      </w:pPr>
    </w:p>
    <w:p w14:paraId="74507182" w14:textId="34C87A13" w:rsidR="00872DA2" w:rsidRPr="00E965B4" w:rsidRDefault="00872DA2" w:rsidP="009F4067">
      <w:pPr>
        <w:spacing w:line="360" w:lineRule="auto"/>
        <w:jc w:val="both"/>
        <w:rPr>
          <w:b/>
          <w:bCs/>
        </w:rPr>
      </w:pPr>
      <w:r w:rsidRPr="00E965B4">
        <w:rPr>
          <w:b/>
          <w:bCs/>
        </w:rPr>
        <w:t>DIRECTOR GENERAL</w:t>
      </w:r>
    </w:p>
    <w:p w14:paraId="4D1F73E6" w14:textId="77777777" w:rsidR="00872DA2" w:rsidRPr="00E965B4" w:rsidRDefault="00872DA2" w:rsidP="009F4067">
      <w:pPr>
        <w:spacing w:line="360" w:lineRule="auto"/>
        <w:jc w:val="both"/>
        <w:rPr>
          <w:b/>
          <w:bCs/>
        </w:rPr>
      </w:pPr>
      <w:r w:rsidRPr="00E965B4">
        <w:rPr>
          <w:b/>
          <w:bCs/>
        </w:rPr>
        <w:t>ing. Sorin LUCACI</w:t>
      </w:r>
    </w:p>
    <w:p w14:paraId="04108768" w14:textId="4719BC89" w:rsidR="00610D0F" w:rsidRPr="00E965B4" w:rsidRDefault="00A27358" w:rsidP="009F4067">
      <w:pPr>
        <w:spacing w:line="360" w:lineRule="auto"/>
        <w:jc w:val="both"/>
        <w:rPr>
          <w:b/>
          <w:bCs/>
        </w:rPr>
      </w:pPr>
      <w:r w:rsidRPr="00E965B4">
        <w:rPr>
          <w:b/>
          <w:bCs/>
        </w:rPr>
        <w:softHyphen/>
      </w:r>
    </w:p>
    <w:bookmarkEnd w:id="0"/>
    <w:p w14:paraId="7AA0C566" w14:textId="77777777" w:rsidR="00E965B4" w:rsidRPr="00E965B4" w:rsidRDefault="00E965B4" w:rsidP="009F4067">
      <w:pPr>
        <w:spacing w:after="0" w:line="360" w:lineRule="auto"/>
        <w:jc w:val="both"/>
        <w:rPr>
          <w:rFonts w:eastAsia="Times New Roman" w:cs="Arial"/>
          <w:b/>
          <w:bCs/>
          <w:lang w:val="en-US"/>
        </w:rPr>
      </w:pPr>
      <w:proofErr w:type="spellStart"/>
      <w:r w:rsidRPr="00E965B4">
        <w:rPr>
          <w:rFonts w:eastAsia="Times New Roman" w:cs="Arial"/>
          <w:b/>
          <w:bCs/>
          <w:lang w:val="en-US"/>
        </w:rPr>
        <w:t>Sef</w:t>
      </w:r>
      <w:proofErr w:type="spellEnd"/>
      <w:r w:rsidRPr="00E965B4">
        <w:rPr>
          <w:rFonts w:eastAsia="Times New Roman" w:cs="Arial"/>
          <w:b/>
          <w:bCs/>
          <w:lang w:val="en-US"/>
        </w:rPr>
        <w:t xml:space="preserve"> Serviciu Juridic-</w:t>
      </w:r>
      <w:proofErr w:type="spellStart"/>
      <w:r w:rsidRPr="00E965B4">
        <w:rPr>
          <w:rFonts w:eastAsia="Times New Roman" w:cs="Arial"/>
          <w:b/>
          <w:bCs/>
          <w:lang w:val="en-US"/>
        </w:rPr>
        <w:t>Contencios</w:t>
      </w:r>
      <w:proofErr w:type="spellEnd"/>
    </w:p>
    <w:p w14:paraId="04C1CE33" w14:textId="77777777" w:rsidR="00E965B4" w:rsidRPr="00E965B4" w:rsidRDefault="00E965B4" w:rsidP="009F4067">
      <w:pPr>
        <w:spacing w:after="0" w:line="360" w:lineRule="auto"/>
        <w:rPr>
          <w:rFonts w:eastAsia="Times New Roman" w:cs="Arial"/>
          <w:b/>
          <w:bCs/>
          <w:lang w:val="en-US"/>
        </w:rPr>
      </w:pPr>
      <w:proofErr w:type="spellStart"/>
      <w:r w:rsidRPr="00E965B4">
        <w:rPr>
          <w:rFonts w:eastAsia="Times New Roman" w:cs="Arial"/>
          <w:b/>
          <w:bCs/>
          <w:lang w:val="en-US"/>
        </w:rPr>
        <w:t>Cons.jur</w:t>
      </w:r>
      <w:proofErr w:type="spellEnd"/>
      <w:r w:rsidRPr="00E965B4">
        <w:rPr>
          <w:rFonts w:eastAsia="Times New Roman" w:cs="Arial"/>
          <w:b/>
          <w:bCs/>
          <w:lang w:val="en-US"/>
        </w:rPr>
        <w:t>. Catalin Caluian</w:t>
      </w:r>
    </w:p>
    <w:p w14:paraId="1A101C9F" w14:textId="77777777" w:rsidR="00E965B4" w:rsidRPr="00E965B4" w:rsidRDefault="00E965B4" w:rsidP="009F4067">
      <w:pPr>
        <w:spacing w:line="360" w:lineRule="auto"/>
        <w:rPr>
          <w:rFonts w:eastAsia="Calibri" w:cs="Arial"/>
          <w:b/>
          <w:lang w:val="en-US"/>
        </w:rPr>
      </w:pPr>
    </w:p>
    <w:p w14:paraId="7726CC09" w14:textId="77777777" w:rsidR="00E965B4" w:rsidRPr="00E965B4" w:rsidRDefault="00E965B4" w:rsidP="009F4067">
      <w:pPr>
        <w:spacing w:line="360" w:lineRule="auto"/>
        <w:rPr>
          <w:rFonts w:eastAsia="Calibri" w:cs="Arial"/>
          <w:b/>
          <w:lang w:val="en-US"/>
        </w:rPr>
      </w:pPr>
      <w:proofErr w:type="spellStart"/>
      <w:r w:rsidRPr="00E965B4">
        <w:rPr>
          <w:rFonts w:eastAsia="Calibri" w:cs="Arial"/>
          <w:b/>
          <w:lang w:val="en-US"/>
        </w:rPr>
        <w:t>Intocmit</w:t>
      </w:r>
      <w:proofErr w:type="spellEnd"/>
      <w:r w:rsidRPr="00E965B4">
        <w:rPr>
          <w:rFonts w:eastAsia="Calibri" w:cs="Arial"/>
          <w:b/>
          <w:lang w:val="en-US"/>
        </w:rPr>
        <w:t>,</w:t>
      </w:r>
    </w:p>
    <w:p w14:paraId="266E7207" w14:textId="77777777" w:rsidR="00E965B4" w:rsidRPr="00E965B4" w:rsidRDefault="00E965B4" w:rsidP="009F4067">
      <w:pPr>
        <w:spacing w:line="360" w:lineRule="auto"/>
        <w:rPr>
          <w:rFonts w:eastAsia="Calibri" w:cs="Arial"/>
          <w:b/>
          <w:lang w:val="en-US"/>
        </w:rPr>
      </w:pPr>
      <w:proofErr w:type="spellStart"/>
      <w:r w:rsidRPr="00E965B4">
        <w:rPr>
          <w:rFonts w:eastAsia="Calibri" w:cs="Arial"/>
          <w:b/>
          <w:lang w:val="en-US"/>
        </w:rPr>
        <w:t>c.j.</w:t>
      </w:r>
      <w:proofErr w:type="spellEnd"/>
      <w:r w:rsidRPr="00E965B4">
        <w:rPr>
          <w:rFonts w:eastAsia="Calibri" w:cs="Arial"/>
          <w:b/>
          <w:lang w:val="en-US"/>
        </w:rPr>
        <w:t xml:space="preserve"> Nuta Claudiu</w:t>
      </w:r>
    </w:p>
    <w:p w14:paraId="336235BB" w14:textId="4706A4A3" w:rsidR="00954531" w:rsidRPr="00954531" w:rsidRDefault="00954531" w:rsidP="009F4067">
      <w:pPr>
        <w:spacing w:before="240" w:line="360" w:lineRule="auto"/>
        <w:jc w:val="both"/>
        <w:rPr>
          <w:b/>
          <w:bCs/>
          <w:sz w:val="20"/>
          <w:szCs w:val="20"/>
        </w:rPr>
      </w:pPr>
    </w:p>
    <w:sectPr w:rsidR="00954531" w:rsidRPr="00954531" w:rsidSect="009A0C0C">
      <w:headerReference w:type="default" r:id="rId8"/>
      <w:footerReference w:type="default" r:id="rId9"/>
      <w:headerReference w:type="first" r:id="rId10"/>
      <w:footerReference w:type="first" r:id="rId11"/>
      <w:pgSz w:w="12240" w:h="15840"/>
      <w:pgMar w:top="117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90280" w14:textId="77777777" w:rsidR="00C064FE" w:rsidRDefault="00C064FE" w:rsidP="00143ACD">
      <w:pPr>
        <w:spacing w:after="0" w:line="240" w:lineRule="auto"/>
      </w:pPr>
      <w:r>
        <w:separator/>
      </w:r>
    </w:p>
  </w:endnote>
  <w:endnote w:type="continuationSeparator" w:id="0">
    <w:p w14:paraId="1D68160E" w14:textId="77777777" w:rsidR="00C064FE" w:rsidRDefault="00C064FE"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012B" w14:textId="766CBA84" w:rsidR="00AF1A3B" w:rsidRPr="00B83F02" w:rsidRDefault="00AF1A3B" w:rsidP="00AF1A3B">
    <w:pPr>
      <w:pStyle w:val="Footer"/>
      <w:jc w:val="right"/>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cs="Arial"/>
              <w:b/>
              <w:sz w:val="16"/>
              <w:szCs w:val="16"/>
            </w:rPr>
          </w:pPr>
        </w:p>
        <w:p w14:paraId="062A2819" w14:textId="77777777" w:rsidR="00AF1A3B" w:rsidRPr="00B83F02" w:rsidRDefault="00AF1A3B" w:rsidP="00AF1A3B">
          <w:pPr>
            <w:pStyle w:val="Footer"/>
            <w:spacing w:line="276" w:lineRule="auto"/>
            <w:rPr>
              <w:rFonts w:cs="Arial"/>
              <w:b/>
              <w:sz w:val="16"/>
              <w:szCs w:val="16"/>
            </w:rPr>
          </w:pPr>
          <w:r w:rsidRPr="00B83F02">
            <w:rPr>
              <w:rFonts w:cs="Arial"/>
              <w:b/>
              <w:sz w:val="16"/>
              <w:szCs w:val="16"/>
            </w:rPr>
            <w:t>Adresa de corespondență</w:t>
          </w:r>
        </w:p>
        <w:p w14:paraId="1A510234" w14:textId="77777777" w:rsidR="00AF1A3B" w:rsidRPr="00B83F02" w:rsidRDefault="00AF1A3B" w:rsidP="00AF1A3B">
          <w:pPr>
            <w:pStyle w:val="Footer"/>
            <w:spacing w:line="276" w:lineRule="auto"/>
            <w:rPr>
              <w:rFonts w:cs="Arial"/>
              <w:b/>
              <w:sz w:val="16"/>
              <w:szCs w:val="16"/>
            </w:rPr>
          </w:pPr>
          <w:r w:rsidRPr="00B83F02">
            <w:rPr>
              <w:rFonts w:cs="Arial"/>
              <w:sz w:val="16"/>
              <w:szCs w:val="16"/>
            </w:rPr>
            <w:t>str. Ion Câmpineanu, nr. 11 (Union International Center), Sector. 1, C.P. 010031, Bucureşti</w:t>
          </w:r>
        </w:p>
        <w:p w14:paraId="30CE446E" w14:textId="77777777" w:rsidR="00AF1A3B" w:rsidRPr="00B83F02" w:rsidRDefault="00AF1A3B" w:rsidP="00AF1A3B">
          <w:pPr>
            <w:pStyle w:val="Footer"/>
            <w:spacing w:line="276" w:lineRule="auto"/>
            <w:rPr>
              <w:rFonts w:cs="Arial"/>
              <w:sz w:val="16"/>
              <w:szCs w:val="16"/>
            </w:rPr>
          </w:pPr>
          <w:r w:rsidRPr="00B83F02">
            <w:rPr>
              <w:rFonts w:cs="Arial"/>
              <w:sz w:val="16"/>
              <w:szCs w:val="16"/>
            </w:rPr>
            <w:t>Centrala Tel: +4 021 311 01 46</w:t>
          </w:r>
        </w:p>
        <w:p w14:paraId="74240AFF" w14:textId="77777777" w:rsidR="00AF1A3B" w:rsidRPr="00B83F02" w:rsidRDefault="00AF1A3B" w:rsidP="00AF1A3B">
          <w:pPr>
            <w:pStyle w:val="Footer"/>
            <w:spacing w:line="276" w:lineRule="auto"/>
            <w:rPr>
              <w:rFonts w:cs="Arial"/>
              <w:sz w:val="16"/>
              <w:szCs w:val="16"/>
            </w:rPr>
          </w:pPr>
          <w:r w:rsidRPr="00B83F02">
            <w:rPr>
              <w:rFonts w:cs="Arial"/>
              <w:sz w:val="16"/>
              <w:szCs w:val="16"/>
            </w:rPr>
            <w:t>Cabinet Director General Tel: +4 021 315 13 01</w:t>
          </w:r>
        </w:p>
        <w:p w14:paraId="25C6CD14" w14:textId="77777777" w:rsidR="00AF1A3B" w:rsidRPr="00B83F02" w:rsidRDefault="00AF1A3B" w:rsidP="00AF1A3B">
          <w:pPr>
            <w:pStyle w:val="Footer"/>
            <w:spacing w:line="276" w:lineRule="auto"/>
            <w:rPr>
              <w:rFonts w:cs="Arial"/>
              <w:sz w:val="16"/>
              <w:szCs w:val="16"/>
            </w:rPr>
          </w:pPr>
          <w:r w:rsidRPr="00B83F02">
            <w:rPr>
              <w:rFonts w:cs="Arial"/>
              <w:sz w:val="16"/>
              <w:szCs w:val="16"/>
            </w:rPr>
            <w:t>Tel / Fax: +4 021 312 37 38 | Tel: +4 021 311 03 96</w:t>
          </w:r>
        </w:p>
        <w:p w14:paraId="56B6363B" w14:textId="77777777" w:rsidR="00AF1A3B" w:rsidRPr="00B83F02" w:rsidRDefault="00AF1A3B" w:rsidP="00AF1A3B">
          <w:pPr>
            <w:pStyle w:val="Footer"/>
            <w:spacing w:line="276" w:lineRule="auto"/>
            <w:rPr>
              <w:rFonts w:cs="Arial"/>
              <w:sz w:val="16"/>
              <w:szCs w:val="16"/>
            </w:rPr>
          </w:pPr>
          <w:r w:rsidRPr="00B83F02">
            <w:rPr>
              <w:rFonts w:cs="Arial"/>
              <w:sz w:val="16"/>
              <w:szCs w:val="16"/>
            </w:rPr>
            <w:t>Email: secretariat.general@rowater.ro</w:t>
          </w:r>
        </w:p>
      </w:tc>
      <w:tc>
        <w:tcPr>
          <w:tcW w:w="4410" w:type="dxa"/>
        </w:tcPr>
        <w:p w14:paraId="274B5797" w14:textId="77777777" w:rsidR="00AF1A3B" w:rsidRPr="00B83F02" w:rsidRDefault="00AF1A3B" w:rsidP="00AF1A3B">
          <w:pPr>
            <w:pStyle w:val="Footer"/>
            <w:spacing w:line="276" w:lineRule="auto"/>
            <w:jc w:val="right"/>
            <w:rPr>
              <w:rFonts w:cs="Arial"/>
              <w:b/>
              <w:sz w:val="16"/>
              <w:szCs w:val="16"/>
            </w:rPr>
          </w:pPr>
        </w:p>
        <w:p w14:paraId="106C13C0" w14:textId="77777777" w:rsidR="00AF1A3B" w:rsidRPr="00B83F02" w:rsidRDefault="00AF1A3B" w:rsidP="00AF1A3B">
          <w:pPr>
            <w:pStyle w:val="Footer"/>
            <w:spacing w:line="276" w:lineRule="auto"/>
            <w:jc w:val="right"/>
            <w:rPr>
              <w:rFonts w:cs="Arial"/>
              <w:b/>
              <w:sz w:val="16"/>
              <w:szCs w:val="16"/>
            </w:rPr>
          </w:pPr>
          <w:r w:rsidRPr="00B83F02">
            <w:rPr>
              <w:rFonts w:cs="Arial"/>
              <w:b/>
              <w:sz w:val="16"/>
              <w:szCs w:val="16"/>
            </w:rPr>
            <w:t>Sediul central</w:t>
          </w:r>
        </w:p>
        <w:p w14:paraId="1D3E62B3" w14:textId="77777777" w:rsidR="00AF1A3B" w:rsidRPr="00B83F02" w:rsidRDefault="00AF1A3B" w:rsidP="00AF1A3B">
          <w:pPr>
            <w:pStyle w:val="Footer"/>
            <w:spacing w:line="276" w:lineRule="auto"/>
            <w:jc w:val="right"/>
            <w:rPr>
              <w:rFonts w:cs="Arial"/>
              <w:sz w:val="16"/>
              <w:szCs w:val="16"/>
            </w:rPr>
          </w:pPr>
          <w:r w:rsidRPr="00B83F02">
            <w:rPr>
              <w:rFonts w:cs="Arial"/>
              <w:sz w:val="16"/>
              <w:szCs w:val="16"/>
            </w:rPr>
            <w:t xml:space="preserve">str. Edgar Quinet, nr. 6, Sector 1, C.P. 010018, Bucureşti   </w:t>
          </w:r>
        </w:p>
        <w:p w14:paraId="7D5D3E79" w14:textId="77777777" w:rsidR="00AF1A3B" w:rsidRPr="00B83F02" w:rsidRDefault="00AF1A3B" w:rsidP="00AF1A3B">
          <w:pPr>
            <w:pStyle w:val="Footer"/>
            <w:jc w:val="right"/>
            <w:rPr>
              <w:rFonts w:cs="Arial"/>
              <w:sz w:val="16"/>
              <w:szCs w:val="16"/>
              <w:lang w:val="es-ES"/>
            </w:rPr>
          </w:pPr>
          <w:r w:rsidRPr="00B83F02">
            <w:rPr>
              <w:rFonts w:cs="Arial"/>
              <w:sz w:val="16"/>
              <w:szCs w:val="16"/>
              <w:lang w:val="es-ES"/>
            </w:rPr>
            <w:t>Cod Fiscal: RO 24326056 / 13.08.2008</w:t>
          </w:r>
        </w:p>
        <w:p w14:paraId="7D3292CD" w14:textId="77777777" w:rsidR="00AF1A3B" w:rsidRPr="00B83F02" w:rsidRDefault="00AF1A3B" w:rsidP="00AF1A3B">
          <w:pPr>
            <w:pStyle w:val="Footer"/>
            <w:jc w:val="right"/>
            <w:rPr>
              <w:rFonts w:cs="Arial"/>
              <w:sz w:val="16"/>
              <w:szCs w:val="16"/>
            </w:rPr>
          </w:pPr>
          <w:r w:rsidRPr="00B83F02">
            <w:rPr>
              <w:rFonts w:cs="Arial"/>
              <w:sz w:val="16"/>
              <w:szCs w:val="16"/>
              <w:lang w:val="es-ES"/>
            </w:rPr>
            <w:t>Cod IBAN: RO85 TREZ 7005 0220 1X00 9067</w:t>
          </w:r>
        </w:p>
        <w:p w14:paraId="1836C394" w14:textId="77777777" w:rsidR="00AF1A3B" w:rsidRPr="00B83F02" w:rsidRDefault="00AF1A3B" w:rsidP="00AF1A3B">
          <w:pPr>
            <w:pStyle w:val="Footer"/>
            <w:spacing w:line="276" w:lineRule="auto"/>
            <w:jc w:val="right"/>
            <w:rPr>
              <w:rFonts w:cs="Arial"/>
              <w:sz w:val="16"/>
              <w:szCs w:val="16"/>
            </w:rPr>
          </w:pPr>
        </w:p>
        <w:p w14:paraId="07F9B70C" w14:textId="6D0539C0" w:rsidR="00AF1A3B" w:rsidRPr="00B83F02" w:rsidRDefault="00AF1A3B" w:rsidP="00AF1A3B">
          <w:pPr>
            <w:pStyle w:val="Footer"/>
            <w:spacing w:line="276" w:lineRule="auto"/>
            <w:jc w:val="right"/>
            <w:rPr>
              <w:rFonts w:cs="Arial"/>
              <w:sz w:val="16"/>
              <w:szCs w:val="16"/>
            </w:rPr>
          </w:pPr>
          <w:r w:rsidRPr="00B83F02">
            <w:rPr>
              <w:rFonts w:cs="Arial"/>
              <w:sz w:val="16"/>
              <w:szCs w:val="16"/>
            </w:rPr>
            <w:t xml:space="preserve">Pagina </w:t>
          </w:r>
          <w:r w:rsidRPr="00B83F02">
            <w:rPr>
              <w:rFonts w:cs="Arial"/>
              <w:b/>
              <w:bCs/>
              <w:sz w:val="16"/>
              <w:szCs w:val="16"/>
            </w:rPr>
            <w:fldChar w:fldCharType="begin"/>
          </w:r>
          <w:r w:rsidRPr="00B83F02">
            <w:rPr>
              <w:rFonts w:cs="Arial"/>
              <w:b/>
              <w:bCs/>
              <w:sz w:val="16"/>
              <w:szCs w:val="16"/>
            </w:rPr>
            <w:instrText>PAGE  \* Arabic  \* MERGEFORMAT</w:instrText>
          </w:r>
          <w:r w:rsidRPr="00B83F02">
            <w:rPr>
              <w:rFonts w:cs="Arial"/>
              <w:b/>
              <w:bCs/>
              <w:sz w:val="16"/>
              <w:szCs w:val="16"/>
            </w:rPr>
            <w:fldChar w:fldCharType="separate"/>
          </w:r>
          <w:r w:rsidRPr="00B83F02">
            <w:rPr>
              <w:rFonts w:cs="Arial"/>
              <w:b/>
              <w:bCs/>
              <w:noProof/>
              <w:sz w:val="16"/>
              <w:szCs w:val="16"/>
            </w:rPr>
            <w:t>1</w:t>
          </w:r>
          <w:r w:rsidRPr="00B83F02">
            <w:rPr>
              <w:rFonts w:cs="Arial"/>
              <w:b/>
              <w:bCs/>
              <w:sz w:val="16"/>
              <w:szCs w:val="16"/>
            </w:rPr>
            <w:fldChar w:fldCharType="end"/>
          </w:r>
          <w:r w:rsidR="00B83F02">
            <w:rPr>
              <w:rFonts w:cs="Arial"/>
              <w:b/>
              <w:bCs/>
              <w:sz w:val="16"/>
              <w:szCs w:val="16"/>
            </w:rPr>
            <w:t>/</w:t>
          </w:r>
          <w:r w:rsidRPr="00B83F02">
            <w:rPr>
              <w:rFonts w:cs="Arial"/>
              <w:b/>
              <w:bCs/>
              <w:sz w:val="16"/>
              <w:szCs w:val="16"/>
            </w:rPr>
            <w:fldChar w:fldCharType="begin"/>
          </w:r>
          <w:r w:rsidRPr="00B83F02">
            <w:rPr>
              <w:rFonts w:cs="Arial"/>
              <w:b/>
              <w:bCs/>
              <w:sz w:val="16"/>
              <w:szCs w:val="16"/>
            </w:rPr>
            <w:instrText>NUMPAGES  \* Arabic  \* MERGEFORMAT</w:instrText>
          </w:r>
          <w:r w:rsidRPr="00B83F02">
            <w:rPr>
              <w:rFonts w:cs="Arial"/>
              <w:b/>
              <w:bCs/>
              <w:sz w:val="16"/>
              <w:szCs w:val="16"/>
            </w:rPr>
            <w:fldChar w:fldCharType="separate"/>
          </w:r>
          <w:r w:rsidRPr="00B83F02">
            <w:rPr>
              <w:rFonts w:cs="Arial"/>
              <w:b/>
              <w:bCs/>
              <w:noProof/>
              <w:sz w:val="16"/>
              <w:szCs w:val="16"/>
            </w:rPr>
            <w:t>1</w:t>
          </w:r>
          <w:r w:rsidRPr="00B83F02">
            <w:rPr>
              <w:rFonts w:cs="Arial"/>
              <w:b/>
              <w:bCs/>
              <w:sz w:val="16"/>
              <w:szCs w:val="16"/>
            </w:rPr>
            <w:fldChar w:fldCharType="end"/>
          </w:r>
        </w:p>
        <w:p w14:paraId="11EFF645" w14:textId="77777777" w:rsidR="00AF1A3B" w:rsidRPr="00B83F02" w:rsidRDefault="00AF1A3B" w:rsidP="00AF1A3B">
          <w:pPr>
            <w:pStyle w:val="Footer"/>
            <w:spacing w:line="276" w:lineRule="auto"/>
            <w:jc w:val="right"/>
            <w:rPr>
              <w:rFonts w:cs="Arial"/>
              <w:sz w:val="16"/>
              <w:szCs w:val="16"/>
            </w:rPr>
          </w:pPr>
        </w:p>
      </w:tc>
    </w:tr>
  </w:tbl>
  <w:p w14:paraId="4410F7E4" w14:textId="76675D21" w:rsidR="0090061B" w:rsidRPr="00B83F02" w:rsidRDefault="0090061B" w:rsidP="00AF1A3B">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14:ligatures w14:val="standardContextual"/>
      </w:rPr>
      <w:id w:val="749470452"/>
      <w:docPartObj>
        <w:docPartGallery w:val="Page Numbers (Bottom of Page)"/>
        <w:docPartUnique/>
      </w:docPartObj>
    </w:sdtPr>
    <w:sdtContent>
      <w:sdt>
        <w:sdtPr>
          <w:rPr>
            <w14:ligatures w14:val="standardContextual"/>
          </w:rPr>
          <w:id w:val="-1769616900"/>
          <w:docPartObj>
            <w:docPartGallery w:val="Page Numbers (Top of Page)"/>
            <w:docPartUnique/>
          </w:docPartObj>
        </w:sdt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6BE2249A" w14:textId="701605D7" w:rsidR="00AF1A3B" w:rsidRPr="00B6715B" w:rsidRDefault="00AF1A3B" w:rsidP="00491735">
                  <w:pPr>
                    <w:pStyle w:val="Footer"/>
                    <w:spacing w:line="276" w:lineRule="auto"/>
                    <w:rPr>
                      <w:rFonts w:ascii="Arial" w:hAnsi="Arial" w:cs="Arial"/>
                      <w:b/>
                      <w:sz w:val="16"/>
                      <w:szCs w:val="16"/>
                    </w:rPr>
                  </w:pPr>
                  <w:r w:rsidRPr="00B6715B">
                    <w:rPr>
                      <w:rFonts w:ascii="Arial" w:hAnsi="Arial" w:cs="Arial"/>
                      <w:b/>
                      <w:sz w:val="16"/>
                      <w:szCs w:val="16"/>
                    </w:rPr>
                    <w:t>Adresa de corespondență</w:t>
                  </w:r>
                </w:p>
                <w:p w14:paraId="5DA313FE" w14:textId="77777777" w:rsidR="00AF1A3B" w:rsidRPr="00B6715B" w:rsidRDefault="00AF1A3B" w:rsidP="00AF1A3B">
                  <w:pPr>
                    <w:pStyle w:val="Footer"/>
                    <w:spacing w:line="276" w:lineRule="auto"/>
                    <w:rPr>
                      <w:rFonts w:ascii="Arial" w:hAnsi="Arial" w:cs="Arial"/>
                      <w:b/>
                      <w:sz w:val="16"/>
                      <w:szCs w:val="16"/>
                    </w:rPr>
                  </w:pPr>
                  <w:r w:rsidRPr="00B6715B">
                    <w:rPr>
                      <w:rFonts w:ascii="Arial" w:hAnsi="Arial" w:cs="Arial"/>
                      <w:sz w:val="16"/>
                      <w:szCs w:val="16"/>
                    </w:rPr>
                    <w:t xml:space="preserve">str. Ion Câmpineanu, nr. 11 (Union </w:t>
                  </w:r>
                  <w:r>
                    <w:rPr>
                      <w:rFonts w:ascii="Arial" w:hAnsi="Arial" w:cs="Arial"/>
                      <w:sz w:val="16"/>
                      <w:szCs w:val="16"/>
                    </w:rPr>
                    <w:t>International</w:t>
                  </w:r>
                  <w:r w:rsidRPr="00B6715B">
                    <w:rPr>
                      <w:rFonts w:ascii="Arial" w:hAnsi="Arial" w:cs="Arial"/>
                      <w:sz w:val="16"/>
                      <w:szCs w:val="16"/>
                    </w:rPr>
                    <w:t xml:space="preserve"> Center), Sector. 1, C.P. 010031, Bucureşti</w:t>
                  </w:r>
                </w:p>
                <w:p w14:paraId="5442CE6A" w14:textId="77777777" w:rsidR="00AF1A3B" w:rsidRPr="00B6715B" w:rsidRDefault="00AF1A3B" w:rsidP="00AF1A3B">
                  <w:pPr>
                    <w:pStyle w:val="Footer"/>
                    <w:spacing w:line="276" w:lineRule="auto"/>
                    <w:rPr>
                      <w:rFonts w:ascii="Arial" w:hAnsi="Arial" w:cs="Arial"/>
                      <w:sz w:val="16"/>
                      <w:szCs w:val="16"/>
                    </w:rPr>
                  </w:pPr>
                  <w:r w:rsidRPr="00B6715B">
                    <w:rPr>
                      <w:rFonts w:ascii="Arial" w:hAnsi="Arial" w:cs="Arial"/>
                      <w:sz w:val="16"/>
                      <w:szCs w:val="16"/>
                    </w:rPr>
                    <w:t>Centrala Tel: +4 021 311 01 46</w:t>
                  </w:r>
                </w:p>
                <w:p w14:paraId="21F59BDD" w14:textId="77777777" w:rsidR="00AF1A3B" w:rsidRPr="00B6715B" w:rsidRDefault="00AF1A3B" w:rsidP="00AF1A3B">
                  <w:pPr>
                    <w:pStyle w:val="Footer"/>
                    <w:spacing w:line="276" w:lineRule="auto"/>
                    <w:rPr>
                      <w:rFonts w:ascii="Arial" w:hAnsi="Arial" w:cs="Arial"/>
                      <w:sz w:val="16"/>
                      <w:szCs w:val="16"/>
                    </w:rPr>
                  </w:pPr>
                  <w:r w:rsidRPr="00B6715B">
                    <w:rPr>
                      <w:rFonts w:ascii="Arial" w:hAnsi="Arial" w:cs="Arial"/>
                      <w:sz w:val="16"/>
                      <w:szCs w:val="16"/>
                    </w:rPr>
                    <w:t>Cabinet Director General Tel: +4 021 315 13 01</w:t>
                  </w:r>
                </w:p>
                <w:p w14:paraId="66694194" w14:textId="77777777" w:rsidR="00AF1A3B" w:rsidRPr="00B6715B" w:rsidRDefault="00AF1A3B" w:rsidP="00AF1A3B">
                  <w:pPr>
                    <w:pStyle w:val="Footer"/>
                    <w:spacing w:line="276" w:lineRule="auto"/>
                    <w:rPr>
                      <w:rFonts w:ascii="Arial" w:hAnsi="Arial" w:cs="Arial"/>
                      <w:sz w:val="16"/>
                      <w:szCs w:val="16"/>
                    </w:rPr>
                  </w:pPr>
                  <w:r w:rsidRPr="00B6715B">
                    <w:rPr>
                      <w:rFonts w:ascii="Arial" w:hAnsi="Arial" w:cs="Arial"/>
                      <w:sz w:val="16"/>
                      <w:szCs w:val="16"/>
                    </w:rPr>
                    <w:t>Tel / Fax: +4 021 312 37 38 | Tel: +4 021 311 03 96</w:t>
                  </w:r>
                </w:p>
                <w:p w14:paraId="6F05B1DD" w14:textId="576C8EA6" w:rsidR="00AF1A3B" w:rsidRPr="00B6715B" w:rsidRDefault="00AF1A3B" w:rsidP="00AF1A3B">
                  <w:pPr>
                    <w:pStyle w:val="Footer"/>
                    <w:spacing w:line="276" w:lineRule="auto"/>
                    <w:rPr>
                      <w:rFonts w:ascii="Arial" w:hAnsi="Arial" w:cs="Arial"/>
                      <w:sz w:val="16"/>
                      <w:szCs w:val="16"/>
                    </w:rPr>
                  </w:pPr>
                  <w:r w:rsidRPr="00B6715B">
                    <w:rPr>
                      <w:rFonts w:ascii="Arial" w:hAnsi="Arial" w:cs="Arial"/>
                      <w:sz w:val="16"/>
                      <w:szCs w:val="16"/>
                    </w:rPr>
                    <w:t xml:space="preserve">Email: </w:t>
                  </w:r>
                  <w:hyperlink r:id="rId1" w:history="1">
                    <w:r w:rsidR="00B83F02" w:rsidRPr="002678B0">
                      <w:rPr>
                        <w:rStyle w:val="Hyperlink"/>
                        <w:rFonts w:ascii="Arial" w:hAnsi="Arial" w:cs="Arial"/>
                        <w:sz w:val="16"/>
                        <w:szCs w:val="16"/>
                      </w:rPr>
                      <w:t>secretariat.general@rowater.ro</w:t>
                    </w:r>
                  </w:hyperlink>
                  <w:r w:rsidR="00B83F02">
                    <w:rPr>
                      <w:rFonts w:ascii="Arial" w:hAnsi="Arial" w:cs="Arial"/>
                      <w:sz w:val="16"/>
                      <w:szCs w:val="16"/>
                    </w:rPr>
                    <w:t xml:space="preserve"> </w:t>
                  </w:r>
                </w:p>
              </w:tc>
              <w:tc>
                <w:tcPr>
                  <w:tcW w:w="4410" w:type="dxa"/>
                </w:tcPr>
                <w:p w14:paraId="411D704C" w14:textId="77777777" w:rsidR="00AF1A3B" w:rsidRPr="00B6715B" w:rsidRDefault="00AF1A3B" w:rsidP="00AF1A3B">
                  <w:pPr>
                    <w:pStyle w:val="Footer"/>
                    <w:spacing w:line="276" w:lineRule="auto"/>
                    <w:jc w:val="right"/>
                    <w:rPr>
                      <w:rFonts w:ascii="Arial" w:hAnsi="Arial" w:cs="Arial"/>
                      <w:b/>
                      <w:sz w:val="16"/>
                      <w:szCs w:val="16"/>
                    </w:rPr>
                  </w:pPr>
                  <w:r w:rsidRPr="00B6715B">
                    <w:rPr>
                      <w:rFonts w:ascii="Arial" w:hAnsi="Arial" w:cs="Arial"/>
                      <w:b/>
                      <w:sz w:val="16"/>
                      <w:szCs w:val="16"/>
                    </w:rPr>
                    <w:t>Sediul central</w:t>
                  </w:r>
                </w:p>
                <w:p w14:paraId="2169DE64" w14:textId="77777777" w:rsidR="00AF1A3B" w:rsidRPr="00B6715B" w:rsidRDefault="00AF1A3B" w:rsidP="00AF1A3B">
                  <w:pPr>
                    <w:pStyle w:val="Footer"/>
                    <w:spacing w:line="276" w:lineRule="auto"/>
                    <w:jc w:val="right"/>
                    <w:rPr>
                      <w:rFonts w:ascii="Arial" w:hAnsi="Arial" w:cs="Arial"/>
                      <w:sz w:val="16"/>
                      <w:szCs w:val="16"/>
                    </w:rPr>
                  </w:pPr>
                  <w:r w:rsidRPr="00B6715B">
                    <w:rPr>
                      <w:rFonts w:ascii="Arial" w:hAnsi="Arial" w:cs="Arial"/>
                      <w:sz w:val="16"/>
                      <w:szCs w:val="16"/>
                    </w:rPr>
                    <w:t xml:space="preserve">str. Edgar Quinet, nr. 6, Sector 1, C.P. 010018, Bucureşti   </w:t>
                  </w:r>
                </w:p>
                <w:p w14:paraId="75856071" w14:textId="77777777" w:rsidR="00AF1A3B" w:rsidRPr="00DD5947" w:rsidRDefault="00AF1A3B" w:rsidP="00AF1A3B">
                  <w:pPr>
                    <w:pStyle w:val="Footer"/>
                    <w:jc w:val="right"/>
                    <w:rPr>
                      <w:rFonts w:ascii="Arial" w:hAnsi="Arial" w:cs="Arial"/>
                      <w:sz w:val="16"/>
                      <w:szCs w:val="16"/>
                      <w:lang w:val="es-ES"/>
                    </w:rPr>
                  </w:pPr>
                  <w:r w:rsidRPr="00DD5947">
                    <w:rPr>
                      <w:rFonts w:ascii="Arial" w:hAnsi="Arial" w:cs="Arial"/>
                      <w:sz w:val="16"/>
                      <w:szCs w:val="16"/>
                      <w:lang w:val="es-ES"/>
                    </w:rPr>
                    <w:t>Cod Fiscal: RO 24326056 / 13.08.2008</w:t>
                  </w:r>
                </w:p>
                <w:p w14:paraId="18D1BF25" w14:textId="77777777" w:rsidR="00AF1A3B" w:rsidRPr="00B6715B" w:rsidRDefault="00AF1A3B" w:rsidP="00AF1A3B">
                  <w:pPr>
                    <w:pStyle w:val="Footer"/>
                    <w:jc w:val="right"/>
                    <w:rPr>
                      <w:rFonts w:ascii="Arial" w:hAnsi="Arial" w:cs="Arial"/>
                      <w:sz w:val="16"/>
                      <w:szCs w:val="16"/>
                    </w:rPr>
                  </w:pPr>
                  <w:r w:rsidRPr="00DD5947">
                    <w:rPr>
                      <w:rFonts w:ascii="Arial" w:hAnsi="Arial" w:cs="Arial"/>
                      <w:sz w:val="16"/>
                      <w:szCs w:val="16"/>
                      <w:lang w:val="es-ES"/>
                    </w:rPr>
                    <w:t>Cod IBAN: RO85 TREZ 7005 0220 1X00 9067</w:t>
                  </w:r>
                </w:p>
                <w:p w14:paraId="419EBE17" w14:textId="77777777" w:rsidR="00AF1A3B" w:rsidRPr="00B6715B" w:rsidRDefault="00AF1A3B" w:rsidP="00AF1A3B">
                  <w:pPr>
                    <w:pStyle w:val="Footer"/>
                    <w:spacing w:line="276" w:lineRule="auto"/>
                    <w:jc w:val="right"/>
                    <w:rPr>
                      <w:rFonts w:ascii="Arial" w:hAnsi="Arial" w:cs="Arial"/>
                      <w:sz w:val="16"/>
                      <w:szCs w:val="16"/>
                    </w:rPr>
                  </w:pPr>
                </w:p>
                <w:p w14:paraId="01EF556C" w14:textId="09B3C28D" w:rsidR="00AF1A3B" w:rsidRPr="00B6715B" w:rsidRDefault="00AF1A3B" w:rsidP="00AF1A3B">
                  <w:pPr>
                    <w:pStyle w:val="Footer"/>
                    <w:spacing w:line="276" w:lineRule="auto"/>
                    <w:jc w:val="right"/>
                    <w:rPr>
                      <w:rFonts w:ascii="Arial" w:hAnsi="Arial" w:cs="Arial"/>
                      <w:sz w:val="16"/>
                      <w:szCs w:val="16"/>
                    </w:rPr>
                  </w:pPr>
                  <w:r w:rsidRPr="00B6715B">
                    <w:rPr>
                      <w:rFonts w:ascii="Arial" w:hAnsi="Arial" w:cs="Arial"/>
                      <w:sz w:val="16"/>
                      <w:szCs w:val="16"/>
                    </w:rPr>
                    <w:t xml:space="preserve">Pagina </w:t>
                  </w:r>
                  <w:r w:rsidRPr="00B6715B">
                    <w:rPr>
                      <w:rFonts w:ascii="Arial" w:hAnsi="Arial" w:cs="Arial"/>
                      <w:b/>
                      <w:bCs/>
                      <w:sz w:val="16"/>
                      <w:szCs w:val="16"/>
                    </w:rPr>
                    <w:fldChar w:fldCharType="begin"/>
                  </w:r>
                  <w:r w:rsidRPr="00B6715B">
                    <w:rPr>
                      <w:rFonts w:ascii="Arial" w:hAnsi="Arial" w:cs="Arial"/>
                      <w:b/>
                      <w:bCs/>
                      <w:sz w:val="16"/>
                      <w:szCs w:val="16"/>
                    </w:rPr>
                    <w:instrText>PAGE  \* Arabic  \* MERGEFORMAT</w:instrText>
                  </w:r>
                  <w:r w:rsidRPr="00B6715B">
                    <w:rPr>
                      <w:rFonts w:ascii="Arial" w:hAnsi="Arial" w:cs="Arial"/>
                      <w:b/>
                      <w:bCs/>
                      <w:sz w:val="16"/>
                      <w:szCs w:val="16"/>
                    </w:rPr>
                    <w:fldChar w:fldCharType="separate"/>
                  </w:r>
                  <w:r>
                    <w:rPr>
                      <w:rFonts w:ascii="Arial" w:hAnsi="Arial" w:cs="Arial"/>
                      <w:b/>
                      <w:bCs/>
                      <w:noProof/>
                      <w:sz w:val="16"/>
                      <w:szCs w:val="16"/>
                    </w:rPr>
                    <w:t>1</w:t>
                  </w:r>
                  <w:r w:rsidRPr="00B6715B">
                    <w:rPr>
                      <w:rFonts w:ascii="Arial" w:hAnsi="Arial" w:cs="Arial"/>
                      <w:b/>
                      <w:bCs/>
                      <w:sz w:val="16"/>
                      <w:szCs w:val="16"/>
                    </w:rPr>
                    <w:fldChar w:fldCharType="end"/>
                  </w:r>
                  <w:r w:rsidR="00F32DF1">
                    <w:rPr>
                      <w:rFonts w:ascii="Arial" w:hAnsi="Arial" w:cs="Arial"/>
                      <w:sz w:val="16"/>
                      <w:szCs w:val="16"/>
                    </w:rPr>
                    <w:t>/</w:t>
                  </w:r>
                  <w:r w:rsidRPr="00B6715B">
                    <w:rPr>
                      <w:rFonts w:ascii="Arial" w:hAnsi="Arial" w:cs="Arial"/>
                      <w:b/>
                      <w:bCs/>
                      <w:sz w:val="16"/>
                      <w:szCs w:val="16"/>
                    </w:rPr>
                    <w:fldChar w:fldCharType="begin"/>
                  </w:r>
                  <w:r w:rsidRPr="00B6715B">
                    <w:rPr>
                      <w:rFonts w:ascii="Arial" w:hAnsi="Arial" w:cs="Arial"/>
                      <w:b/>
                      <w:bCs/>
                      <w:sz w:val="16"/>
                      <w:szCs w:val="16"/>
                    </w:rPr>
                    <w:instrText>NUMPAGES  \* Arabic  \* MERGEFORMAT</w:instrText>
                  </w:r>
                  <w:r w:rsidRPr="00B6715B">
                    <w:rPr>
                      <w:rFonts w:ascii="Arial" w:hAnsi="Arial" w:cs="Arial"/>
                      <w:b/>
                      <w:bCs/>
                      <w:sz w:val="16"/>
                      <w:szCs w:val="16"/>
                    </w:rPr>
                    <w:fldChar w:fldCharType="separate"/>
                  </w:r>
                  <w:r>
                    <w:rPr>
                      <w:rFonts w:ascii="Arial" w:hAnsi="Arial" w:cs="Arial"/>
                      <w:b/>
                      <w:bCs/>
                      <w:noProof/>
                      <w:sz w:val="16"/>
                      <w:szCs w:val="16"/>
                    </w:rPr>
                    <w:t>1</w:t>
                  </w:r>
                  <w:r w:rsidRPr="00B6715B">
                    <w:rPr>
                      <w:rFonts w:ascii="Arial" w:hAnsi="Arial" w:cs="Arial"/>
                      <w:b/>
                      <w:bCs/>
                      <w:sz w:val="16"/>
                      <w:szCs w:val="16"/>
                    </w:rPr>
                    <w:fldChar w:fldCharType="end"/>
                  </w:r>
                </w:p>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61A4CC37" w:rsidR="004C0CE7" w:rsidRDefault="00000000"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BF020" w14:textId="77777777" w:rsidR="00C064FE" w:rsidRDefault="00C064FE" w:rsidP="00143ACD">
      <w:pPr>
        <w:spacing w:after="0" w:line="240" w:lineRule="auto"/>
      </w:pPr>
      <w:r>
        <w:separator/>
      </w:r>
    </w:p>
  </w:footnote>
  <w:footnote w:type="continuationSeparator" w:id="0">
    <w:p w14:paraId="1E6C6E72" w14:textId="77777777" w:rsidR="00C064FE" w:rsidRDefault="00C064FE"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D73684B" w:rsidR="0005498F" w:rsidRDefault="00A30B56" w:rsidP="00A30B56">
    <w:pPr>
      <w:pStyle w:val="Header"/>
    </w:pPr>
    <w:bookmarkStart w:id="3" w:name="_Hlk156290260"/>
    <w:bookmarkStart w:id="4" w:name="_Hlk156290261"/>
    <w:r>
      <w:rPr>
        <w:noProof/>
      </w:rPr>
      <w:drawing>
        <wp:anchor distT="0" distB="0" distL="114300" distR="114300" simplePos="0" relativeHeight="251659264" behindDoc="1" locked="0" layoutInCell="1" allowOverlap="1" wp14:anchorId="1D0E1882" wp14:editId="55998757">
          <wp:simplePos x="0" y="0"/>
          <wp:positionH relativeFrom="margin">
            <wp:posOffset>5709285</wp:posOffset>
          </wp:positionH>
          <wp:positionV relativeFrom="margin">
            <wp:posOffset>-837565</wp:posOffset>
          </wp:positionV>
          <wp:extent cx="462280" cy="495300"/>
          <wp:effectExtent l="0" t="0" r="0" b="0"/>
          <wp:wrapSquare wrapText="bothSides"/>
          <wp:docPr id="145299373" name="Picture 14529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74AB05" wp14:editId="76D1D546">
          <wp:extent cx="2828925" cy="838200"/>
          <wp:effectExtent l="0" t="0" r="9525" b="0"/>
          <wp:docPr id="1154863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Pr>
        <w:noProof/>
      </w:rPr>
      <w:drawing>
        <wp:inline distT="0" distB="0" distL="0" distR="0" wp14:anchorId="6AEFE54C" wp14:editId="103C9304">
          <wp:extent cx="2184400" cy="834937"/>
          <wp:effectExtent l="0" t="0" r="0" b="0"/>
          <wp:docPr id="1730151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10161" cy="844783"/>
                  </a:xfrm>
                  <a:prstGeom prst="rect">
                    <a:avLst/>
                  </a:prstGeom>
                  <a:noFill/>
                  <a:ln>
                    <a:noFill/>
                  </a:ln>
                </pic:spPr>
              </pic:pic>
            </a:graphicData>
          </a:graphic>
        </wp:inline>
      </w:drawing>
    </w:r>
    <w:r w:rsidR="00F50152">
      <w:rPr>
        <w:noProof/>
      </w:rPr>
      <w:t xml:space="preserve">                                           </w:t>
    </w:r>
  </w:p>
  <w:bookmarkEnd w:id="3"/>
  <w:bookmarkEnd w:id="4"/>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2007714">
    <w:abstractNumId w:val="1"/>
  </w:num>
  <w:num w:numId="2" w16cid:durableId="69010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1583"/>
    <w:rsid w:val="0001344B"/>
    <w:rsid w:val="00013C5C"/>
    <w:rsid w:val="00013F3B"/>
    <w:rsid w:val="00023124"/>
    <w:rsid w:val="00042469"/>
    <w:rsid w:val="0005498F"/>
    <w:rsid w:val="00065051"/>
    <w:rsid w:val="00092EE1"/>
    <w:rsid w:val="000A477A"/>
    <w:rsid w:val="00121C7F"/>
    <w:rsid w:val="001221BB"/>
    <w:rsid w:val="0012771E"/>
    <w:rsid w:val="00143ACD"/>
    <w:rsid w:val="00152146"/>
    <w:rsid w:val="00187C42"/>
    <w:rsid w:val="001B47C8"/>
    <w:rsid w:val="001C2B1B"/>
    <w:rsid w:val="001C587D"/>
    <w:rsid w:val="001D1E4A"/>
    <w:rsid w:val="001E5E4A"/>
    <w:rsid w:val="00200092"/>
    <w:rsid w:val="00201221"/>
    <w:rsid w:val="00207E85"/>
    <w:rsid w:val="00244B65"/>
    <w:rsid w:val="00245F60"/>
    <w:rsid w:val="0025367A"/>
    <w:rsid w:val="002804D7"/>
    <w:rsid w:val="00281FF1"/>
    <w:rsid w:val="00291EAA"/>
    <w:rsid w:val="002A1ACE"/>
    <w:rsid w:val="002A5410"/>
    <w:rsid w:val="002C7F45"/>
    <w:rsid w:val="002F7CA5"/>
    <w:rsid w:val="00354326"/>
    <w:rsid w:val="003615D4"/>
    <w:rsid w:val="00365258"/>
    <w:rsid w:val="00370E2B"/>
    <w:rsid w:val="0037622D"/>
    <w:rsid w:val="003A5E16"/>
    <w:rsid w:val="003A5ED5"/>
    <w:rsid w:val="003D71D8"/>
    <w:rsid w:val="003F5ED1"/>
    <w:rsid w:val="004000B8"/>
    <w:rsid w:val="004035E5"/>
    <w:rsid w:val="0042094A"/>
    <w:rsid w:val="00424A44"/>
    <w:rsid w:val="00431D85"/>
    <w:rsid w:val="00432604"/>
    <w:rsid w:val="004466B6"/>
    <w:rsid w:val="00472318"/>
    <w:rsid w:val="00482EF6"/>
    <w:rsid w:val="00486C52"/>
    <w:rsid w:val="00491735"/>
    <w:rsid w:val="004A06DB"/>
    <w:rsid w:val="004A0E62"/>
    <w:rsid w:val="004B7417"/>
    <w:rsid w:val="004C0CE7"/>
    <w:rsid w:val="004C7186"/>
    <w:rsid w:val="004E0DEF"/>
    <w:rsid w:val="004E2A6F"/>
    <w:rsid w:val="00511FFD"/>
    <w:rsid w:val="005151AF"/>
    <w:rsid w:val="005152D5"/>
    <w:rsid w:val="0053065D"/>
    <w:rsid w:val="00547AC2"/>
    <w:rsid w:val="00570D39"/>
    <w:rsid w:val="005A359B"/>
    <w:rsid w:val="005A4985"/>
    <w:rsid w:val="005D4E23"/>
    <w:rsid w:val="005F514E"/>
    <w:rsid w:val="00610D0F"/>
    <w:rsid w:val="00651235"/>
    <w:rsid w:val="00664B8E"/>
    <w:rsid w:val="00692494"/>
    <w:rsid w:val="00695AD6"/>
    <w:rsid w:val="006A4F97"/>
    <w:rsid w:val="006C1F1E"/>
    <w:rsid w:val="006D2534"/>
    <w:rsid w:val="006D65DB"/>
    <w:rsid w:val="0070774D"/>
    <w:rsid w:val="00712B19"/>
    <w:rsid w:val="00716AB1"/>
    <w:rsid w:val="00744816"/>
    <w:rsid w:val="00753691"/>
    <w:rsid w:val="0076721B"/>
    <w:rsid w:val="00772CFC"/>
    <w:rsid w:val="0079014D"/>
    <w:rsid w:val="0079288B"/>
    <w:rsid w:val="007A7D63"/>
    <w:rsid w:val="007C4D95"/>
    <w:rsid w:val="007D3AFB"/>
    <w:rsid w:val="007D4A5C"/>
    <w:rsid w:val="007D4C04"/>
    <w:rsid w:val="007E5E81"/>
    <w:rsid w:val="0080164D"/>
    <w:rsid w:val="0081504B"/>
    <w:rsid w:val="00824D22"/>
    <w:rsid w:val="008507D9"/>
    <w:rsid w:val="008724D8"/>
    <w:rsid w:val="00872DA2"/>
    <w:rsid w:val="008A42A4"/>
    <w:rsid w:val="008B05F2"/>
    <w:rsid w:val="008C7811"/>
    <w:rsid w:val="008D246C"/>
    <w:rsid w:val="008D6276"/>
    <w:rsid w:val="008E48E9"/>
    <w:rsid w:val="0090061B"/>
    <w:rsid w:val="00903D4B"/>
    <w:rsid w:val="0091429A"/>
    <w:rsid w:val="009142A5"/>
    <w:rsid w:val="009214EE"/>
    <w:rsid w:val="00947570"/>
    <w:rsid w:val="00954531"/>
    <w:rsid w:val="009564D8"/>
    <w:rsid w:val="00966457"/>
    <w:rsid w:val="00992450"/>
    <w:rsid w:val="009A0C0C"/>
    <w:rsid w:val="009B480A"/>
    <w:rsid w:val="009E0F1A"/>
    <w:rsid w:val="009F4067"/>
    <w:rsid w:val="00A02355"/>
    <w:rsid w:val="00A0330C"/>
    <w:rsid w:val="00A0719A"/>
    <w:rsid w:val="00A22556"/>
    <w:rsid w:val="00A27358"/>
    <w:rsid w:val="00A30B56"/>
    <w:rsid w:val="00A30EA6"/>
    <w:rsid w:val="00A33C75"/>
    <w:rsid w:val="00A3638B"/>
    <w:rsid w:val="00A433B2"/>
    <w:rsid w:val="00A50706"/>
    <w:rsid w:val="00A52A36"/>
    <w:rsid w:val="00A81707"/>
    <w:rsid w:val="00A87CA6"/>
    <w:rsid w:val="00A9688B"/>
    <w:rsid w:val="00AB24C0"/>
    <w:rsid w:val="00AB48B8"/>
    <w:rsid w:val="00AD3EE1"/>
    <w:rsid w:val="00AF0844"/>
    <w:rsid w:val="00AF1A3B"/>
    <w:rsid w:val="00AF2B44"/>
    <w:rsid w:val="00B166C8"/>
    <w:rsid w:val="00B20CEE"/>
    <w:rsid w:val="00B610C5"/>
    <w:rsid w:val="00B83F02"/>
    <w:rsid w:val="00BA024F"/>
    <w:rsid w:val="00BC628B"/>
    <w:rsid w:val="00BC7CB5"/>
    <w:rsid w:val="00BD5118"/>
    <w:rsid w:val="00BD7E45"/>
    <w:rsid w:val="00BE0746"/>
    <w:rsid w:val="00BE0E48"/>
    <w:rsid w:val="00BE4B47"/>
    <w:rsid w:val="00BF19D7"/>
    <w:rsid w:val="00BF31D7"/>
    <w:rsid w:val="00C064FE"/>
    <w:rsid w:val="00C11182"/>
    <w:rsid w:val="00C1236D"/>
    <w:rsid w:val="00C215A0"/>
    <w:rsid w:val="00C36C66"/>
    <w:rsid w:val="00C47892"/>
    <w:rsid w:val="00C84258"/>
    <w:rsid w:val="00CB3028"/>
    <w:rsid w:val="00CB4713"/>
    <w:rsid w:val="00CB78CC"/>
    <w:rsid w:val="00CC4C38"/>
    <w:rsid w:val="00CD61D3"/>
    <w:rsid w:val="00CE1A48"/>
    <w:rsid w:val="00CF6B76"/>
    <w:rsid w:val="00D024E2"/>
    <w:rsid w:val="00D06AE8"/>
    <w:rsid w:val="00D356FA"/>
    <w:rsid w:val="00D4025B"/>
    <w:rsid w:val="00D410FF"/>
    <w:rsid w:val="00D62259"/>
    <w:rsid w:val="00D8381D"/>
    <w:rsid w:val="00DB6577"/>
    <w:rsid w:val="00DB7270"/>
    <w:rsid w:val="00DD3455"/>
    <w:rsid w:val="00DD7122"/>
    <w:rsid w:val="00DE4DC9"/>
    <w:rsid w:val="00DE792C"/>
    <w:rsid w:val="00DF171E"/>
    <w:rsid w:val="00E2653E"/>
    <w:rsid w:val="00E327A4"/>
    <w:rsid w:val="00E458D3"/>
    <w:rsid w:val="00E50209"/>
    <w:rsid w:val="00E63815"/>
    <w:rsid w:val="00E82CD9"/>
    <w:rsid w:val="00E84F3C"/>
    <w:rsid w:val="00E85ECA"/>
    <w:rsid w:val="00E9469A"/>
    <w:rsid w:val="00E965B4"/>
    <w:rsid w:val="00EB7C04"/>
    <w:rsid w:val="00ED378F"/>
    <w:rsid w:val="00EF01D7"/>
    <w:rsid w:val="00F32DF1"/>
    <w:rsid w:val="00F402B5"/>
    <w:rsid w:val="00F50152"/>
    <w:rsid w:val="00F5290F"/>
    <w:rsid w:val="00F62140"/>
    <w:rsid w:val="00F80F5F"/>
    <w:rsid w:val="00F844C8"/>
    <w:rsid w:val="00FA49C9"/>
    <w:rsid w:val="00FB5C16"/>
    <w:rsid w:val="00FD33A1"/>
    <w:rsid w:val="00FE5164"/>
    <w:rsid w:val="00FF2ACC"/>
    <w:rsid w:val="00FF64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83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492183488">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t.general@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1F371-3668-484A-8BA9-4C0CEBCB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2838</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Claudiu Nuta</cp:lastModifiedBy>
  <cp:revision>2</cp:revision>
  <cp:lastPrinted>2025-03-18T10:49:00Z</cp:lastPrinted>
  <dcterms:created xsi:type="dcterms:W3CDTF">2025-03-18T10:49:00Z</dcterms:created>
  <dcterms:modified xsi:type="dcterms:W3CDTF">2025-03-18T10:49:00Z</dcterms:modified>
</cp:coreProperties>
</file>