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72F9" w14:textId="77777777" w:rsidR="00DE622E" w:rsidRDefault="00DE622E" w:rsidP="00DE622E">
      <w:pPr>
        <w:tabs>
          <w:tab w:val="left" w:pos="3195"/>
          <w:tab w:val="center" w:pos="4677"/>
        </w:tabs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7152D47B" w14:textId="36325E1E" w:rsidR="00CD6210" w:rsidRPr="00DE622E" w:rsidRDefault="00CD6210" w:rsidP="00DE622E">
      <w:pPr>
        <w:tabs>
          <w:tab w:val="left" w:pos="3195"/>
          <w:tab w:val="center" w:pos="4677"/>
        </w:tabs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DE622E">
        <w:rPr>
          <w:rFonts w:ascii="Times New Roman" w:hAnsi="Times New Roman"/>
          <w:b/>
          <w:sz w:val="24"/>
          <w:szCs w:val="24"/>
          <w:lang w:val="ro-RO"/>
        </w:rPr>
        <w:t>GUVERNUL ROMÂNIEI</w:t>
      </w:r>
    </w:p>
    <w:p w14:paraId="11AE77FC" w14:textId="34570C9E" w:rsidR="00CD6210" w:rsidRPr="00DE622E" w:rsidRDefault="00635974" w:rsidP="00DE622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E622E">
        <w:rPr>
          <w:rFonts w:ascii="Times New Roman" w:hAnsi="Times New Roman"/>
          <w:noProof/>
          <w:lang w:val="ro-RO"/>
        </w:rPr>
        <w:drawing>
          <wp:inline distT="0" distB="0" distL="0" distR="0" wp14:anchorId="0A8BE4BD" wp14:editId="0DA2B625">
            <wp:extent cx="1295400" cy="1415226"/>
            <wp:effectExtent l="0" t="0" r="0" b="0"/>
            <wp:docPr id="1" name="Picture 1" descr="stema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26" cy="145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2588A" w14:textId="77777777" w:rsidR="00660E80" w:rsidRPr="00DE622E" w:rsidRDefault="005A5B8C" w:rsidP="00DE622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622E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1BFB89DD" w14:textId="2701861C" w:rsidR="00660E80" w:rsidRPr="00DE622E" w:rsidRDefault="00403CE9" w:rsidP="00DE622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E622E">
        <w:rPr>
          <w:rFonts w:ascii="Times New Roman" w:hAnsi="Times New Roman"/>
          <w:b/>
          <w:sz w:val="24"/>
          <w:szCs w:val="24"/>
          <w:lang w:val="ro-RO"/>
        </w:rPr>
        <w:t xml:space="preserve">pentru </w:t>
      </w:r>
      <w:r w:rsidR="00C924A5" w:rsidRPr="00DE622E">
        <w:rPr>
          <w:rFonts w:ascii="Times New Roman" w:hAnsi="Times New Roman"/>
          <w:b/>
          <w:sz w:val="24"/>
          <w:szCs w:val="24"/>
          <w:lang w:val="ro-RO"/>
        </w:rPr>
        <w:t>abrogarea</w:t>
      </w:r>
      <w:r w:rsidR="001C3AA3" w:rsidRPr="001C3AA3">
        <w:rPr>
          <w:lang w:val="pt-BR"/>
        </w:rPr>
        <w:t xml:space="preserve"> </w:t>
      </w:r>
      <w:r w:rsidR="001C3AA3" w:rsidRPr="001C3AA3">
        <w:rPr>
          <w:rFonts w:ascii="Times New Roman" w:hAnsi="Times New Roman"/>
          <w:b/>
          <w:sz w:val="24"/>
          <w:szCs w:val="24"/>
          <w:lang w:val="ro-RO"/>
        </w:rPr>
        <w:t>Hotărâr</w:t>
      </w:r>
      <w:r w:rsidR="001C3AA3">
        <w:rPr>
          <w:rFonts w:ascii="Times New Roman" w:hAnsi="Times New Roman"/>
          <w:b/>
          <w:sz w:val="24"/>
          <w:szCs w:val="24"/>
          <w:lang w:val="ro-RO"/>
        </w:rPr>
        <w:t>ii</w:t>
      </w:r>
      <w:r w:rsidR="001C3AA3" w:rsidRPr="001C3AA3">
        <w:rPr>
          <w:rFonts w:ascii="Times New Roman" w:hAnsi="Times New Roman"/>
          <w:b/>
          <w:sz w:val="24"/>
          <w:szCs w:val="24"/>
          <w:lang w:val="ro-RO"/>
        </w:rPr>
        <w:t xml:space="preserve"> Guvernului nr.</w:t>
      </w:r>
      <w:bookmarkStart w:id="0" w:name="_Hlk191903940"/>
      <w:r w:rsidR="00B911B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F5D8D" w:rsidRPr="00DE622E">
        <w:rPr>
          <w:rFonts w:ascii="Times New Roman" w:hAnsi="Times New Roman"/>
          <w:b/>
          <w:sz w:val="24"/>
          <w:szCs w:val="24"/>
          <w:lang w:val="ro-RO"/>
        </w:rPr>
        <w:t>1048/2013 pentru aprobarea Planului de management și a Regulamentului Parcului Natural Porțile de Fier</w:t>
      </w:r>
      <w:bookmarkEnd w:id="0"/>
    </w:p>
    <w:p w14:paraId="1BE4B423" w14:textId="77777777" w:rsidR="00550107" w:rsidRPr="00DE622E" w:rsidRDefault="00574426" w:rsidP="00DE622E">
      <w:pPr>
        <w:spacing w:after="12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        </w:t>
      </w:r>
    </w:p>
    <w:p w14:paraId="41B71BFD" w14:textId="5BAF9E06" w:rsidR="00635974" w:rsidRPr="00DE622E" w:rsidRDefault="00574426" w:rsidP="00DE622E">
      <w:pPr>
        <w:spacing w:after="12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În temeiul art. 108 din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Constituția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României, republicată,          </w:t>
      </w:r>
    </w:p>
    <w:p w14:paraId="267F9206" w14:textId="7B4E3740" w:rsidR="00635974" w:rsidRPr="00DE622E" w:rsidRDefault="005A5B8C" w:rsidP="00DE622E">
      <w:pPr>
        <w:spacing w:after="12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Guvernul Ro</w:t>
      </w:r>
      <w:r w:rsidR="00D1077A"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mâniei</w:t>
      </w:r>
      <w:r w:rsidR="00D1077A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bookmarkStart w:id="1" w:name="A1"/>
      <w:r w:rsidR="0033073B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adoptă prezenta hotărâre:</w:t>
      </w:r>
      <w:bookmarkEnd w:id="1"/>
    </w:p>
    <w:p w14:paraId="06C5A18C" w14:textId="2DEDE1C7" w:rsidR="00E04F98" w:rsidRPr="00DE622E" w:rsidRDefault="00E04F98" w:rsidP="00DE622E">
      <w:pPr>
        <w:spacing w:after="12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Art.</w:t>
      </w:r>
      <w:r w:rsid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="00716E30"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1</w:t>
      </w:r>
      <w:r w:rsidR="002F68F7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33073B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Hotărârea Guvernului nr.</w:t>
      </w:r>
      <w:r w:rsidR="00315C4A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1048/2013 pentru aprobarea Planului de management și a Regulamentului Parcului Natural Porțile de Fier</w:t>
      </w:r>
      <w:r w:rsidR="006701F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 publicată în Monitorul</w:t>
      </w:r>
      <w:r w:rsidR="00315C4A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Oficial al Ro</w:t>
      </w:r>
      <w:r w:rsidR="006701F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mâniei, Partea I, </w:t>
      </w:r>
      <w:r w:rsidR="00C47AF0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nr. 1</w:t>
      </w:r>
      <w:r w:rsidR="002F46E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19</w:t>
      </w:r>
      <w:r w:rsidR="006701F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403CE9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și 1</w:t>
      </w:r>
      <w:r w:rsidR="002F46E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19</w:t>
      </w:r>
      <w:r w:rsidR="00403CE9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bis </w:t>
      </w:r>
      <w:r w:rsidR="006701F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din </w:t>
      </w:r>
      <w:r w:rsidR="002F46E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18</w:t>
      </w:r>
      <w:r w:rsidR="00C47AF0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februarie</w:t>
      </w:r>
      <w:r w:rsidR="006701F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2014, </w:t>
      </w:r>
      <w:r w:rsidR="00B4393F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se </w:t>
      </w:r>
      <w:r w:rsidR="00C924A5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abrogă.</w:t>
      </w:r>
    </w:p>
    <w:p w14:paraId="66D32EEE" w14:textId="62403AA6" w:rsidR="00716E30" w:rsidRPr="00DE622E" w:rsidRDefault="00716E30" w:rsidP="00DE622E">
      <w:pPr>
        <w:spacing w:after="12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Art.</w:t>
      </w:r>
      <w:r w:rsid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2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(1) Raporturile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și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situațiile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juridice născute în temeiul Hotărârii Guvernului nr.</w:t>
      </w:r>
      <w:r w:rsidR="002F46E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1048/2013 pentru aprobarea Planului de management și a Regulamentului Parcului Natural Porțile de Fier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, dar care nu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și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-au produs efectele în întregime până la data intrării în vigoare a prezentei hotărâri, sunt supuse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dispozițiilor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legale care le-au instituit numai în măsura în care a fost demarată aplicarea măsurilor cuprinse în planul de management</w:t>
      </w:r>
      <w:r w:rsidR="00E75C79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și regulamentul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Parcului Natural </w:t>
      </w:r>
      <w:r w:rsidR="002F46E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Porțile de Fier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14:paraId="4EBC4DB5" w14:textId="37C71233" w:rsidR="00195BDE" w:rsidRPr="00DE622E" w:rsidRDefault="00716E30" w:rsidP="00DE622E">
      <w:pPr>
        <w:spacing w:after="12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(2)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În cazul în care, la data intrării în vigoare a prezentei hotărâri, aplicarea măsurilor cuprinse în planul de management prevăzut la alin. (1) </w:t>
      </w:r>
      <w:r w:rsidR="00A84B65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nu a fost în totalitate realizată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, raporturile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și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AF5D8D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situațiile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juridice născute </w:t>
      </w:r>
      <w:r w:rsidR="00403CE9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în temeiul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Hotărârii Guvernului nr.</w:t>
      </w:r>
      <w:r w:rsidR="002F46E1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1048/2013</w:t>
      </w:r>
      <w:r w:rsidR="0003038D" w:rsidRPr="0003038D">
        <w:rPr>
          <w:lang w:val="ro-RO"/>
        </w:rPr>
        <w:t xml:space="preserve"> </w:t>
      </w:r>
      <w:r w:rsidR="0003038D" w:rsidRPr="0003038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sunt valabile până la intrarea în vigoare a următorului plan de management.</w:t>
      </w:r>
    </w:p>
    <w:p w14:paraId="28FDEC27" w14:textId="3A581908" w:rsidR="00195BDE" w:rsidRPr="00DE622E" w:rsidRDefault="00E04F98" w:rsidP="00DE622E">
      <w:pPr>
        <w:spacing w:after="12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Art. </w:t>
      </w:r>
      <w:r w:rsidR="00716E30" w:rsidRPr="00DE622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3</w:t>
      </w:r>
      <w:r w:rsidR="002F68F7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Prezenta hotărâre intră în vigoare </w:t>
      </w:r>
      <w:r w:rsidR="00403CE9"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la</w:t>
      </w:r>
      <w:r w:rsidRPr="00DE622E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30 de zile de la data publicării în Monitorul Oficial al României, Partea I.</w:t>
      </w:r>
    </w:p>
    <w:p w14:paraId="30594E04" w14:textId="09B674D7" w:rsidR="00716E30" w:rsidRPr="00513237" w:rsidRDefault="00716E30" w:rsidP="00DE62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513237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lastRenderedPageBreak/>
        <w:t>Art. 4</w:t>
      </w:r>
      <w:r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973B08" w:rsidRPr="00973B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În termen de 30 de zile de la</w:t>
      </w:r>
      <w:r w:rsidR="00AF4ADD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data intrării în vigoare </w:t>
      </w:r>
      <w:r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 prezentei hotărâri</w:t>
      </w:r>
      <w:r w:rsidR="00973B08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</w:t>
      </w:r>
      <w:r w:rsidR="007C1181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se aprobă </w:t>
      </w:r>
      <w:r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prin ordin al ministrul mediului,</w:t>
      </w:r>
      <w:r w:rsidR="00C87DD9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apelor și pădurilor</w:t>
      </w:r>
      <w:r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Planul de management </w:t>
      </w:r>
      <w:r w:rsidR="002F46E1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al Parcului Natural Porțile de Fier și al siturilor Natura 2000 ROSCI0206 Porțile de Fier, ROSPA0026 Cursul Dunării Baziaș</w:t>
      </w:r>
      <w:r w:rsidR="002D7EC6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2F46E1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-</w:t>
      </w:r>
      <w:r w:rsidR="002D7EC6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2F46E1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Porțile de Fier și ROSPA0080 Munții Almăjului</w:t>
      </w:r>
      <w:r w:rsidR="002D7EC6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2F46E1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-</w:t>
      </w:r>
      <w:r w:rsidR="002D7EC6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2F46E1"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Locvei</w:t>
      </w:r>
      <w:r w:rsidRPr="0051323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14:paraId="6D12AB9E" w14:textId="77777777" w:rsidR="00A67E00" w:rsidRPr="00513237" w:rsidRDefault="00716E30" w:rsidP="00DE622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513237">
        <w:rPr>
          <w:rFonts w:ascii="Times New Roman" w:eastAsia="Times New Roman" w:hAnsi="Times New Roman"/>
          <w:sz w:val="24"/>
          <w:szCs w:val="24"/>
          <w:lang w:val="ro-RO"/>
        </w:rPr>
        <w:t xml:space="preserve">    </w:t>
      </w:r>
    </w:p>
    <w:p w14:paraId="004EC723" w14:textId="77777777" w:rsidR="00574426" w:rsidRPr="00513237" w:rsidRDefault="00574426" w:rsidP="00DE622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13237">
        <w:rPr>
          <w:rFonts w:ascii="Times New Roman" w:hAnsi="Times New Roman"/>
          <w:b/>
          <w:sz w:val="24"/>
          <w:szCs w:val="24"/>
          <w:lang w:val="ro-RO"/>
        </w:rPr>
        <w:t>PRIM-MINISTRU</w:t>
      </w:r>
    </w:p>
    <w:p w14:paraId="693A2B35" w14:textId="5C74F5C9" w:rsidR="00607D8A" w:rsidRPr="00513237" w:rsidRDefault="00635974" w:rsidP="00DE622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13237">
        <w:rPr>
          <w:rFonts w:ascii="Times New Roman" w:hAnsi="Times New Roman"/>
          <w:b/>
          <w:sz w:val="24"/>
          <w:szCs w:val="24"/>
          <w:lang w:val="ro-RO"/>
        </w:rPr>
        <w:t>ILIE-GAVRIL BOLOJAN</w:t>
      </w:r>
    </w:p>
    <w:sectPr w:rsidR="00607D8A" w:rsidRPr="00513237" w:rsidSect="00DE6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B936" w14:textId="77777777" w:rsidR="00CA3B94" w:rsidRDefault="00CA3B94" w:rsidP="009B40B2">
      <w:pPr>
        <w:spacing w:after="0" w:line="240" w:lineRule="auto"/>
      </w:pPr>
      <w:r>
        <w:separator/>
      </w:r>
    </w:p>
  </w:endnote>
  <w:endnote w:type="continuationSeparator" w:id="0">
    <w:p w14:paraId="6C5B867E" w14:textId="77777777" w:rsidR="00CA3B94" w:rsidRDefault="00CA3B94" w:rsidP="009B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AA0D" w14:textId="77777777" w:rsidR="009B40B2" w:rsidRDefault="009B4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AF41" w14:textId="77777777" w:rsidR="009B40B2" w:rsidRDefault="009B4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BF41" w14:textId="77777777" w:rsidR="009B40B2" w:rsidRDefault="009B4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1E78" w14:textId="77777777" w:rsidR="00CA3B94" w:rsidRDefault="00CA3B94" w:rsidP="009B40B2">
      <w:pPr>
        <w:spacing w:after="0" w:line="240" w:lineRule="auto"/>
      </w:pPr>
      <w:r>
        <w:separator/>
      </w:r>
    </w:p>
  </w:footnote>
  <w:footnote w:type="continuationSeparator" w:id="0">
    <w:p w14:paraId="1D61123E" w14:textId="77777777" w:rsidR="00CA3B94" w:rsidRDefault="00CA3B94" w:rsidP="009B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110C" w14:textId="2A5D6147" w:rsidR="009B40B2" w:rsidRDefault="00000000">
    <w:pPr>
      <w:pStyle w:val="Header"/>
    </w:pPr>
    <w:r>
      <w:rPr>
        <w:noProof/>
      </w:rPr>
      <w:pict w14:anchorId="48817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416985" o:spid="_x0000_s1026" type="#_x0000_t136" style="position:absolute;margin-left:0;margin-top:0;width:571.8pt;height:8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 R O I E C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A61A" w14:textId="1F82722E" w:rsidR="009B40B2" w:rsidRDefault="00000000">
    <w:pPr>
      <w:pStyle w:val="Header"/>
    </w:pPr>
    <w:r>
      <w:rPr>
        <w:noProof/>
      </w:rPr>
      <w:pict w14:anchorId="6E2F16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416986" o:spid="_x0000_s1027" type="#_x0000_t136" style="position:absolute;margin-left:0;margin-top:0;width:571.8pt;height:8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 R O I E C 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D634" w14:textId="1F201198" w:rsidR="009B40B2" w:rsidRDefault="00000000">
    <w:pPr>
      <w:pStyle w:val="Header"/>
    </w:pPr>
    <w:r>
      <w:rPr>
        <w:noProof/>
      </w:rPr>
      <w:pict w14:anchorId="645154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416984" o:spid="_x0000_s1025" type="#_x0000_t136" style="position:absolute;margin-left:0;margin-top:0;width:571.8pt;height:8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 R O I E C 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8C"/>
    <w:rsid w:val="00014B8E"/>
    <w:rsid w:val="00016B4F"/>
    <w:rsid w:val="0003038D"/>
    <w:rsid w:val="000433E0"/>
    <w:rsid w:val="0005766F"/>
    <w:rsid w:val="000627B6"/>
    <w:rsid w:val="00081D05"/>
    <w:rsid w:val="0008483D"/>
    <w:rsid w:val="0009443D"/>
    <w:rsid w:val="000A46D5"/>
    <w:rsid w:val="000A51A8"/>
    <w:rsid w:val="000B4348"/>
    <w:rsid w:val="000B71C9"/>
    <w:rsid w:val="00110631"/>
    <w:rsid w:val="00145CDF"/>
    <w:rsid w:val="001509DF"/>
    <w:rsid w:val="00152D12"/>
    <w:rsid w:val="0015648C"/>
    <w:rsid w:val="001576CD"/>
    <w:rsid w:val="0017107C"/>
    <w:rsid w:val="001819A4"/>
    <w:rsid w:val="00194B68"/>
    <w:rsid w:val="00195BDE"/>
    <w:rsid w:val="001C3AA3"/>
    <w:rsid w:val="001D3998"/>
    <w:rsid w:val="001D6B13"/>
    <w:rsid w:val="001E57EB"/>
    <w:rsid w:val="001E7674"/>
    <w:rsid w:val="001F07F4"/>
    <w:rsid w:val="001F7D0A"/>
    <w:rsid w:val="00203D8D"/>
    <w:rsid w:val="00206C67"/>
    <w:rsid w:val="00212DC1"/>
    <w:rsid w:val="0022051B"/>
    <w:rsid w:val="0022602A"/>
    <w:rsid w:val="002304BF"/>
    <w:rsid w:val="00232961"/>
    <w:rsid w:val="00245335"/>
    <w:rsid w:val="002464ED"/>
    <w:rsid w:val="0024689A"/>
    <w:rsid w:val="00255A7C"/>
    <w:rsid w:val="00257C8A"/>
    <w:rsid w:val="0026557B"/>
    <w:rsid w:val="00265AFE"/>
    <w:rsid w:val="00266F12"/>
    <w:rsid w:val="00267CFD"/>
    <w:rsid w:val="00270F91"/>
    <w:rsid w:val="0027216D"/>
    <w:rsid w:val="00283C92"/>
    <w:rsid w:val="002942F8"/>
    <w:rsid w:val="00295593"/>
    <w:rsid w:val="002C67FC"/>
    <w:rsid w:val="002D21F5"/>
    <w:rsid w:val="002D3EB7"/>
    <w:rsid w:val="002D7EC6"/>
    <w:rsid w:val="002E2BA4"/>
    <w:rsid w:val="002E7270"/>
    <w:rsid w:val="002F1DB7"/>
    <w:rsid w:val="002F46E1"/>
    <w:rsid w:val="002F68F7"/>
    <w:rsid w:val="00310B5E"/>
    <w:rsid w:val="00315C4A"/>
    <w:rsid w:val="0033073B"/>
    <w:rsid w:val="00345608"/>
    <w:rsid w:val="0034782A"/>
    <w:rsid w:val="0035499C"/>
    <w:rsid w:val="00362319"/>
    <w:rsid w:val="00367024"/>
    <w:rsid w:val="003700AF"/>
    <w:rsid w:val="00387867"/>
    <w:rsid w:val="0039459A"/>
    <w:rsid w:val="003A6F37"/>
    <w:rsid w:val="003C3973"/>
    <w:rsid w:val="003D08F2"/>
    <w:rsid w:val="003D23E8"/>
    <w:rsid w:val="003D2E6C"/>
    <w:rsid w:val="003D5415"/>
    <w:rsid w:val="003F26D7"/>
    <w:rsid w:val="003F612A"/>
    <w:rsid w:val="00403CE9"/>
    <w:rsid w:val="00404452"/>
    <w:rsid w:val="00407912"/>
    <w:rsid w:val="004313BA"/>
    <w:rsid w:val="00434904"/>
    <w:rsid w:val="0044535F"/>
    <w:rsid w:val="004928AA"/>
    <w:rsid w:val="004B5883"/>
    <w:rsid w:val="004B5CB7"/>
    <w:rsid w:val="004B5CD0"/>
    <w:rsid w:val="004B6D4A"/>
    <w:rsid w:val="004D4D77"/>
    <w:rsid w:val="004D5A0C"/>
    <w:rsid w:val="004E64BB"/>
    <w:rsid w:val="004F198D"/>
    <w:rsid w:val="004F59E0"/>
    <w:rsid w:val="00510DC3"/>
    <w:rsid w:val="00513237"/>
    <w:rsid w:val="00522F53"/>
    <w:rsid w:val="00526927"/>
    <w:rsid w:val="00527A05"/>
    <w:rsid w:val="005365D4"/>
    <w:rsid w:val="00550107"/>
    <w:rsid w:val="005514FB"/>
    <w:rsid w:val="00563576"/>
    <w:rsid w:val="0056500E"/>
    <w:rsid w:val="00565577"/>
    <w:rsid w:val="0057064E"/>
    <w:rsid w:val="00574426"/>
    <w:rsid w:val="005900FA"/>
    <w:rsid w:val="005975FA"/>
    <w:rsid w:val="005A5B8C"/>
    <w:rsid w:val="005A6CAA"/>
    <w:rsid w:val="005B2C7F"/>
    <w:rsid w:val="005B3BDC"/>
    <w:rsid w:val="005B5FEB"/>
    <w:rsid w:val="005F3418"/>
    <w:rsid w:val="0060595A"/>
    <w:rsid w:val="00607D8A"/>
    <w:rsid w:val="006100B7"/>
    <w:rsid w:val="0061358A"/>
    <w:rsid w:val="00614716"/>
    <w:rsid w:val="00624615"/>
    <w:rsid w:val="00632065"/>
    <w:rsid w:val="00635974"/>
    <w:rsid w:val="00660E80"/>
    <w:rsid w:val="006701F1"/>
    <w:rsid w:val="00682676"/>
    <w:rsid w:val="00685FBE"/>
    <w:rsid w:val="00694A58"/>
    <w:rsid w:val="006A46AB"/>
    <w:rsid w:val="006A623A"/>
    <w:rsid w:val="006C066E"/>
    <w:rsid w:val="006F3131"/>
    <w:rsid w:val="00703D8D"/>
    <w:rsid w:val="00703F42"/>
    <w:rsid w:val="00714AED"/>
    <w:rsid w:val="0071509A"/>
    <w:rsid w:val="00716E30"/>
    <w:rsid w:val="00730AE4"/>
    <w:rsid w:val="00731F32"/>
    <w:rsid w:val="00760193"/>
    <w:rsid w:val="0077264D"/>
    <w:rsid w:val="00785E82"/>
    <w:rsid w:val="0078617B"/>
    <w:rsid w:val="00791807"/>
    <w:rsid w:val="00792C33"/>
    <w:rsid w:val="007A458C"/>
    <w:rsid w:val="007B68DD"/>
    <w:rsid w:val="007C1181"/>
    <w:rsid w:val="007C1509"/>
    <w:rsid w:val="007D5054"/>
    <w:rsid w:val="007E2472"/>
    <w:rsid w:val="007E2C39"/>
    <w:rsid w:val="007F6C5D"/>
    <w:rsid w:val="008005E3"/>
    <w:rsid w:val="00802968"/>
    <w:rsid w:val="00806106"/>
    <w:rsid w:val="00806633"/>
    <w:rsid w:val="00830B6C"/>
    <w:rsid w:val="00837BC2"/>
    <w:rsid w:val="0085382A"/>
    <w:rsid w:val="008731CF"/>
    <w:rsid w:val="00874EA6"/>
    <w:rsid w:val="00890301"/>
    <w:rsid w:val="008964DB"/>
    <w:rsid w:val="008A0C50"/>
    <w:rsid w:val="008A5DED"/>
    <w:rsid w:val="008C4C72"/>
    <w:rsid w:val="008F4130"/>
    <w:rsid w:val="008F6F52"/>
    <w:rsid w:val="00915A5A"/>
    <w:rsid w:val="00923034"/>
    <w:rsid w:val="00941FB5"/>
    <w:rsid w:val="009440C0"/>
    <w:rsid w:val="00950D13"/>
    <w:rsid w:val="009664C0"/>
    <w:rsid w:val="00967FCA"/>
    <w:rsid w:val="00973B08"/>
    <w:rsid w:val="0097578F"/>
    <w:rsid w:val="00982DC6"/>
    <w:rsid w:val="0099364F"/>
    <w:rsid w:val="009A4F7D"/>
    <w:rsid w:val="009B27B3"/>
    <w:rsid w:val="009B40B2"/>
    <w:rsid w:val="009C31AD"/>
    <w:rsid w:val="009C4D38"/>
    <w:rsid w:val="009D7390"/>
    <w:rsid w:val="009E4AF6"/>
    <w:rsid w:val="00A1225F"/>
    <w:rsid w:val="00A17558"/>
    <w:rsid w:val="00A618DC"/>
    <w:rsid w:val="00A64BE4"/>
    <w:rsid w:val="00A6548E"/>
    <w:rsid w:val="00A67E00"/>
    <w:rsid w:val="00A74348"/>
    <w:rsid w:val="00A7513A"/>
    <w:rsid w:val="00A77AEF"/>
    <w:rsid w:val="00A825FA"/>
    <w:rsid w:val="00A84B65"/>
    <w:rsid w:val="00A967DD"/>
    <w:rsid w:val="00AA24D4"/>
    <w:rsid w:val="00AA7C61"/>
    <w:rsid w:val="00AB5775"/>
    <w:rsid w:val="00AC1CDB"/>
    <w:rsid w:val="00AC3549"/>
    <w:rsid w:val="00AD0069"/>
    <w:rsid w:val="00AD30A6"/>
    <w:rsid w:val="00AE165A"/>
    <w:rsid w:val="00AE6C55"/>
    <w:rsid w:val="00AF0B3A"/>
    <w:rsid w:val="00AF4ADD"/>
    <w:rsid w:val="00AF5D8D"/>
    <w:rsid w:val="00AF64B7"/>
    <w:rsid w:val="00AF73CE"/>
    <w:rsid w:val="00B026BA"/>
    <w:rsid w:val="00B13738"/>
    <w:rsid w:val="00B15BE3"/>
    <w:rsid w:val="00B176CF"/>
    <w:rsid w:val="00B22F56"/>
    <w:rsid w:val="00B3282E"/>
    <w:rsid w:val="00B33DFB"/>
    <w:rsid w:val="00B40BFE"/>
    <w:rsid w:val="00B4393F"/>
    <w:rsid w:val="00B54C86"/>
    <w:rsid w:val="00B66AD8"/>
    <w:rsid w:val="00B73EF2"/>
    <w:rsid w:val="00B8158F"/>
    <w:rsid w:val="00B84251"/>
    <w:rsid w:val="00B911B7"/>
    <w:rsid w:val="00B95585"/>
    <w:rsid w:val="00BA135A"/>
    <w:rsid w:val="00BB0E86"/>
    <w:rsid w:val="00BB4D67"/>
    <w:rsid w:val="00BC30A6"/>
    <w:rsid w:val="00BC3271"/>
    <w:rsid w:val="00BC7473"/>
    <w:rsid w:val="00BD3128"/>
    <w:rsid w:val="00BF3C9C"/>
    <w:rsid w:val="00BF4799"/>
    <w:rsid w:val="00BF5B87"/>
    <w:rsid w:val="00BF7D43"/>
    <w:rsid w:val="00C13E29"/>
    <w:rsid w:val="00C259BB"/>
    <w:rsid w:val="00C4257C"/>
    <w:rsid w:val="00C43F98"/>
    <w:rsid w:val="00C460C7"/>
    <w:rsid w:val="00C47AF0"/>
    <w:rsid w:val="00C514BF"/>
    <w:rsid w:val="00C5210F"/>
    <w:rsid w:val="00C55A86"/>
    <w:rsid w:val="00C57594"/>
    <w:rsid w:val="00C80BD0"/>
    <w:rsid w:val="00C87DD9"/>
    <w:rsid w:val="00C924A5"/>
    <w:rsid w:val="00C940C6"/>
    <w:rsid w:val="00C9463F"/>
    <w:rsid w:val="00CA3B94"/>
    <w:rsid w:val="00CB000F"/>
    <w:rsid w:val="00CB5899"/>
    <w:rsid w:val="00CC0870"/>
    <w:rsid w:val="00CC646D"/>
    <w:rsid w:val="00CD6210"/>
    <w:rsid w:val="00CE232B"/>
    <w:rsid w:val="00CE34B8"/>
    <w:rsid w:val="00CE3B7E"/>
    <w:rsid w:val="00D02FE0"/>
    <w:rsid w:val="00D1077A"/>
    <w:rsid w:val="00D110AC"/>
    <w:rsid w:val="00D23C44"/>
    <w:rsid w:val="00D4143F"/>
    <w:rsid w:val="00D466A7"/>
    <w:rsid w:val="00D555CE"/>
    <w:rsid w:val="00D6410C"/>
    <w:rsid w:val="00D6524E"/>
    <w:rsid w:val="00D74E7E"/>
    <w:rsid w:val="00DA00EA"/>
    <w:rsid w:val="00DB57E9"/>
    <w:rsid w:val="00DC2B22"/>
    <w:rsid w:val="00DD211C"/>
    <w:rsid w:val="00DD641E"/>
    <w:rsid w:val="00DE622E"/>
    <w:rsid w:val="00DF2711"/>
    <w:rsid w:val="00E01B6C"/>
    <w:rsid w:val="00E04F98"/>
    <w:rsid w:val="00E10A55"/>
    <w:rsid w:val="00E23F05"/>
    <w:rsid w:val="00E608FB"/>
    <w:rsid w:val="00E70984"/>
    <w:rsid w:val="00E75210"/>
    <w:rsid w:val="00E75C79"/>
    <w:rsid w:val="00E85200"/>
    <w:rsid w:val="00E85DA1"/>
    <w:rsid w:val="00E8718B"/>
    <w:rsid w:val="00E90524"/>
    <w:rsid w:val="00EB29D3"/>
    <w:rsid w:val="00EC3EC6"/>
    <w:rsid w:val="00EC5792"/>
    <w:rsid w:val="00ED531D"/>
    <w:rsid w:val="00EE0689"/>
    <w:rsid w:val="00EF59B0"/>
    <w:rsid w:val="00F010B6"/>
    <w:rsid w:val="00F128C5"/>
    <w:rsid w:val="00F16B64"/>
    <w:rsid w:val="00F22F69"/>
    <w:rsid w:val="00F2373A"/>
    <w:rsid w:val="00F270D3"/>
    <w:rsid w:val="00F310B4"/>
    <w:rsid w:val="00F54835"/>
    <w:rsid w:val="00F56BA2"/>
    <w:rsid w:val="00F57CBB"/>
    <w:rsid w:val="00F668D0"/>
    <w:rsid w:val="00F74385"/>
    <w:rsid w:val="00F7518B"/>
    <w:rsid w:val="00F85E9F"/>
    <w:rsid w:val="00FA72B7"/>
    <w:rsid w:val="00FB3D3B"/>
    <w:rsid w:val="00FB3EC3"/>
    <w:rsid w:val="00FB716E"/>
    <w:rsid w:val="00FD395F"/>
    <w:rsid w:val="00FE38C1"/>
    <w:rsid w:val="00FE6768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BD34B"/>
  <w15:chartTrackingRefBased/>
  <w15:docId w15:val="{04FDA47C-1071-4B07-96D0-2B1F5848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C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5A5B8C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rsid w:val="00682676"/>
    <w:rPr>
      <w:color w:val="0000FF"/>
      <w:u w:val="single"/>
    </w:rPr>
  </w:style>
  <w:style w:type="character" w:customStyle="1" w:styleId="start">
    <w:name w:val="st_art"/>
    <w:basedOn w:val="DefaultParagraphFont"/>
    <w:rsid w:val="00AA7C61"/>
  </w:style>
  <w:style w:type="character" w:customStyle="1" w:styleId="sttart">
    <w:name w:val="st_tart"/>
    <w:basedOn w:val="DefaultParagraphFont"/>
    <w:rsid w:val="00AA7C61"/>
  </w:style>
  <w:style w:type="paragraph" w:styleId="BalloonText">
    <w:name w:val="Balloon Text"/>
    <w:basedOn w:val="Normal"/>
    <w:link w:val="BalloonTextChar"/>
    <w:rsid w:val="00C4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60C7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535F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9B4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40B2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9B4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40B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FFC9-5C10-4C69-8C35-DEC4BA2D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>mmediu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lilianavartopeanu</dc:creator>
  <cp:keywords/>
  <cp:lastModifiedBy>John Smaranda</cp:lastModifiedBy>
  <cp:revision>2</cp:revision>
  <cp:lastPrinted>2025-09-08T12:38:00Z</cp:lastPrinted>
  <dcterms:created xsi:type="dcterms:W3CDTF">2025-09-09T14:18:00Z</dcterms:created>
  <dcterms:modified xsi:type="dcterms:W3CDTF">2025-09-09T14:18:00Z</dcterms:modified>
</cp:coreProperties>
</file>