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664107" w14:textId="77777777" w:rsidR="00BD7C67" w:rsidRDefault="00B46AC2">
      <w:pPr>
        <w:spacing w:line="276" w:lineRule="auto"/>
        <w:jc w:val="center"/>
      </w:pPr>
      <w:r>
        <w:rPr>
          <w:b/>
        </w:rPr>
        <w:t>GUVERNUL ROMÂNIEI</w:t>
      </w:r>
    </w:p>
    <w:p w14:paraId="5ED973B8" w14:textId="77777777" w:rsidR="00BD7C67" w:rsidRDefault="00B46AC2">
      <w:pPr>
        <w:spacing w:line="276" w:lineRule="auto"/>
        <w:jc w:val="center"/>
      </w:pPr>
      <w:r>
        <w:rPr>
          <w:noProof/>
          <w:lang w:val="en-US"/>
        </w:rPr>
        <w:drawing>
          <wp:anchor distT="0" distB="0" distL="114300" distR="114300" simplePos="0" relativeHeight="251658240" behindDoc="0" locked="0" layoutInCell="1" hidden="0" allowOverlap="1" wp14:anchorId="58FDB651" wp14:editId="18482646">
            <wp:simplePos x="0" y="0"/>
            <wp:positionH relativeFrom="column">
              <wp:posOffset>2716530</wp:posOffset>
            </wp:positionH>
            <wp:positionV relativeFrom="paragraph">
              <wp:posOffset>18415</wp:posOffset>
            </wp:positionV>
            <wp:extent cx="751840" cy="1009650"/>
            <wp:effectExtent l="0" t="0" r="0" b="0"/>
            <wp:wrapSquare wrapText="right" distT="0" distB="0" distL="114300" distR="11430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751840" cy="1009650"/>
                    </a:xfrm>
                    <a:prstGeom prst="rect">
                      <a:avLst/>
                    </a:prstGeom>
                    <a:ln/>
                  </pic:spPr>
                </pic:pic>
              </a:graphicData>
            </a:graphic>
          </wp:anchor>
        </w:drawing>
      </w:r>
    </w:p>
    <w:p w14:paraId="5739534D" w14:textId="77777777" w:rsidR="00BD7C67" w:rsidRDefault="00BD7C67">
      <w:pPr>
        <w:spacing w:line="276" w:lineRule="auto"/>
        <w:jc w:val="center"/>
      </w:pPr>
    </w:p>
    <w:p w14:paraId="4D3D9BAC" w14:textId="77777777" w:rsidR="00BD7C67" w:rsidRDefault="00BD7C67">
      <w:pPr>
        <w:spacing w:line="276" w:lineRule="auto"/>
        <w:jc w:val="center"/>
      </w:pPr>
    </w:p>
    <w:p w14:paraId="4F89E223" w14:textId="77777777" w:rsidR="00BD7C67" w:rsidRDefault="00BD7C67">
      <w:pPr>
        <w:tabs>
          <w:tab w:val="left" w:pos="748"/>
        </w:tabs>
        <w:spacing w:line="276" w:lineRule="auto"/>
        <w:jc w:val="center"/>
      </w:pPr>
    </w:p>
    <w:p w14:paraId="77B52B95" w14:textId="77777777" w:rsidR="00BD7C67" w:rsidRDefault="00BD7C67">
      <w:pPr>
        <w:tabs>
          <w:tab w:val="left" w:pos="748"/>
        </w:tabs>
        <w:spacing w:line="276" w:lineRule="auto"/>
      </w:pPr>
    </w:p>
    <w:p w14:paraId="7C55EF48" w14:textId="77777777" w:rsidR="00BD7C67" w:rsidRDefault="00BD7C67">
      <w:pPr>
        <w:spacing w:line="276" w:lineRule="auto"/>
        <w:jc w:val="center"/>
        <w:rPr>
          <w:sz w:val="4"/>
          <w:szCs w:val="4"/>
        </w:rPr>
      </w:pPr>
    </w:p>
    <w:p w14:paraId="07C99C9D" w14:textId="77777777" w:rsidR="00BD7C67" w:rsidRDefault="00B46AC2">
      <w:pPr>
        <w:spacing w:line="276" w:lineRule="auto"/>
        <w:jc w:val="center"/>
      </w:pPr>
      <w:r>
        <w:rPr>
          <w:b/>
        </w:rPr>
        <w:t>HOTĂRÂRE</w:t>
      </w:r>
    </w:p>
    <w:p w14:paraId="5C89E576" w14:textId="77777777" w:rsidR="00BD7C67" w:rsidRDefault="00BD7C67">
      <w:pPr>
        <w:tabs>
          <w:tab w:val="left" w:pos="748"/>
        </w:tabs>
        <w:spacing w:line="276" w:lineRule="auto"/>
        <w:jc w:val="center"/>
      </w:pPr>
    </w:p>
    <w:p w14:paraId="3134C313" w14:textId="77777777" w:rsidR="00BD7C67" w:rsidRDefault="00B46AC2">
      <w:pPr>
        <w:spacing w:line="276" w:lineRule="auto"/>
        <w:jc w:val="center"/>
        <w:rPr>
          <w:b/>
        </w:rPr>
      </w:pPr>
      <w:bookmarkStart w:id="0" w:name="_gjdgxs" w:colFirst="0" w:colLast="0"/>
      <w:bookmarkEnd w:id="0"/>
      <w:r>
        <w:rPr>
          <w:b/>
        </w:rPr>
        <w:t>privind declararea de interes public național a unor bunuri imobile din patrimoniul Regiei Naționale a Pădurilor – Romsilva, trecerea acestora cu titlu oneros în domeniul public al statului și în administrarea Ministerului Educației și Cercetării prin Universitatea de Medicină, Farmacie, Științe și Tehnologie „George Emil Palade” din Târgu Mureș, precum și înscrierea acestora în inventarul centralizat al bunurilor din domeniul public al statului</w:t>
      </w:r>
    </w:p>
    <w:p w14:paraId="502C7642" w14:textId="77777777" w:rsidR="00BD7C67" w:rsidRDefault="00BD7C67">
      <w:pPr>
        <w:spacing w:line="276" w:lineRule="auto"/>
      </w:pPr>
    </w:p>
    <w:p w14:paraId="54C1B152" w14:textId="77777777" w:rsidR="00BD7C67" w:rsidRDefault="00BD7C67">
      <w:pPr>
        <w:spacing w:line="276" w:lineRule="auto"/>
        <w:jc w:val="center"/>
        <w:rPr>
          <w:sz w:val="10"/>
          <w:szCs w:val="10"/>
        </w:rPr>
      </w:pPr>
    </w:p>
    <w:p w14:paraId="25BC6D7C" w14:textId="77777777" w:rsidR="00BD7C67" w:rsidRDefault="00BD7C67">
      <w:pPr>
        <w:spacing w:line="276" w:lineRule="auto"/>
        <w:jc w:val="center"/>
        <w:rPr>
          <w:sz w:val="10"/>
          <w:szCs w:val="10"/>
        </w:rPr>
      </w:pPr>
    </w:p>
    <w:p w14:paraId="48C0E797" w14:textId="77777777" w:rsidR="00BD7C67" w:rsidRDefault="00BD7C67">
      <w:pPr>
        <w:spacing w:line="276" w:lineRule="auto"/>
        <w:jc w:val="center"/>
        <w:rPr>
          <w:sz w:val="10"/>
          <w:szCs w:val="10"/>
        </w:rPr>
      </w:pPr>
    </w:p>
    <w:p w14:paraId="2B8178E1" w14:textId="31744E63" w:rsidR="00BD7C67" w:rsidRDefault="00B46AC2">
      <w:pPr>
        <w:tabs>
          <w:tab w:val="left" w:pos="675"/>
        </w:tabs>
        <w:spacing w:line="276" w:lineRule="auto"/>
        <w:jc w:val="both"/>
      </w:pPr>
      <w:r>
        <w:t>Având în vedere prevederile art.3 și 5 din Legea nr.15/1990 privind reorganizarea unităților economice de stat ca regii autonome și societăți comerciale,</w:t>
      </w:r>
      <w:r>
        <w:rPr>
          <w:b/>
        </w:rPr>
        <w:t xml:space="preserve"> </w:t>
      </w:r>
      <w:r>
        <w:t xml:space="preserve">cu modificările și completările ulterioare, ale art.3 din Hotărârea Guvernului nr.229/2009 privind reorganizarea Regiei </w:t>
      </w:r>
      <w:r w:rsidR="00B544C1">
        <w:t>Naționale</w:t>
      </w:r>
      <w:r>
        <w:t xml:space="preserve"> a Pădurilor - Romsilva </w:t>
      </w:r>
      <w:r w:rsidR="00B544C1">
        <w:t>și</w:t>
      </w:r>
      <w:r>
        <w:t xml:space="preserve"> aprobarea regulamentului de organizare </w:t>
      </w:r>
      <w:r w:rsidR="00B544C1">
        <w:t>și</w:t>
      </w:r>
      <w:r>
        <w:t xml:space="preserve"> </w:t>
      </w:r>
      <w:r w:rsidR="00B544C1">
        <w:t>funcționare</w:t>
      </w:r>
      <w:r>
        <w:t>,</w:t>
      </w:r>
      <w:r>
        <w:rPr>
          <w:b/>
        </w:rPr>
        <w:t xml:space="preserve"> </w:t>
      </w:r>
      <w:r>
        <w:t>cu modificările și completările ulterioare,</w:t>
      </w:r>
    </w:p>
    <w:p w14:paraId="21070E3B" w14:textId="77777777" w:rsidR="00BD7C67" w:rsidRDefault="00BD7C67">
      <w:pPr>
        <w:tabs>
          <w:tab w:val="left" w:pos="675"/>
        </w:tabs>
        <w:spacing w:line="276" w:lineRule="auto"/>
        <w:jc w:val="both"/>
      </w:pPr>
    </w:p>
    <w:p w14:paraId="26B9B3A5" w14:textId="3902F4D5" w:rsidR="00BD7C67" w:rsidRDefault="00B46AC2">
      <w:pPr>
        <w:tabs>
          <w:tab w:val="left" w:pos="675"/>
        </w:tabs>
        <w:spacing w:line="276" w:lineRule="auto"/>
        <w:jc w:val="both"/>
      </w:pPr>
      <w:r>
        <w:t xml:space="preserve">În temeiul art.108 din Constituția României, republicată, ale art.863 </w:t>
      </w:r>
      <w:proofErr w:type="spellStart"/>
      <w:r>
        <w:t>lit.d</w:t>
      </w:r>
      <w:proofErr w:type="spellEnd"/>
      <w:r>
        <w:t xml:space="preserve">) și art.867 alin.(1) din Legea nr.287/2009 privind Codul civil, republicată, cu modificările </w:t>
      </w:r>
      <w:proofErr w:type="spellStart"/>
      <w:r>
        <w:t>şi</w:t>
      </w:r>
      <w:proofErr w:type="spellEnd"/>
      <w:r>
        <w:t xml:space="preserve"> completările ulterioare, ale art.296 alin.(4) și (5), precum </w:t>
      </w:r>
      <w:r w:rsidR="00B544C1">
        <w:t>și</w:t>
      </w:r>
      <w:r>
        <w:t xml:space="preserve"> ale art.297 alin.(1) </w:t>
      </w:r>
      <w:proofErr w:type="spellStart"/>
      <w:r>
        <w:t>lit.a</w:t>
      </w:r>
      <w:proofErr w:type="spellEnd"/>
      <w:r>
        <w:t>)</w:t>
      </w:r>
      <w:r>
        <w:rPr>
          <w:b/>
        </w:rPr>
        <w:t xml:space="preserve"> </w:t>
      </w:r>
      <w:r>
        <w:t xml:space="preserve">din </w:t>
      </w:r>
      <w:r w:rsidR="00B544C1">
        <w:t>Ordonanța</w:t>
      </w:r>
      <w:r>
        <w:t xml:space="preserve"> de </w:t>
      </w:r>
      <w:r w:rsidR="00B544C1">
        <w:t>urgență</w:t>
      </w:r>
      <w:r>
        <w:t xml:space="preserve"> a Guvernului nr.57/2019 privind Codul administrativ, cu modificările </w:t>
      </w:r>
      <w:r w:rsidR="00B544C1">
        <w:t>și</w:t>
      </w:r>
      <w:r>
        <w:t xml:space="preserve"> completările ulterioare,</w:t>
      </w:r>
    </w:p>
    <w:p w14:paraId="3D2D7BFC" w14:textId="77777777" w:rsidR="00BD7C67" w:rsidRDefault="00BD7C67">
      <w:pPr>
        <w:tabs>
          <w:tab w:val="left" w:pos="675"/>
        </w:tabs>
        <w:spacing w:line="276" w:lineRule="auto"/>
        <w:jc w:val="both"/>
      </w:pPr>
    </w:p>
    <w:p w14:paraId="14FA517C" w14:textId="77777777" w:rsidR="00BD7C67" w:rsidRDefault="00BD7C67">
      <w:pPr>
        <w:tabs>
          <w:tab w:val="left" w:pos="675"/>
        </w:tabs>
        <w:spacing w:line="276" w:lineRule="auto"/>
        <w:jc w:val="both"/>
      </w:pPr>
    </w:p>
    <w:p w14:paraId="6214BAD7" w14:textId="77777777" w:rsidR="00BD7C67" w:rsidRDefault="00B46AC2">
      <w:pPr>
        <w:tabs>
          <w:tab w:val="left" w:pos="675"/>
        </w:tabs>
        <w:spacing w:line="276" w:lineRule="auto"/>
        <w:jc w:val="both"/>
      </w:pPr>
      <w:r>
        <w:rPr>
          <w:b/>
        </w:rPr>
        <w:t xml:space="preserve">          Guvernul României</w:t>
      </w:r>
      <w:r>
        <w:t xml:space="preserve"> adoptă prezenta hotărâre:</w:t>
      </w:r>
    </w:p>
    <w:p w14:paraId="5050BE2B" w14:textId="77777777" w:rsidR="00BD7C67" w:rsidRDefault="00BD7C67">
      <w:pPr>
        <w:spacing w:line="276" w:lineRule="auto"/>
      </w:pPr>
    </w:p>
    <w:p w14:paraId="449C5F52" w14:textId="77777777" w:rsidR="00BD7C67" w:rsidRDefault="00BD7C67">
      <w:pPr>
        <w:spacing w:line="276" w:lineRule="auto"/>
      </w:pPr>
    </w:p>
    <w:p w14:paraId="3E01B59D" w14:textId="49870673" w:rsidR="00BD7C67" w:rsidRDefault="00B46AC2">
      <w:pPr>
        <w:widowControl w:val="0"/>
        <w:spacing w:before="1" w:after="240" w:line="276" w:lineRule="auto"/>
        <w:ind w:right="151" w:hanging="3"/>
        <w:jc w:val="both"/>
        <w:rPr>
          <w:b/>
        </w:rPr>
      </w:pPr>
      <w:r>
        <w:rPr>
          <w:b/>
        </w:rPr>
        <w:t xml:space="preserve">Art. 1. – (1) </w:t>
      </w:r>
      <w:r>
        <w:t xml:space="preserve">Bunurile imobile aflate în patrimoniul Regiei </w:t>
      </w:r>
      <w:r w:rsidR="00B544C1">
        <w:t>Naționale</w:t>
      </w:r>
      <w:r>
        <w:t xml:space="preserve"> a Pădurilor – Romsilva, situate în Târgu Mureș, str. Între Movile nr. 1, județul Mureș, având datele de identificare prevăzute în anexa care face parte integrantă din prezenta hotărâre, se declară bunuri de interes public </w:t>
      </w:r>
      <w:r w:rsidR="00B544C1">
        <w:t>național</w:t>
      </w:r>
      <w:r>
        <w:t xml:space="preserve"> </w:t>
      </w:r>
      <w:r w:rsidR="00B544C1">
        <w:t>și</w:t>
      </w:r>
      <w:r>
        <w:t xml:space="preserve"> trec cu titlu oneros în domeniul public al statului </w:t>
      </w:r>
      <w:r w:rsidR="00B544C1">
        <w:t>și</w:t>
      </w:r>
      <w:r>
        <w:t xml:space="preserve"> în administrarea Ministerului Educației și Cercetării prin Universitatea de Medicină, Farmacie, Științe și Tehnologie „George Emil Palade” din Târgu Mureș, având în vedere acordul exprimat în acest sens prin Hotărârea Consiliului de Administrație al Regiei Naționale a Pădurilor – Romsilva nr. 19 din 14.11.2024.</w:t>
      </w:r>
    </w:p>
    <w:p w14:paraId="62A1264B" w14:textId="77777777" w:rsidR="00BD7C67" w:rsidRDefault="00B46AC2">
      <w:pPr>
        <w:widowControl w:val="0"/>
        <w:spacing w:before="1" w:after="240" w:line="276" w:lineRule="auto"/>
        <w:ind w:right="151" w:hanging="3"/>
        <w:jc w:val="both"/>
        <w:rPr>
          <w:b/>
        </w:rPr>
      </w:pPr>
      <w:r>
        <w:rPr>
          <w:b/>
        </w:rPr>
        <w:t xml:space="preserve">(2) </w:t>
      </w:r>
      <w:r>
        <w:t xml:space="preserve">Trecerea bunurilor imobile prevăzute la alin.(1) se face la valoarea prevăzută în anexă </w:t>
      </w:r>
      <w:proofErr w:type="spellStart"/>
      <w:r>
        <w:t>şi</w:t>
      </w:r>
      <w:proofErr w:type="spellEnd"/>
      <w:r>
        <w:t xml:space="preserve"> asupra căreia Consiliul de Administrație al Regiei Naționale a Pădurilor – Romsilva </w:t>
      </w:r>
      <w:proofErr w:type="spellStart"/>
      <w:r>
        <w:t>şi</w:t>
      </w:r>
      <w:proofErr w:type="spellEnd"/>
      <w:r>
        <w:t>-a dat acordul conform hotărârii prevăzute la alin.(1).</w:t>
      </w:r>
    </w:p>
    <w:p w14:paraId="5B46F86A" w14:textId="77777777" w:rsidR="00BD7C67" w:rsidRDefault="00B46AC2">
      <w:pPr>
        <w:widowControl w:val="0"/>
        <w:spacing w:before="1" w:after="240" w:line="276" w:lineRule="auto"/>
        <w:ind w:right="151" w:hanging="3"/>
        <w:jc w:val="both"/>
      </w:pPr>
      <w:r>
        <w:rPr>
          <w:b/>
        </w:rPr>
        <w:t>(3)</w:t>
      </w:r>
      <w:r>
        <w:t xml:space="preserve"> Procesul-verbal de predare-primire a bunurilor imobile prevăzute la alin.(1) se semnează în maximum 30 de zile de la intrarea în vigoare a prezentei hotărâri.</w:t>
      </w:r>
    </w:p>
    <w:p w14:paraId="4CB4ED4C" w14:textId="61C7A15D" w:rsidR="00BD7C67" w:rsidRPr="00EF53F8" w:rsidRDefault="00B46AC2">
      <w:pPr>
        <w:widowControl w:val="0"/>
        <w:spacing w:before="1" w:after="240" w:line="276" w:lineRule="auto"/>
        <w:ind w:right="151" w:hanging="3"/>
        <w:jc w:val="both"/>
      </w:pPr>
      <w:r>
        <w:t>(</w:t>
      </w:r>
      <w:r>
        <w:rPr>
          <w:b/>
        </w:rPr>
        <w:t>4</w:t>
      </w:r>
      <w:r>
        <w:t xml:space="preserve">) Contravaloarea bunurilor imobile prevăzute la </w:t>
      </w:r>
      <w:hyperlink r:id="rId7" w:anchor="p-578609665">
        <w:r>
          <w:t>alin.(1)</w:t>
        </w:r>
      </w:hyperlink>
      <w:r>
        <w:t xml:space="preserve"> se achită cel mai târziu la data semnării procesului-verbal de predare-primire prevăzut la alin.(3), </w:t>
      </w:r>
      <w:r w:rsidRPr="00EF53F8">
        <w:t>din bugetul Ministerului Educației și Cercetării prin Universitatea de Medicină, Farmacie, Științe și Tehnologie „George Emil Palade” din Târgu Mureș, capitolul 80.01 "</w:t>
      </w:r>
      <w:r w:rsidR="00B544C1" w:rsidRPr="00EF53F8">
        <w:t>Acțiuni</w:t>
      </w:r>
      <w:r w:rsidRPr="00EF53F8">
        <w:t xml:space="preserve"> generale economice, comerciale </w:t>
      </w:r>
      <w:r w:rsidR="00B544C1" w:rsidRPr="00EF53F8">
        <w:t>și</w:t>
      </w:r>
      <w:r w:rsidRPr="00EF53F8">
        <w:t xml:space="preserve"> de muncă", titlul 71 "Active nefinanciare", articolul 71.01 "Active fixe", alineatul 71.01.01 "</w:t>
      </w:r>
      <w:r w:rsidR="00B544C1" w:rsidRPr="00EF53F8">
        <w:t>Construcții</w:t>
      </w:r>
      <w:r w:rsidRPr="00EF53F8">
        <w:t>"</w:t>
      </w:r>
      <w:r w:rsidR="00EF53F8" w:rsidRPr="00EF53F8">
        <w:t xml:space="preserve">, Sursa de </w:t>
      </w:r>
      <w:r w:rsidR="00B544C1" w:rsidRPr="00EF53F8">
        <w:t>finanțare</w:t>
      </w:r>
      <w:r w:rsidR="00EF53F8" w:rsidRPr="00EF53F8">
        <w:t>: F-Venituri proprii</w:t>
      </w:r>
      <w:r w:rsidRPr="00EF53F8">
        <w:t>. </w:t>
      </w:r>
    </w:p>
    <w:p w14:paraId="540060F0" w14:textId="77777777" w:rsidR="00BD7C67" w:rsidRDefault="00BD7C67">
      <w:pPr>
        <w:widowControl w:val="0"/>
        <w:spacing w:before="1" w:after="240" w:line="276" w:lineRule="auto"/>
        <w:ind w:right="151" w:hanging="3"/>
        <w:jc w:val="both"/>
      </w:pPr>
    </w:p>
    <w:p w14:paraId="2D93B958" w14:textId="77777777" w:rsidR="00BD7C67" w:rsidRDefault="00BD7C67">
      <w:pPr>
        <w:widowControl w:val="0"/>
        <w:spacing w:before="1" w:after="240" w:line="276" w:lineRule="auto"/>
        <w:ind w:right="151" w:hanging="3"/>
        <w:jc w:val="both"/>
        <w:rPr>
          <w:b/>
        </w:rPr>
      </w:pPr>
    </w:p>
    <w:p w14:paraId="173A3CDD" w14:textId="77777777" w:rsidR="00BD7C67" w:rsidRDefault="00B46AC2">
      <w:pPr>
        <w:widowControl w:val="0"/>
        <w:spacing w:before="1" w:after="240" w:line="276" w:lineRule="auto"/>
        <w:ind w:right="151" w:hanging="3"/>
        <w:jc w:val="both"/>
        <w:rPr>
          <w:b/>
        </w:rPr>
      </w:pPr>
      <w:r>
        <w:t> </w:t>
      </w:r>
      <w:r>
        <w:rPr>
          <w:b/>
        </w:rPr>
        <w:t>Art. 2.</w:t>
      </w:r>
      <w:r>
        <w:t xml:space="preserve"> – </w:t>
      </w:r>
      <w:r>
        <w:rPr>
          <w:b/>
        </w:rPr>
        <w:t xml:space="preserve"> </w:t>
      </w:r>
      <w:r>
        <w:t xml:space="preserve">Se aprobă înscrierea bunurilor imobile prevăzute la art.1, cu datele de identificare prevăzute în anexă, în inventarul centralizat al bunurilor din domeniul public al statului </w:t>
      </w:r>
      <w:proofErr w:type="spellStart"/>
      <w:r>
        <w:t>şi</w:t>
      </w:r>
      <w:proofErr w:type="spellEnd"/>
      <w:r>
        <w:t xml:space="preserve"> în administrarea Ministerului Educației și Cercetării prin Universitatea de Medicină, Farmacie, Științe și Tehnologie „George Emil Palade” din Târgu Mureș.</w:t>
      </w:r>
    </w:p>
    <w:p w14:paraId="303DA03C" w14:textId="2495DF8F" w:rsidR="00BD7C67" w:rsidRDefault="00B46AC2">
      <w:pPr>
        <w:spacing w:after="240" w:line="276" w:lineRule="auto"/>
        <w:jc w:val="both"/>
      </w:pPr>
      <w:r>
        <w:rPr>
          <w:b/>
        </w:rPr>
        <w:t xml:space="preserve">Art. 3 </w:t>
      </w:r>
      <w:r w:rsidR="00B544C1">
        <w:t>–</w:t>
      </w:r>
      <w:r>
        <w:t xml:space="preserve"> Ministerul Educației și Cercetării, împreună cu Ministerul </w:t>
      </w:r>
      <w:r w:rsidR="00B544C1">
        <w:t>Finanțelor</w:t>
      </w:r>
      <w:r>
        <w:t xml:space="preserve">, va opera modificările corespunzătoare în inventarul centralizat al bunurilor din domeniul public al statului, aprobat prin Hotărârea Guvernului nr.1705/2006, cu modificările </w:t>
      </w:r>
      <w:r w:rsidR="00B544C1">
        <w:t>și</w:t>
      </w:r>
      <w:r>
        <w:t xml:space="preserve"> completările ulterioare.</w:t>
      </w:r>
    </w:p>
    <w:p w14:paraId="4738EF3E" w14:textId="006F50C1" w:rsidR="00BD7C67" w:rsidRDefault="00BD7C67">
      <w:pPr>
        <w:spacing w:after="240" w:line="276" w:lineRule="auto"/>
        <w:jc w:val="both"/>
      </w:pPr>
    </w:p>
    <w:p w14:paraId="6E3F085E" w14:textId="77777777" w:rsidR="00BD7C67" w:rsidRDefault="00BD7C67">
      <w:pPr>
        <w:spacing w:line="360" w:lineRule="auto"/>
        <w:jc w:val="center"/>
        <w:rPr>
          <w:sz w:val="10"/>
          <w:szCs w:val="10"/>
        </w:rPr>
      </w:pPr>
    </w:p>
    <w:p w14:paraId="0330FF1B" w14:textId="77777777" w:rsidR="00BD7C67" w:rsidRDefault="00B46AC2">
      <w:pPr>
        <w:spacing w:line="360" w:lineRule="auto"/>
        <w:jc w:val="center"/>
      </w:pPr>
      <w:r>
        <w:rPr>
          <w:b/>
        </w:rPr>
        <w:t>PRIM-MINISTRU INTERIMAR</w:t>
      </w:r>
    </w:p>
    <w:p w14:paraId="09B75327" w14:textId="77777777" w:rsidR="00BD7C67" w:rsidRDefault="00B46AC2">
      <w:pPr>
        <w:spacing w:line="300" w:lineRule="auto"/>
        <w:jc w:val="center"/>
        <w:rPr>
          <w:b/>
        </w:rPr>
      </w:pPr>
      <w:r>
        <w:rPr>
          <w:b/>
        </w:rPr>
        <w:t>MARIAN-CĂTĂLIN PREDOIU</w:t>
      </w:r>
    </w:p>
    <w:sectPr w:rsidR="00BD7C67">
      <w:headerReference w:type="even" r:id="rId8"/>
      <w:headerReference w:type="default" r:id="rId9"/>
      <w:footerReference w:type="even" r:id="rId10"/>
      <w:footerReference w:type="default" r:id="rId11"/>
      <w:headerReference w:type="first" r:id="rId12"/>
      <w:footerReference w:type="first" r:id="rId13"/>
      <w:pgSz w:w="11906" w:h="16838"/>
      <w:pgMar w:top="142" w:right="849" w:bottom="990" w:left="851" w:header="153"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2E05B3" w14:textId="77777777" w:rsidR="00ED00DA" w:rsidRDefault="00ED00DA">
      <w:r>
        <w:separator/>
      </w:r>
    </w:p>
  </w:endnote>
  <w:endnote w:type="continuationSeparator" w:id="0">
    <w:p w14:paraId="3D4072D9" w14:textId="77777777" w:rsidR="00ED00DA" w:rsidRDefault="00ED00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1FC6D" w14:textId="77777777" w:rsidR="00986F47" w:rsidRDefault="00986F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F98FF" w14:textId="77777777" w:rsidR="00986F47" w:rsidRDefault="00986F4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E90A0" w14:textId="77777777" w:rsidR="00986F47" w:rsidRDefault="00986F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419238" w14:textId="77777777" w:rsidR="00ED00DA" w:rsidRDefault="00ED00DA">
      <w:r>
        <w:separator/>
      </w:r>
    </w:p>
  </w:footnote>
  <w:footnote w:type="continuationSeparator" w:id="0">
    <w:p w14:paraId="727EE4A4" w14:textId="77777777" w:rsidR="00ED00DA" w:rsidRDefault="00ED00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C0E47" w14:textId="1427EB08" w:rsidR="00BD7C67" w:rsidRDefault="00986F47">
    <w:pPr>
      <w:pBdr>
        <w:top w:val="nil"/>
        <w:left w:val="nil"/>
        <w:bottom w:val="nil"/>
        <w:right w:val="nil"/>
        <w:between w:val="nil"/>
      </w:pBdr>
      <w:tabs>
        <w:tab w:val="center" w:pos="4680"/>
        <w:tab w:val="right" w:pos="9360"/>
      </w:tabs>
      <w:rPr>
        <w:color w:val="000000"/>
      </w:rPr>
    </w:pPr>
    <w:r>
      <w:rPr>
        <w:noProof/>
      </w:rPr>
      <w:pict w14:anchorId="032DEE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101751" o:spid="_x0000_s1026" type="#_x0000_t136" style="position:absolute;margin-left:0;margin-top:0;width:559.55pt;height:159.85pt;rotation:315;z-index:-251655168;mso-position-horizontal:center;mso-position-horizontal-relative:margin;mso-position-vertical:center;mso-position-vertical-relative:margin" o:allowincell="f" fillcolor="silver" stroked="f">
          <v:fill opacity=".5"/>
          <v:textpath style="font-family:&quot;Times New Roman&quot;;font-size:1pt" string="PROIECT"/>
        </v:shape>
      </w:pict>
    </w:r>
    <w:r w:rsidR="00B46AC2">
      <w:rPr>
        <w:noProof/>
        <w:lang w:val="en-US"/>
      </w:rPr>
      <mc:AlternateContent>
        <mc:Choice Requires="wps">
          <w:drawing>
            <wp:anchor distT="0" distB="0" distL="114300" distR="114300" simplePos="0" relativeHeight="251656704" behindDoc="0" locked="0" layoutInCell="1" hidden="0" allowOverlap="1" wp14:anchorId="33EE9362" wp14:editId="6298D5B0">
              <wp:simplePos x="0" y="0"/>
              <wp:positionH relativeFrom="column">
                <wp:posOffset>2</wp:posOffset>
              </wp:positionH>
              <wp:positionV relativeFrom="paragraph">
                <wp:posOffset>0</wp:posOffset>
              </wp:positionV>
              <wp:extent cx="7430135" cy="1143000"/>
              <wp:effectExtent l="0" t="0" r="0" b="0"/>
              <wp:wrapNone/>
              <wp:docPr id="2" name="Rectangle 2"/>
              <wp:cNvGraphicFramePr/>
              <a:graphic xmlns:a="http://schemas.openxmlformats.org/drawingml/2006/main">
                <a:graphicData uri="http://schemas.microsoft.com/office/word/2010/wordprocessingShape">
                  <wps:wsp>
                    <wps:cNvSpPr/>
                    <wps:spPr>
                      <a:xfrm rot="18900000">
                        <a:off x="0" y="0"/>
                        <a:ext cx="7430135" cy="1143000"/>
                      </a:xfrm>
                      <a:prstGeom prst="rect">
                        <a:avLst/>
                      </a:prstGeom>
                      <a:solidFill>
                        <a:srgbClr val="C0C0C0">
                          <a:alpha val="50000"/>
                        </a:srgbClr>
                      </a:solidFill>
                      <a:ln w="9525" cap="flat" cmpd="sng" algn="ctr">
                        <a:noFill/>
                        <a:miter lim="800000"/>
                        <a:headEnd/>
                        <a:tailEn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2</wp:posOffset>
              </wp:positionH>
              <wp:positionV relativeFrom="paragraph">
                <wp:posOffset>0</wp:posOffset>
              </wp:positionV>
              <wp:extent cx="7430135" cy="1143000"/>
              <wp:effectExtent b="2459560" l="0" r="0" t="2459560"/>
              <wp:wrapNone/>
              <wp:docPr id="2" name="image3.png"/>
              <a:graphic>
                <a:graphicData uri="http://schemas.openxmlformats.org/drawingml/2006/picture">
                  <pic:pic>
                    <pic:nvPicPr>
                      <pic:cNvPr id="0" name="image3.png"/>
                      <pic:cNvPicPr preferRelativeResize="0"/>
                    </pic:nvPicPr>
                    <pic:blipFill>
                      <a:blip r:embed="rId1"/>
                      <a:srcRect b="0" l="0" r="0" t="0"/>
                      <a:stretch>
                        <a:fillRect/>
                      </a:stretch>
                    </pic:blipFill>
                    <pic:spPr>
                      <a:xfrm rot="18900000">
                        <a:off x="0" y="0"/>
                        <a:ext cx="7430135" cy="1143000"/>
                      </a:xfrm>
                      <a:prstGeom prst="rect"/>
                      <a:ln/>
                    </pic:spPr>
                  </pic:pic>
                </a:graphicData>
              </a:graphic>
            </wp:anchor>
          </w:drawing>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34250" w14:textId="292D3292" w:rsidR="00BD7C67" w:rsidRDefault="00986F47">
    <w:pPr>
      <w:pBdr>
        <w:top w:val="nil"/>
        <w:left w:val="nil"/>
        <w:bottom w:val="nil"/>
        <w:right w:val="nil"/>
        <w:between w:val="nil"/>
      </w:pBdr>
      <w:tabs>
        <w:tab w:val="center" w:pos="4680"/>
        <w:tab w:val="right" w:pos="9360"/>
      </w:tabs>
      <w:rPr>
        <w:color w:val="000000"/>
      </w:rPr>
    </w:pPr>
    <w:r>
      <w:rPr>
        <w:noProof/>
      </w:rPr>
      <w:pict w14:anchorId="43121E9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101752" o:spid="_x0000_s1027" type="#_x0000_t136" style="position:absolute;margin-left:0;margin-top:0;width:559.55pt;height:159.85pt;rotation:315;z-index:-251653120;mso-position-horizontal:center;mso-position-horizontal-relative:margin;mso-position-vertical:center;mso-position-vertical-relative:margin" o:allowincell="f" fillcolor="silver" stroked="f">
          <v:fill opacity=".5"/>
          <v:textpath style="font-family:&quot;Times New Roman&quot;;font-size:1pt" string="PROIECT"/>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86739" w14:textId="7D466C8A" w:rsidR="00BD7C67" w:rsidRDefault="00986F47">
    <w:pPr>
      <w:pBdr>
        <w:top w:val="nil"/>
        <w:left w:val="nil"/>
        <w:bottom w:val="nil"/>
        <w:right w:val="nil"/>
        <w:between w:val="nil"/>
      </w:pBdr>
      <w:tabs>
        <w:tab w:val="center" w:pos="4680"/>
        <w:tab w:val="right" w:pos="9360"/>
      </w:tabs>
      <w:rPr>
        <w:color w:val="000000"/>
      </w:rPr>
    </w:pPr>
    <w:r>
      <w:rPr>
        <w:noProof/>
      </w:rPr>
      <w:pict w14:anchorId="0EDE329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101750" o:spid="_x0000_s1025" type="#_x0000_t136" style="position:absolute;margin-left:0;margin-top:0;width:559.55pt;height:159.85pt;rotation:315;z-index:-251657216;mso-position-horizontal:center;mso-position-horizontal-relative:margin;mso-position-vertical:center;mso-position-vertical-relative:margin" o:allowincell="f" fillcolor="silver" stroked="f">
          <v:fill opacity=".5"/>
          <v:textpath style="font-family:&quot;Times New Roman&quot;;font-size:1pt" string="PROIECT"/>
        </v:shape>
      </w:pict>
    </w:r>
    <w:r w:rsidR="00B46AC2">
      <w:rPr>
        <w:noProof/>
        <w:lang w:val="en-US"/>
      </w:rPr>
      <mc:AlternateContent>
        <mc:Choice Requires="wps">
          <w:drawing>
            <wp:anchor distT="0" distB="0" distL="114300" distR="114300" simplePos="0" relativeHeight="251655680" behindDoc="0" locked="0" layoutInCell="1" hidden="0" allowOverlap="1" wp14:anchorId="1EB95D6C" wp14:editId="4841BB4C">
              <wp:simplePos x="0" y="0"/>
              <wp:positionH relativeFrom="column">
                <wp:posOffset>2</wp:posOffset>
              </wp:positionH>
              <wp:positionV relativeFrom="paragraph">
                <wp:posOffset>0</wp:posOffset>
              </wp:positionV>
              <wp:extent cx="7430135" cy="1143000"/>
              <wp:effectExtent l="0" t="0" r="0" b="0"/>
              <wp:wrapNone/>
              <wp:docPr id="1" name="Rectangle 1"/>
              <wp:cNvGraphicFramePr/>
              <a:graphic xmlns:a="http://schemas.openxmlformats.org/drawingml/2006/main">
                <a:graphicData uri="http://schemas.microsoft.com/office/word/2010/wordprocessingShape">
                  <wps:wsp>
                    <wps:cNvSpPr/>
                    <wps:spPr>
                      <a:xfrm rot="18900000">
                        <a:off x="0" y="0"/>
                        <a:ext cx="7430135" cy="1143000"/>
                      </a:xfrm>
                      <a:prstGeom prst="rect">
                        <a:avLst/>
                      </a:prstGeom>
                      <a:solidFill>
                        <a:srgbClr val="C0C0C0">
                          <a:alpha val="50000"/>
                        </a:srgbClr>
                      </a:solidFill>
                      <a:ln w="9525" cap="flat" cmpd="sng" algn="ctr">
                        <a:noFill/>
                        <a:miter lim="800000"/>
                        <a:headEnd/>
                        <a:tailEn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2</wp:posOffset>
              </wp:positionH>
              <wp:positionV relativeFrom="paragraph">
                <wp:posOffset>0</wp:posOffset>
              </wp:positionV>
              <wp:extent cx="7430135" cy="1143000"/>
              <wp:effectExtent b="2459560" l="0" r="0" t="2459560"/>
              <wp:wrapNone/>
              <wp:docPr id="1"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rot="18900000">
                        <a:off x="0" y="0"/>
                        <a:ext cx="7430135" cy="1143000"/>
                      </a:xfrm>
                      <a:prstGeom prst="rect"/>
                      <a:ln/>
                    </pic:spPr>
                  </pic:pic>
                </a:graphicData>
              </a:graphic>
            </wp:anchor>
          </w:drawing>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7C67"/>
    <w:rsid w:val="00096AAB"/>
    <w:rsid w:val="001B66F1"/>
    <w:rsid w:val="004025B3"/>
    <w:rsid w:val="004805F3"/>
    <w:rsid w:val="004C20CF"/>
    <w:rsid w:val="00686A65"/>
    <w:rsid w:val="00986F47"/>
    <w:rsid w:val="00B46AC2"/>
    <w:rsid w:val="00B544C1"/>
    <w:rsid w:val="00BD7C67"/>
    <w:rsid w:val="00C61E89"/>
    <w:rsid w:val="00CB0C57"/>
    <w:rsid w:val="00CE3352"/>
    <w:rsid w:val="00D93CA8"/>
    <w:rsid w:val="00E70CE4"/>
    <w:rsid w:val="00ED00DA"/>
    <w:rsid w:val="00EF53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29C608"/>
  <w15:docId w15:val="{ECECD225-7655-4E00-9DCF-A4682D47D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ro-R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tabs>
        <w:tab w:val="left" w:pos="1496"/>
      </w:tabs>
      <w:jc w:val="center"/>
      <w:outlineLvl w:val="0"/>
    </w:pPr>
    <w:rPr>
      <w:b/>
      <w:sz w:val="28"/>
      <w:szCs w:val="2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686A6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6A65"/>
    <w:rPr>
      <w:rFonts w:ascii="Segoe UI" w:hAnsi="Segoe UI" w:cs="Segoe UI"/>
      <w:sz w:val="18"/>
      <w:szCs w:val="18"/>
    </w:rPr>
  </w:style>
  <w:style w:type="paragraph" w:styleId="Footer">
    <w:name w:val="footer"/>
    <w:basedOn w:val="Normal"/>
    <w:link w:val="FooterChar"/>
    <w:uiPriority w:val="99"/>
    <w:unhideWhenUsed/>
    <w:rsid w:val="00986F47"/>
    <w:pPr>
      <w:tabs>
        <w:tab w:val="center" w:pos="4513"/>
        <w:tab w:val="right" w:pos="9026"/>
      </w:tabs>
    </w:pPr>
  </w:style>
  <w:style w:type="character" w:customStyle="1" w:styleId="FooterChar">
    <w:name w:val="Footer Char"/>
    <w:basedOn w:val="DefaultParagraphFont"/>
    <w:link w:val="Footer"/>
    <w:uiPriority w:val="99"/>
    <w:rsid w:val="00986F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s://lege5.ro/App/Document/ge2tgmztgm2dc/hotararea-nr-763-2024-privind-declararea-de-interes-public-national-a-unui-imobil-teren-din-patrimoniul-societatii-santierul-naval-2-mai-sa-trecerea-sa-in-domeniul-public-al-statului-si-in-administrar?pid=578609665&amp;d=2025-05-13"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576</Words>
  <Characters>3346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kinga vochin</cp:lastModifiedBy>
  <cp:revision>3</cp:revision>
  <cp:lastPrinted>2025-05-14T07:35:00Z</cp:lastPrinted>
  <dcterms:created xsi:type="dcterms:W3CDTF">2025-05-15T10:42:00Z</dcterms:created>
  <dcterms:modified xsi:type="dcterms:W3CDTF">2025-05-15T10:57:00Z</dcterms:modified>
</cp:coreProperties>
</file>