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A8E9" w14:textId="77777777" w:rsidR="001E50D1" w:rsidRDefault="001E50D1" w:rsidP="001E50D1">
      <w:pPr>
        <w:spacing w:before="0" w:after="0" w:line="240" w:lineRule="auto"/>
      </w:pPr>
      <w:bookmarkStart w:id="0" w:name="_Hlk187917395"/>
      <w:r>
        <w:rPr>
          <w:lang w:eastAsia="ro-RO"/>
        </w:rPr>
        <w:t>Secretariatul tehnic al Comisiei de monitorizare</w:t>
      </w:r>
    </w:p>
    <w:p w14:paraId="7731CF2A" w14:textId="6648D981" w:rsidR="000B3043" w:rsidRDefault="001E50D1" w:rsidP="003B3BE9">
      <w:pPr>
        <w:spacing w:before="0" w:after="0" w:line="240" w:lineRule="auto"/>
      </w:pPr>
      <w:r>
        <w:t xml:space="preserve">Unitatea de Politici Publice, </w:t>
      </w:r>
      <w:r w:rsidR="000B3043">
        <w:t>Direcția Strategii, Politici de Mediu și Managementul Fondurilor Europene</w:t>
      </w:r>
      <w:bookmarkEnd w:id="0"/>
    </w:p>
    <w:p w14:paraId="5A849EE2" w14:textId="59F550C2" w:rsidR="004F6C6C" w:rsidRDefault="00E24E58" w:rsidP="003B3BE9">
      <w:pPr>
        <w:spacing w:before="0" w:after="0" w:line="240" w:lineRule="auto"/>
      </w:pPr>
      <w:r>
        <w:rPr>
          <w:shd w:val="clear" w:color="auto" w:fill="FFFFFF"/>
        </w:rPr>
        <w:t>Nr.</w:t>
      </w:r>
      <w:r w:rsidR="000B30A1">
        <w:rPr>
          <w:shd w:val="clear" w:color="auto" w:fill="FFFFFF"/>
        </w:rPr>
        <w:t xml:space="preserve"> </w:t>
      </w:r>
      <w:bookmarkStart w:id="1" w:name="_Hlk213945018"/>
      <w:r w:rsidR="003C150D">
        <w:rPr>
          <w:shd w:val="clear" w:color="auto" w:fill="FFFFFF"/>
        </w:rPr>
        <w:t>DSPMMFE-UPP/125013/13.11.2025</w:t>
      </w:r>
      <w:bookmarkEnd w:id="1"/>
    </w:p>
    <w:p w14:paraId="437A6124" w14:textId="77777777" w:rsidR="0081396F" w:rsidRDefault="0081396F" w:rsidP="003B3BE9">
      <w:pPr>
        <w:spacing w:before="0" w:after="0" w:line="240" w:lineRule="auto"/>
      </w:pPr>
    </w:p>
    <w:p w14:paraId="6063BBC3" w14:textId="77777777" w:rsidR="00A13EC8" w:rsidRDefault="00A13EC8" w:rsidP="003B3BE9">
      <w:pPr>
        <w:spacing w:before="0" w:after="0" w:line="240" w:lineRule="auto"/>
      </w:pPr>
    </w:p>
    <w:p w14:paraId="53638BE1" w14:textId="77777777" w:rsidR="003C150D" w:rsidRPr="003B3BE9" w:rsidRDefault="003C150D" w:rsidP="003B3BE9">
      <w:pPr>
        <w:spacing w:before="0" w:after="0" w:line="240" w:lineRule="auto"/>
      </w:pPr>
    </w:p>
    <w:p w14:paraId="1CE19E6A" w14:textId="0735A304" w:rsidR="0081396F" w:rsidRPr="00CD7E63" w:rsidRDefault="007107A4" w:rsidP="003C150D">
      <w:pPr>
        <w:spacing w:before="0" w:after="120" w:line="240" w:lineRule="auto"/>
        <w:jc w:val="center"/>
        <w:rPr>
          <w:b/>
        </w:rPr>
      </w:pPr>
      <w:r>
        <w:rPr>
          <w:b/>
        </w:rPr>
        <w:t>REFERAT DE APROBARE</w:t>
      </w:r>
    </w:p>
    <w:p w14:paraId="453526B2" w14:textId="77777777" w:rsidR="003C150D" w:rsidRDefault="003C150D" w:rsidP="003C150D">
      <w:pPr>
        <w:spacing w:after="0" w:line="240" w:lineRule="auto"/>
        <w:ind w:firstLine="720"/>
        <w:rPr>
          <w:i/>
          <w:iCs/>
        </w:rPr>
      </w:pPr>
    </w:p>
    <w:p w14:paraId="54C85558" w14:textId="482B6E59" w:rsidR="0081396F" w:rsidRPr="003B3BE9" w:rsidRDefault="003B3BE9" w:rsidP="003C150D">
      <w:pPr>
        <w:spacing w:after="0" w:line="240" w:lineRule="auto"/>
        <w:ind w:firstLine="720"/>
        <w:rPr>
          <w:i/>
          <w:iCs/>
        </w:rPr>
      </w:pPr>
      <w:r w:rsidRPr="003B3BE9">
        <w:rPr>
          <w:i/>
          <w:iCs/>
        </w:rPr>
        <w:t>Stimat</w:t>
      </w:r>
      <w:r w:rsidR="00872C9B">
        <w:rPr>
          <w:i/>
          <w:iCs/>
        </w:rPr>
        <w:t>ă</w:t>
      </w:r>
      <w:r w:rsidRPr="003B3BE9">
        <w:rPr>
          <w:i/>
          <w:iCs/>
        </w:rPr>
        <w:t xml:space="preserve"> do</w:t>
      </w:r>
      <w:r w:rsidR="00872C9B">
        <w:rPr>
          <w:i/>
          <w:iCs/>
        </w:rPr>
        <w:t>amnă</w:t>
      </w:r>
      <w:r w:rsidRPr="003B3BE9">
        <w:rPr>
          <w:i/>
          <w:iCs/>
        </w:rPr>
        <w:t xml:space="preserve"> ministru,</w:t>
      </w:r>
    </w:p>
    <w:p w14:paraId="439B383B" w14:textId="225F4273" w:rsidR="00CC0B8A" w:rsidRDefault="007107A4" w:rsidP="007107A4">
      <w:pPr>
        <w:spacing w:after="0" w:line="240" w:lineRule="auto"/>
        <w:ind w:firstLine="720"/>
      </w:pPr>
      <w:r>
        <w:t xml:space="preserve">În conformitate </w:t>
      </w:r>
      <w:r w:rsidR="00CC0B8A" w:rsidRPr="0047451F">
        <w:rPr>
          <w:rFonts w:eastAsia="Calibri" w:cs="Times New Roman"/>
          <w:bCs/>
        </w:rPr>
        <w:t>prevederile</w:t>
      </w:r>
      <w:r w:rsidR="00CC0B8A">
        <w:rPr>
          <w:rFonts w:eastAsia="Calibri"/>
          <w:lang w:val="it-IT"/>
        </w:rPr>
        <w:t xml:space="preserve"> Memorandumului de aprobare a Raportului de analiză și eficientizare a cheltuielilor publice în domeniul mediului nr. 544271/03.06.2025</w:t>
      </w:r>
    </w:p>
    <w:p w14:paraId="1DC94760" w14:textId="06FB0830" w:rsidR="00CC0B8A" w:rsidRDefault="00CC0B8A" w:rsidP="007107A4">
      <w:pPr>
        <w:spacing w:after="0" w:line="240" w:lineRule="auto"/>
        <w:ind w:firstLine="720"/>
      </w:pPr>
      <w:r>
        <w:t xml:space="preserve">În cuprinsul </w:t>
      </w:r>
      <w:r>
        <w:rPr>
          <w:rFonts w:eastAsia="Calibri"/>
          <w:lang w:val="it-IT"/>
        </w:rPr>
        <w:t>Raportului de analiză și eficientizare a cheltuielilor publice în domeniul mediului, aprobat prin Memorandumul nr. 544271/03.06.2025, au fost propuse 7 măsuri de eficientizare a cheltuielilor publice în sarcina Ministerului Mediului, Apelor și Pădurilor</w:t>
      </w:r>
      <w:r w:rsidR="0059788A">
        <w:rPr>
          <w:rFonts w:eastAsia="Calibri"/>
          <w:lang w:val="it-IT"/>
        </w:rPr>
        <w:t>, după cum urmează:</w:t>
      </w:r>
    </w:p>
    <w:p w14:paraId="706E4416" w14:textId="1A3BC301" w:rsidR="0059788A" w:rsidRDefault="0059788A" w:rsidP="0059788A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Măsura 1 - </w:t>
      </w:r>
      <w:r w:rsidRPr="00323EA7">
        <w:rPr>
          <w:rFonts w:eastAsia="Times New Roman"/>
          <w:bCs/>
        </w:rPr>
        <w:t>Realizarea, anual, a Planului de regenerări artificiale, pentru toate suprafețele în care s-au executat tăieri rase, în condițiile prevăzute de lege</w:t>
      </w:r>
      <w:r>
        <w:rPr>
          <w:rFonts w:eastAsia="Times New Roman"/>
          <w:bCs/>
        </w:rPr>
        <w:t>;</w:t>
      </w:r>
    </w:p>
    <w:p w14:paraId="5136F448" w14:textId="1AAFD243" w:rsidR="0059788A" w:rsidRDefault="0059788A" w:rsidP="0059788A">
      <w:pPr>
        <w:spacing w:before="0"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Măsura 2 – </w:t>
      </w:r>
      <w:r w:rsidRPr="00323EA7">
        <w:rPr>
          <w:rFonts w:eastAsia="Times New Roman"/>
          <w:bCs/>
        </w:rPr>
        <w:t>Îmbunătățirea planificării strategice din domeniul mediului</w:t>
      </w:r>
      <w:r>
        <w:rPr>
          <w:rFonts w:eastAsia="Times New Roman"/>
          <w:bCs/>
        </w:rPr>
        <w:t>;</w:t>
      </w:r>
    </w:p>
    <w:p w14:paraId="44464466" w14:textId="43A5323F" w:rsidR="0059788A" w:rsidRPr="0047451F" w:rsidRDefault="0059788A" w:rsidP="0059788A">
      <w:pPr>
        <w:spacing w:before="0" w:after="0" w:line="240" w:lineRule="auto"/>
        <w:rPr>
          <w:bCs/>
        </w:rPr>
      </w:pPr>
      <w:r>
        <w:rPr>
          <w:rFonts w:eastAsia="Times New Roman"/>
          <w:bCs/>
        </w:rPr>
        <w:t xml:space="preserve">Măsura 3 - </w:t>
      </w:r>
      <w:r w:rsidRPr="00323EA7">
        <w:rPr>
          <w:rFonts w:eastAsia="Times New Roman"/>
          <w:bCs/>
        </w:rPr>
        <w:t>Crearea cadrului legal și instituțional pentru raportare și schimb de informații cu Comisia Europeană în domeniul calității aerului și reducerii emisiilor atmosferice</w:t>
      </w:r>
      <w:r>
        <w:rPr>
          <w:rFonts w:eastAsia="Times New Roman"/>
          <w:bCs/>
        </w:rPr>
        <w:t>;</w:t>
      </w:r>
    </w:p>
    <w:p w14:paraId="56BAD984" w14:textId="232C261D" w:rsidR="0059788A" w:rsidRPr="0047451F" w:rsidRDefault="0059788A" w:rsidP="0059788A">
      <w:pPr>
        <w:spacing w:before="0" w:after="0" w:line="240" w:lineRule="auto"/>
        <w:rPr>
          <w:bCs/>
        </w:rPr>
      </w:pPr>
      <w:r>
        <w:rPr>
          <w:rFonts w:eastAsia="Times New Roman"/>
          <w:bCs/>
        </w:rPr>
        <w:t xml:space="preserve">Măsura 4 - </w:t>
      </w:r>
      <w:r w:rsidRPr="00323EA7">
        <w:rPr>
          <w:rFonts w:eastAsia="Times New Roman"/>
          <w:bCs/>
        </w:rPr>
        <w:t>Dezvoltarea și optimizarea Rețelei Naționale de Monitorizare a Calității Aerului din România conform prevederilor legislative europene</w:t>
      </w:r>
      <w:r>
        <w:rPr>
          <w:rFonts w:eastAsia="Times New Roman"/>
          <w:bCs/>
        </w:rPr>
        <w:t>;</w:t>
      </w:r>
    </w:p>
    <w:p w14:paraId="59377C56" w14:textId="0A287AF6" w:rsidR="0059788A" w:rsidRPr="0047451F" w:rsidRDefault="0059788A" w:rsidP="0059788A">
      <w:pPr>
        <w:spacing w:before="0" w:after="0" w:line="240" w:lineRule="auto"/>
        <w:rPr>
          <w:bCs/>
        </w:rPr>
      </w:pPr>
      <w:r>
        <w:rPr>
          <w:rFonts w:eastAsia="Times New Roman"/>
          <w:bCs/>
        </w:rPr>
        <w:t xml:space="preserve">Măsura 5 - </w:t>
      </w:r>
      <w:r w:rsidRPr="00323EA7">
        <w:rPr>
          <w:rFonts w:eastAsia="Times New Roman"/>
          <w:bCs/>
        </w:rPr>
        <w:t>Consolidarea rapoartelor privind starea mediului către instituțiile europene și internaționale</w:t>
      </w:r>
      <w:r>
        <w:rPr>
          <w:rFonts w:eastAsia="Times New Roman"/>
          <w:bCs/>
        </w:rPr>
        <w:t>;</w:t>
      </w:r>
    </w:p>
    <w:p w14:paraId="40A9D1D9" w14:textId="38EF7A07" w:rsidR="0059788A" w:rsidRPr="0047451F" w:rsidRDefault="0059788A" w:rsidP="0059788A">
      <w:pPr>
        <w:spacing w:before="0" w:after="0" w:line="240" w:lineRule="auto"/>
        <w:rPr>
          <w:bCs/>
        </w:rPr>
      </w:pPr>
      <w:r>
        <w:rPr>
          <w:rFonts w:eastAsia="Times New Roman"/>
          <w:bCs/>
        </w:rPr>
        <w:t xml:space="preserve">Măsura 6 - </w:t>
      </w:r>
      <w:r w:rsidRPr="00323EA7">
        <w:rPr>
          <w:rFonts w:eastAsia="Times New Roman"/>
          <w:bCs/>
        </w:rPr>
        <w:t>Actualizarea cadrului legal în vigoare, pentru eficientizarea și transparentizarea activităților din sectorul forestier</w:t>
      </w:r>
      <w:r>
        <w:rPr>
          <w:rFonts w:eastAsia="Times New Roman"/>
          <w:bCs/>
        </w:rPr>
        <w:t>;</w:t>
      </w:r>
    </w:p>
    <w:p w14:paraId="6EA06BC1" w14:textId="03C9F748" w:rsidR="00CC0B8A" w:rsidRDefault="0059788A" w:rsidP="0059788A">
      <w:pPr>
        <w:spacing w:before="0" w:after="0" w:line="240" w:lineRule="auto"/>
      </w:pPr>
      <w:r>
        <w:rPr>
          <w:rFonts w:eastAsia="Times New Roman"/>
          <w:bCs/>
        </w:rPr>
        <w:t xml:space="preserve">Măsura 7 - </w:t>
      </w:r>
      <w:r w:rsidRPr="00323EA7">
        <w:rPr>
          <w:rFonts w:eastAsia="Times New Roman"/>
          <w:bCs/>
        </w:rPr>
        <w:t>Îmbunătățirea procesului de prevenire și combatere a faptelor ilegale din domeniul silvic, care vizează cazurile de tăieri ilegale de arbori</w:t>
      </w:r>
      <w:r>
        <w:rPr>
          <w:rFonts w:eastAsia="Times New Roman"/>
          <w:bCs/>
        </w:rPr>
        <w:t>.</w:t>
      </w:r>
    </w:p>
    <w:p w14:paraId="4E5801E6" w14:textId="3F4F1EEF" w:rsidR="00CC0B8A" w:rsidRDefault="0059788A" w:rsidP="007107A4">
      <w:pPr>
        <w:spacing w:after="0" w:line="240" w:lineRule="auto"/>
        <w:ind w:firstLine="720"/>
      </w:pPr>
      <w:r>
        <w:t xml:space="preserve">Pentru fiecare măsură, Ministerul Finanțelor a elaborat câte un Plan de implementare, solicitând instituției noastre nominalizarea, prin ordin de ministru, a persoanelor responsabile </w:t>
      </w:r>
      <w:r>
        <w:rPr>
          <w:bCs/>
        </w:rPr>
        <w:t>pentru transmiterea informațiilor referitoare la implementarea, monitorizarea și datele privind ducerea la îndeplinire a măsurilor.</w:t>
      </w:r>
    </w:p>
    <w:p w14:paraId="46E81B1F" w14:textId="7359E248" w:rsidR="007107A4" w:rsidRDefault="0059788A" w:rsidP="003C150D">
      <w:pPr>
        <w:spacing w:after="0" w:line="240" w:lineRule="auto"/>
        <w:ind w:firstLine="720"/>
      </w:pPr>
      <w:r>
        <w:t xml:space="preserve">Planurile de implementare au fost transmise structurilor de specialitate ale </w:t>
      </w:r>
      <w:r>
        <w:rPr>
          <w:rFonts w:eastAsia="Calibri"/>
          <w:lang w:val="it-IT"/>
        </w:rPr>
        <w:t>Ministerului Mediului, Apelor și Pădurilor responsabile cu domeniile pentru care au fost stabilite măsurile de eficientizare, în vederea completării acestora.</w:t>
      </w:r>
      <w:r w:rsidR="003C150D">
        <w:t xml:space="preserve"> </w:t>
      </w:r>
      <w:r>
        <w:t>Centralizarea și elaborarea ordinului de aprobare a fost asigurată</w:t>
      </w:r>
      <w:r w:rsidR="007107A4" w:rsidRPr="007107A4">
        <w:t xml:space="preserve"> de către Secretariatul tehnic al Comisiei de monitorizare</w:t>
      </w:r>
      <w:r w:rsidR="003C150D">
        <w:t>.</w:t>
      </w:r>
    </w:p>
    <w:p w14:paraId="51C8454F" w14:textId="1608E457" w:rsidR="00872C9B" w:rsidRDefault="007107A4" w:rsidP="00943460">
      <w:pPr>
        <w:spacing w:after="0" w:line="240" w:lineRule="auto"/>
        <w:ind w:firstLine="720"/>
      </w:pPr>
      <w:r>
        <w:t>Având în vedere cele prezentate mai sus, în temeiul art. 57 alin. (1), (4) și (5) din Ordonanța de urgență a Guvernului nr. 57/2019 privind Codul administrativ, cu modificările și completările ulterioare, precum și al art. 13 alin. (4) din Hotărârea Guvernului nr. 43/2020 privind organizarea şi funcţionarea Ministerului Mediului, Apelor şi Pădurilor, cu modificările și completările ulterioare, supunem spre aprobare proiectul de ordin al ministrului mediului, apelor și pădurilor p</w:t>
      </w:r>
      <w:r w:rsidR="009479C5">
        <w:t>entru</w:t>
      </w:r>
      <w:r>
        <w:t xml:space="preserve"> aprobarea </w:t>
      </w:r>
      <w:r w:rsidR="003C150D" w:rsidRPr="003C150D">
        <w:t>Planurilor de implementare a măsurilor de eficientizare din cadrul Raportului de analiză și eficientizare a cheltuielilor publice în domeniul mediului</w:t>
      </w:r>
      <w:r>
        <w:t>.</w:t>
      </w:r>
    </w:p>
    <w:p w14:paraId="37A90ED7" w14:textId="77777777" w:rsidR="0081396F" w:rsidRDefault="0081396F" w:rsidP="003B3BE9">
      <w:pPr>
        <w:spacing w:after="0" w:line="240" w:lineRule="auto"/>
        <w:rPr>
          <w:rFonts w:cs="Times New Roman"/>
        </w:rPr>
      </w:pPr>
    </w:p>
    <w:p w14:paraId="7AD89704" w14:textId="50546B5B" w:rsidR="003B3BE9" w:rsidRPr="003B3BE9" w:rsidRDefault="003B3BE9" w:rsidP="003B3BE9">
      <w:pPr>
        <w:spacing w:after="0" w:line="240" w:lineRule="auto"/>
        <w:ind w:firstLine="720"/>
        <w:rPr>
          <w:rFonts w:cs="Times New Roman"/>
          <w:i/>
          <w:iCs/>
        </w:rPr>
      </w:pPr>
      <w:r w:rsidRPr="003B3BE9">
        <w:rPr>
          <w:rFonts w:cs="Times New Roman"/>
          <w:i/>
          <w:iCs/>
        </w:rPr>
        <w:t>Cu deosebită considerație,</w:t>
      </w:r>
    </w:p>
    <w:p w14:paraId="13DA689C" w14:textId="77777777" w:rsidR="00943460" w:rsidRDefault="00943460" w:rsidP="003B3BE9">
      <w:pPr>
        <w:spacing w:after="0" w:line="240" w:lineRule="auto"/>
        <w:rPr>
          <w:rFonts w:cs="Times New Roman"/>
        </w:rPr>
      </w:pPr>
    </w:p>
    <w:p w14:paraId="510089B7" w14:textId="77777777" w:rsidR="00872C9B" w:rsidRPr="00872C9B" w:rsidRDefault="00872C9B" w:rsidP="00872C9B">
      <w:pPr>
        <w:spacing w:before="0" w:after="120" w:line="240" w:lineRule="auto"/>
        <w:jc w:val="center"/>
        <w:rPr>
          <w:b/>
        </w:rPr>
      </w:pPr>
      <w:r w:rsidRPr="00872C9B">
        <w:rPr>
          <w:b/>
        </w:rPr>
        <w:t>Președintele Comisiei de monitorizare</w:t>
      </w:r>
    </w:p>
    <w:p w14:paraId="265C1D4A" w14:textId="231A56C1" w:rsidR="00872C9B" w:rsidRDefault="00872C9B" w:rsidP="003C150D">
      <w:pPr>
        <w:spacing w:before="0" w:after="120" w:line="240" w:lineRule="auto"/>
        <w:jc w:val="center"/>
        <w:rPr>
          <w:b/>
        </w:rPr>
      </w:pPr>
      <w:r w:rsidRPr="00872C9B">
        <w:rPr>
          <w:b/>
        </w:rPr>
        <w:t>SECRETAR GENERAL ADJUNCT</w:t>
      </w:r>
    </w:p>
    <w:sectPr w:rsidR="00872C9B" w:rsidSect="00C97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990" w:header="737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C804" w14:textId="77777777" w:rsidR="00472252" w:rsidRDefault="00472252" w:rsidP="00F721A4">
      <w:pPr>
        <w:spacing w:after="0" w:line="240" w:lineRule="auto"/>
      </w:pPr>
      <w:r>
        <w:separator/>
      </w:r>
    </w:p>
  </w:endnote>
  <w:endnote w:type="continuationSeparator" w:id="0">
    <w:p w14:paraId="0DA18A15" w14:textId="77777777" w:rsidR="00472252" w:rsidRDefault="00472252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9B61" w14:textId="77777777" w:rsidR="004075A1" w:rsidRDefault="00407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5F78" w14:textId="7AB38B79" w:rsidR="00F94BF4" w:rsidRDefault="00F94BF4" w:rsidP="00F94BF4">
    <w:pPr>
      <w:pStyle w:val="Footer"/>
      <w:jc w:val="center"/>
      <w:rPr>
        <w:sz w:val="14"/>
        <w:szCs w:val="14"/>
      </w:rPr>
    </w:pPr>
  </w:p>
  <w:p w14:paraId="72C54F97" w14:textId="77777777" w:rsidR="00CC34D2" w:rsidRPr="00CC34D2" w:rsidRDefault="00CC34D2" w:rsidP="00CC34D2">
    <w:pPr>
      <w:pStyle w:val="Footer"/>
      <w:jc w:val="center"/>
      <w:rPr>
        <w:rFonts w:ascii="Arial" w:eastAsia="Arial" w:hAnsi="Arial" w:cs="Arial"/>
        <w:color w:val="BFBFBF" w:themeColor="background1" w:themeShade="BF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1CA4" w14:textId="54FAA162" w:rsidR="00BE170E" w:rsidRPr="00DB53B4" w:rsidRDefault="003B3BE9" w:rsidP="00EB5DE8">
    <w:pPr>
      <w:pStyle w:val="Footer"/>
      <w:jc w:val="center"/>
      <w:rPr>
        <w:rFonts w:ascii="AvantGardEFNormal" w:hAnsi="AvantGardEFNormal"/>
        <w:sz w:val="18"/>
        <w:szCs w:val="18"/>
      </w:rPr>
    </w:pPr>
    <w:r>
      <w:rPr>
        <w:sz w:val="14"/>
        <w:szCs w:val="14"/>
      </w:rPr>
      <w:t xml:space="preserve">Adresa: Bulevardul Libertății, nr.12, Sector 5, București Telefon/Fax: 021/4089622 Website: </w:t>
    </w:r>
    <w:hyperlink r:id="rId1" w:history="1">
      <w:r w:rsidRPr="002D14B9">
        <w:rPr>
          <w:rStyle w:val="Hyperlink"/>
          <w:sz w:val="14"/>
          <w:szCs w:val="14"/>
        </w:rPr>
        <w:t>www.mmediu.ro</w:t>
      </w:r>
    </w:hyperlink>
    <w:r>
      <w:rPr>
        <w:sz w:val="14"/>
        <w:szCs w:val="14"/>
      </w:rPr>
      <w:t xml:space="preserve">, </w:t>
    </w:r>
    <w:hyperlink r:id="rId2" w:history="1">
      <w:r w:rsidRPr="005C039B">
        <w:rPr>
          <w:rStyle w:val="Hyperlink"/>
          <w:sz w:val="14"/>
          <w:szCs w:val="14"/>
        </w:rPr>
        <w:t>www.eeagrantsmediu.ro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8BC2" w14:textId="77777777" w:rsidR="00472252" w:rsidRDefault="00472252" w:rsidP="00F721A4">
      <w:pPr>
        <w:spacing w:after="0" w:line="240" w:lineRule="auto"/>
      </w:pPr>
      <w:r>
        <w:separator/>
      </w:r>
    </w:p>
  </w:footnote>
  <w:footnote w:type="continuationSeparator" w:id="0">
    <w:p w14:paraId="65C3E3BA" w14:textId="77777777" w:rsidR="00472252" w:rsidRDefault="00472252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1E3E" w14:textId="0F80E100" w:rsidR="004075A1" w:rsidRDefault="00000000">
    <w:pPr>
      <w:pStyle w:val="Header"/>
    </w:pPr>
    <w:r>
      <w:rPr>
        <w:noProof/>
      </w:rPr>
      <w:pict w14:anchorId="6A6714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327735" o:spid="_x0000_s1026" type="#_x0000_t136" style="position:absolute;left:0;text-align:left;margin-left:0;margin-top:0;width:559.1pt;height:159.7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79D5" w14:textId="2ECACCFA" w:rsidR="007F34E8" w:rsidRDefault="00000000" w:rsidP="007F34E8">
    <w:pPr>
      <w:pStyle w:val="Header"/>
    </w:pPr>
    <w:r>
      <w:rPr>
        <w:noProof/>
      </w:rPr>
      <w:pict w14:anchorId="6660E8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327736" o:spid="_x0000_s1027" type="#_x0000_t136" style="position:absolute;left:0;text-align:left;margin-left:0;margin-top:0;width:559.1pt;height:159.7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</w:p>
  <w:p w14:paraId="0F4EAEAF" w14:textId="77777777" w:rsidR="007F34E8" w:rsidRDefault="007F34E8" w:rsidP="007F34E8">
    <w:pPr>
      <w:pStyle w:val="Header"/>
    </w:pPr>
  </w:p>
  <w:p w14:paraId="58901BEE" w14:textId="77777777" w:rsidR="004A4250" w:rsidRDefault="004A4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1FED" w14:textId="0ADC6411" w:rsidR="00BE170E" w:rsidRDefault="00000000">
    <w:pPr>
      <w:pStyle w:val="Header"/>
    </w:pPr>
    <w:r>
      <w:rPr>
        <w:noProof/>
      </w:rPr>
      <w:pict w14:anchorId="52AE7C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327734" o:spid="_x0000_s1025" type="#_x0000_t136" style="position:absolute;left:0;text-align:left;margin-left:0;margin-top:0;width:559.1pt;height:159.7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PROIECT"/>
          <w10:wrap anchorx="margin" anchory="margin"/>
        </v:shape>
      </w:pict>
    </w:r>
    <w:r w:rsidR="00833295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BD71E2B" wp14:editId="261BD1C2">
          <wp:simplePos x="0" y="0"/>
          <wp:positionH relativeFrom="column">
            <wp:posOffset>-68249</wp:posOffset>
          </wp:positionH>
          <wp:positionV relativeFrom="paragraph">
            <wp:posOffset>-200025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36EB5D7" w14:textId="77777777" w:rsidR="00BE170E" w:rsidRDefault="00BE170E">
    <w:pPr>
      <w:pStyle w:val="Header"/>
    </w:pPr>
  </w:p>
  <w:p w14:paraId="5942E4ED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BA5"/>
    <w:multiLevelType w:val="hybridMultilevel"/>
    <w:tmpl w:val="D3F4B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782C"/>
    <w:multiLevelType w:val="hybridMultilevel"/>
    <w:tmpl w:val="29F02FBE"/>
    <w:lvl w:ilvl="0" w:tplc="5E880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10B9B"/>
    <w:multiLevelType w:val="hybridMultilevel"/>
    <w:tmpl w:val="EC1815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1A08E0"/>
    <w:multiLevelType w:val="hybridMultilevel"/>
    <w:tmpl w:val="128C0030"/>
    <w:lvl w:ilvl="0" w:tplc="D3E2FD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252E8"/>
    <w:multiLevelType w:val="hybridMultilevel"/>
    <w:tmpl w:val="E24895CC"/>
    <w:lvl w:ilvl="0" w:tplc="2C7842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8726520">
    <w:abstractNumId w:val="2"/>
  </w:num>
  <w:num w:numId="2" w16cid:durableId="1366521329">
    <w:abstractNumId w:val="4"/>
  </w:num>
  <w:num w:numId="3" w16cid:durableId="1574201325">
    <w:abstractNumId w:val="1"/>
  </w:num>
  <w:num w:numId="4" w16cid:durableId="901257539">
    <w:abstractNumId w:val="3"/>
  </w:num>
  <w:num w:numId="5" w16cid:durableId="119094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D"/>
    <w:rsid w:val="000050B6"/>
    <w:rsid w:val="00015DD3"/>
    <w:rsid w:val="00031D28"/>
    <w:rsid w:val="00034709"/>
    <w:rsid w:val="00043CF7"/>
    <w:rsid w:val="00090711"/>
    <w:rsid w:val="000A29A2"/>
    <w:rsid w:val="000A4F32"/>
    <w:rsid w:val="000A727B"/>
    <w:rsid w:val="000B3043"/>
    <w:rsid w:val="000B30A1"/>
    <w:rsid w:val="000B6E36"/>
    <w:rsid w:val="000C5E48"/>
    <w:rsid w:val="000D587A"/>
    <w:rsid w:val="000E244D"/>
    <w:rsid w:val="000F2D66"/>
    <w:rsid w:val="0010402A"/>
    <w:rsid w:val="00106564"/>
    <w:rsid w:val="00116441"/>
    <w:rsid w:val="001216B7"/>
    <w:rsid w:val="00131902"/>
    <w:rsid w:val="0016735A"/>
    <w:rsid w:val="0018567A"/>
    <w:rsid w:val="001B00CE"/>
    <w:rsid w:val="001C0F3F"/>
    <w:rsid w:val="001C2217"/>
    <w:rsid w:val="001C5A7B"/>
    <w:rsid w:val="001D7589"/>
    <w:rsid w:val="001E50D1"/>
    <w:rsid w:val="00204BB1"/>
    <w:rsid w:val="00232D3B"/>
    <w:rsid w:val="002718FA"/>
    <w:rsid w:val="00273C03"/>
    <w:rsid w:val="00281D3B"/>
    <w:rsid w:val="002870FC"/>
    <w:rsid w:val="002C5AF6"/>
    <w:rsid w:val="002F0663"/>
    <w:rsid w:val="00311C12"/>
    <w:rsid w:val="00335632"/>
    <w:rsid w:val="00342B18"/>
    <w:rsid w:val="00361A2F"/>
    <w:rsid w:val="003B2C3D"/>
    <w:rsid w:val="003B3BE9"/>
    <w:rsid w:val="003B61C3"/>
    <w:rsid w:val="003C150D"/>
    <w:rsid w:val="003C51B0"/>
    <w:rsid w:val="003D76B0"/>
    <w:rsid w:val="003E043D"/>
    <w:rsid w:val="003F5DC7"/>
    <w:rsid w:val="003F6DD3"/>
    <w:rsid w:val="004006C4"/>
    <w:rsid w:val="004075A1"/>
    <w:rsid w:val="004107AD"/>
    <w:rsid w:val="00426B04"/>
    <w:rsid w:val="004405F7"/>
    <w:rsid w:val="0047113E"/>
    <w:rsid w:val="00472252"/>
    <w:rsid w:val="00474120"/>
    <w:rsid w:val="004A4250"/>
    <w:rsid w:val="004C4DC1"/>
    <w:rsid w:val="004C5075"/>
    <w:rsid w:val="004F6C6C"/>
    <w:rsid w:val="00500F53"/>
    <w:rsid w:val="00507F03"/>
    <w:rsid w:val="00535C92"/>
    <w:rsid w:val="00543C7F"/>
    <w:rsid w:val="005873D7"/>
    <w:rsid w:val="0059788A"/>
    <w:rsid w:val="00597986"/>
    <w:rsid w:val="005A6A2B"/>
    <w:rsid w:val="00600AB1"/>
    <w:rsid w:val="00614327"/>
    <w:rsid w:val="00615A23"/>
    <w:rsid w:val="006236C7"/>
    <w:rsid w:val="00631D5E"/>
    <w:rsid w:val="00632677"/>
    <w:rsid w:val="00632F40"/>
    <w:rsid w:val="006410F2"/>
    <w:rsid w:val="0064346D"/>
    <w:rsid w:val="006618E8"/>
    <w:rsid w:val="00675AAB"/>
    <w:rsid w:val="006C45B1"/>
    <w:rsid w:val="006F4CA8"/>
    <w:rsid w:val="006F5C4F"/>
    <w:rsid w:val="007074B1"/>
    <w:rsid w:val="007107A4"/>
    <w:rsid w:val="00715DC3"/>
    <w:rsid w:val="007634F9"/>
    <w:rsid w:val="00765148"/>
    <w:rsid w:val="00765807"/>
    <w:rsid w:val="00773591"/>
    <w:rsid w:val="007A7A04"/>
    <w:rsid w:val="007B1562"/>
    <w:rsid w:val="007C4FB3"/>
    <w:rsid w:val="007C693C"/>
    <w:rsid w:val="007D7D0D"/>
    <w:rsid w:val="007F34E8"/>
    <w:rsid w:val="007F5A1A"/>
    <w:rsid w:val="00803741"/>
    <w:rsid w:val="0081396F"/>
    <w:rsid w:val="00826132"/>
    <w:rsid w:val="00833295"/>
    <w:rsid w:val="00872C9B"/>
    <w:rsid w:val="00872E76"/>
    <w:rsid w:val="008B43AF"/>
    <w:rsid w:val="008E4734"/>
    <w:rsid w:val="00903A7F"/>
    <w:rsid w:val="00913B55"/>
    <w:rsid w:val="00943460"/>
    <w:rsid w:val="009479C5"/>
    <w:rsid w:val="00972848"/>
    <w:rsid w:val="009761E0"/>
    <w:rsid w:val="00984F08"/>
    <w:rsid w:val="009B19F6"/>
    <w:rsid w:val="009F28FB"/>
    <w:rsid w:val="00A13EC8"/>
    <w:rsid w:val="00A31D8A"/>
    <w:rsid w:val="00A34CF1"/>
    <w:rsid w:val="00A34EB0"/>
    <w:rsid w:val="00A4234D"/>
    <w:rsid w:val="00A8608D"/>
    <w:rsid w:val="00A862F9"/>
    <w:rsid w:val="00A95EF4"/>
    <w:rsid w:val="00AB3C13"/>
    <w:rsid w:val="00AD1307"/>
    <w:rsid w:val="00AD6261"/>
    <w:rsid w:val="00AD64F5"/>
    <w:rsid w:val="00AF0ED6"/>
    <w:rsid w:val="00B25743"/>
    <w:rsid w:val="00B33918"/>
    <w:rsid w:val="00B34F48"/>
    <w:rsid w:val="00B42417"/>
    <w:rsid w:val="00B50CE0"/>
    <w:rsid w:val="00B529D1"/>
    <w:rsid w:val="00B9061D"/>
    <w:rsid w:val="00BA4373"/>
    <w:rsid w:val="00BE1269"/>
    <w:rsid w:val="00BE170E"/>
    <w:rsid w:val="00BF1094"/>
    <w:rsid w:val="00BF19E8"/>
    <w:rsid w:val="00C1298F"/>
    <w:rsid w:val="00C16738"/>
    <w:rsid w:val="00C4197E"/>
    <w:rsid w:val="00C645AC"/>
    <w:rsid w:val="00C82E3E"/>
    <w:rsid w:val="00C95C41"/>
    <w:rsid w:val="00C97FB1"/>
    <w:rsid w:val="00CB0C73"/>
    <w:rsid w:val="00CB755E"/>
    <w:rsid w:val="00CC0B8A"/>
    <w:rsid w:val="00CC34D2"/>
    <w:rsid w:val="00CD231F"/>
    <w:rsid w:val="00CD5E71"/>
    <w:rsid w:val="00CD7E63"/>
    <w:rsid w:val="00CF255E"/>
    <w:rsid w:val="00D225F5"/>
    <w:rsid w:val="00D41B2D"/>
    <w:rsid w:val="00D5642F"/>
    <w:rsid w:val="00D6164C"/>
    <w:rsid w:val="00D76880"/>
    <w:rsid w:val="00DA3B8E"/>
    <w:rsid w:val="00DB53B4"/>
    <w:rsid w:val="00DC27CA"/>
    <w:rsid w:val="00DC2995"/>
    <w:rsid w:val="00DD0268"/>
    <w:rsid w:val="00DD3BD7"/>
    <w:rsid w:val="00DE3E71"/>
    <w:rsid w:val="00DF30F9"/>
    <w:rsid w:val="00E066B3"/>
    <w:rsid w:val="00E15D1C"/>
    <w:rsid w:val="00E24E58"/>
    <w:rsid w:val="00E623AB"/>
    <w:rsid w:val="00E80939"/>
    <w:rsid w:val="00EA49A7"/>
    <w:rsid w:val="00EB5DE8"/>
    <w:rsid w:val="00EB5FEB"/>
    <w:rsid w:val="00EC357D"/>
    <w:rsid w:val="00F13E73"/>
    <w:rsid w:val="00F25BB9"/>
    <w:rsid w:val="00F35998"/>
    <w:rsid w:val="00F45C0A"/>
    <w:rsid w:val="00F62849"/>
    <w:rsid w:val="00F721A4"/>
    <w:rsid w:val="00F839F2"/>
    <w:rsid w:val="00F93B56"/>
    <w:rsid w:val="00F94BF4"/>
    <w:rsid w:val="00FD7F0D"/>
    <w:rsid w:val="00FF0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AA47E"/>
  <w15:docId w15:val="{C242AE59-2643-4362-8D36-7E16C016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paragraph" w:styleId="ListParagraph">
    <w:name w:val="List Paragraph"/>
    <w:basedOn w:val="Normal"/>
    <w:uiPriority w:val="34"/>
    <w:qFormat/>
    <w:rsid w:val="005873D7"/>
    <w:pPr>
      <w:ind w:left="720"/>
      <w:contextualSpacing/>
    </w:pPr>
  </w:style>
  <w:style w:type="character" w:styleId="Hyperlink">
    <w:name w:val="Hyperlink"/>
    <w:uiPriority w:val="99"/>
    <w:unhideWhenUsed/>
    <w:rsid w:val="00C97F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agrantsmediu.ro" TargetMode="External"/><Relationship Id="rId1" Type="http://schemas.openxmlformats.org/officeDocument/2006/relationships/hyperlink" Target="http://www.mmediu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Administrator</cp:lastModifiedBy>
  <cp:revision>3</cp:revision>
  <cp:lastPrinted>2019-06-24T07:54:00Z</cp:lastPrinted>
  <dcterms:created xsi:type="dcterms:W3CDTF">2025-11-25T07:50:00Z</dcterms:created>
  <dcterms:modified xsi:type="dcterms:W3CDTF">2025-11-28T09:32:00Z</dcterms:modified>
</cp:coreProperties>
</file>