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B2F647" w14:textId="77777777" w:rsidR="00D3425C" w:rsidRPr="00D7409A" w:rsidRDefault="00D3425C" w:rsidP="00397AE4">
      <w:pPr>
        <w:spacing w:line="480" w:lineRule="auto"/>
        <w:rPr>
          <w:b/>
          <w:sz w:val="24"/>
          <w:szCs w:val="24"/>
          <w:lang w:val="ro-RO"/>
        </w:rPr>
      </w:pPr>
    </w:p>
    <w:p w14:paraId="039EBFFD" w14:textId="77777777" w:rsidR="00F874A9" w:rsidRPr="00D7409A" w:rsidRDefault="00F874A9" w:rsidP="00397AE4">
      <w:pPr>
        <w:spacing w:line="480" w:lineRule="auto"/>
        <w:jc w:val="center"/>
        <w:rPr>
          <w:rStyle w:val="do1"/>
          <w:sz w:val="24"/>
          <w:szCs w:val="24"/>
          <w:lang w:val="ro-RO"/>
        </w:rPr>
      </w:pPr>
      <w:r w:rsidRPr="00D7409A">
        <w:rPr>
          <w:rStyle w:val="do1"/>
          <w:sz w:val="24"/>
          <w:szCs w:val="24"/>
          <w:lang w:val="ro-RO"/>
        </w:rPr>
        <w:t>GUVERNUL ROMÂNIEI</w:t>
      </w:r>
    </w:p>
    <w:p w14:paraId="0A14F76B" w14:textId="77777777" w:rsidR="00F874A9" w:rsidRPr="00D7409A" w:rsidRDefault="00CF70C0" w:rsidP="00397AE4">
      <w:pPr>
        <w:spacing w:line="480" w:lineRule="auto"/>
        <w:jc w:val="center"/>
        <w:rPr>
          <w:rStyle w:val="do1"/>
          <w:sz w:val="24"/>
          <w:szCs w:val="24"/>
          <w:lang w:val="ro-RO"/>
        </w:rPr>
      </w:pPr>
      <w:r w:rsidRPr="00D7409A">
        <w:rPr>
          <w:rStyle w:val="do1"/>
          <w:noProof/>
          <w:sz w:val="24"/>
          <w:szCs w:val="24"/>
          <w:lang w:val="ro-RO" w:eastAsia="ro-RO"/>
        </w:rPr>
        <w:drawing>
          <wp:inline distT="0" distB="0" distL="0" distR="0" wp14:anchorId="1D2437A2" wp14:editId="117700B8">
            <wp:extent cx="883920" cy="993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47AF1" w14:textId="77777777" w:rsidR="00F550D8" w:rsidRPr="00D7409A" w:rsidRDefault="00F874A9" w:rsidP="00397AE4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  <w:r w:rsidRPr="00D7409A">
        <w:rPr>
          <w:b/>
          <w:bCs/>
          <w:sz w:val="24"/>
          <w:szCs w:val="24"/>
          <w:lang w:val="ro-RO"/>
        </w:rPr>
        <w:t>HOTĂRÂRE</w:t>
      </w:r>
    </w:p>
    <w:p w14:paraId="3350D9D8" w14:textId="4EFF4AC3" w:rsidR="001F400E" w:rsidRPr="00D7409A" w:rsidRDefault="00465C7F" w:rsidP="00397AE4">
      <w:pPr>
        <w:pStyle w:val="BodyText2"/>
        <w:spacing w:line="48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205387932"/>
      <w:r w:rsidRPr="00D7409A">
        <w:rPr>
          <w:rFonts w:ascii="Times New Roman" w:hAnsi="Times New Roman"/>
          <w:b/>
          <w:sz w:val="24"/>
          <w:szCs w:val="24"/>
          <w:lang w:val="ro-RO"/>
        </w:rPr>
        <w:t>p</w:t>
      </w:r>
      <w:r w:rsidR="005F2AEF" w:rsidRPr="00D7409A">
        <w:rPr>
          <w:rFonts w:ascii="Times New Roman" w:hAnsi="Times New Roman"/>
          <w:b/>
          <w:sz w:val="24"/>
          <w:szCs w:val="24"/>
          <w:lang w:val="ro-RO"/>
        </w:rPr>
        <w:t>entru</w:t>
      </w:r>
      <w:r w:rsidRPr="00D7409A">
        <w:rPr>
          <w:rFonts w:ascii="Times New Roman" w:hAnsi="Times New Roman"/>
          <w:b/>
          <w:sz w:val="24"/>
          <w:szCs w:val="24"/>
          <w:lang w:val="ro-RO"/>
        </w:rPr>
        <w:t xml:space="preserve"> modificarea și</w:t>
      </w:r>
      <w:r w:rsidR="005F2AEF" w:rsidRPr="00D7409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F6EE0" w:rsidRPr="00D7409A">
        <w:rPr>
          <w:rFonts w:ascii="Times New Roman" w:hAnsi="Times New Roman"/>
          <w:b/>
          <w:sz w:val="24"/>
          <w:szCs w:val="24"/>
          <w:lang w:val="ro-RO"/>
        </w:rPr>
        <w:t>completarea</w:t>
      </w:r>
      <w:r w:rsidR="00DB0456" w:rsidRPr="00D7409A">
        <w:rPr>
          <w:rFonts w:ascii="Times New Roman" w:hAnsi="Times New Roman"/>
          <w:b/>
          <w:sz w:val="24"/>
          <w:szCs w:val="24"/>
          <w:lang w:val="ro-RO"/>
        </w:rPr>
        <w:t xml:space="preserve"> Hotărâr</w:t>
      </w:r>
      <w:r w:rsidR="009F6EE0" w:rsidRPr="00D7409A">
        <w:rPr>
          <w:rFonts w:ascii="Times New Roman" w:hAnsi="Times New Roman"/>
          <w:b/>
          <w:sz w:val="24"/>
          <w:szCs w:val="24"/>
          <w:lang w:val="ro-RO"/>
        </w:rPr>
        <w:t>ii</w:t>
      </w:r>
      <w:r w:rsidR="00DB0456" w:rsidRPr="00D7409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F2AEF" w:rsidRPr="00D7409A">
        <w:rPr>
          <w:rFonts w:ascii="Times New Roman" w:hAnsi="Times New Roman"/>
          <w:b/>
          <w:sz w:val="24"/>
          <w:szCs w:val="24"/>
          <w:lang w:val="ro-RO"/>
        </w:rPr>
        <w:t xml:space="preserve">Guvernului nr. 685/2022 </w:t>
      </w:r>
      <w:r w:rsidR="00337988" w:rsidRPr="00D7409A">
        <w:rPr>
          <w:rFonts w:ascii="Times New Roman" w:hAnsi="Times New Roman"/>
          <w:b/>
          <w:sz w:val="24"/>
          <w:szCs w:val="24"/>
          <w:lang w:val="ro-RO"/>
        </w:rPr>
        <w:t xml:space="preserve">privind instituirea regimului de arie naturală protejată </w:t>
      </w:r>
      <w:r w:rsidR="007B1ABA" w:rsidRPr="00D7409A">
        <w:rPr>
          <w:rFonts w:ascii="Times New Roman" w:hAnsi="Times New Roman"/>
          <w:b/>
          <w:sz w:val="24"/>
          <w:szCs w:val="24"/>
          <w:lang w:val="ro-RO"/>
        </w:rPr>
        <w:t>ș</w:t>
      </w:r>
      <w:r w:rsidR="00337988" w:rsidRPr="00D7409A">
        <w:rPr>
          <w:rFonts w:ascii="Times New Roman" w:hAnsi="Times New Roman"/>
          <w:b/>
          <w:sz w:val="24"/>
          <w:szCs w:val="24"/>
          <w:lang w:val="ro-RO"/>
        </w:rPr>
        <w:t>i declararea ariilor speciale de conservare ca parte integrantă a re</w:t>
      </w:r>
      <w:r w:rsidR="007B1ABA" w:rsidRPr="00D7409A">
        <w:rPr>
          <w:rFonts w:ascii="Times New Roman" w:hAnsi="Times New Roman"/>
          <w:b/>
          <w:sz w:val="24"/>
          <w:szCs w:val="24"/>
          <w:lang w:val="ro-RO"/>
        </w:rPr>
        <w:t>ț</w:t>
      </w:r>
      <w:r w:rsidR="00337988" w:rsidRPr="00D7409A">
        <w:rPr>
          <w:rFonts w:ascii="Times New Roman" w:hAnsi="Times New Roman"/>
          <w:b/>
          <w:sz w:val="24"/>
          <w:szCs w:val="24"/>
          <w:lang w:val="ro-RO"/>
        </w:rPr>
        <w:t>elei ecologice europene Natura 2000 în România</w:t>
      </w:r>
    </w:p>
    <w:bookmarkEnd w:id="0"/>
    <w:p w14:paraId="67E53594" w14:textId="77777777" w:rsidR="00337988" w:rsidRPr="00D7409A" w:rsidRDefault="00337988" w:rsidP="00397AE4">
      <w:pPr>
        <w:pStyle w:val="BodyText2"/>
        <w:spacing w:line="48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0BC075A" w14:textId="12B51EFC" w:rsidR="004A403A" w:rsidRPr="00D7409A" w:rsidRDefault="002741F2" w:rsidP="00397AE4">
      <w:pPr>
        <w:spacing w:line="480" w:lineRule="auto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t xml:space="preserve">În temeiul art. 108 din </w:t>
      </w:r>
      <w:r w:rsidR="00FA1C12" w:rsidRPr="00D7409A">
        <w:rPr>
          <w:sz w:val="24"/>
          <w:szCs w:val="24"/>
          <w:lang w:val="ro-RO"/>
        </w:rPr>
        <w:t>Constitu</w:t>
      </w:r>
      <w:r w:rsidR="007B1ABA" w:rsidRPr="00D7409A">
        <w:rPr>
          <w:sz w:val="24"/>
          <w:szCs w:val="24"/>
          <w:lang w:val="ro-RO"/>
        </w:rPr>
        <w:t>ț</w:t>
      </w:r>
      <w:r w:rsidR="00FA1C12" w:rsidRPr="00D7409A">
        <w:rPr>
          <w:sz w:val="24"/>
          <w:szCs w:val="24"/>
          <w:lang w:val="ro-RO"/>
        </w:rPr>
        <w:t>ia</w:t>
      </w:r>
      <w:r w:rsidRPr="00D7409A">
        <w:rPr>
          <w:sz w:val="24"/>
          <w:szCs w:val="24"/>
          <w:lang w:val="ro-RO"/>
        </w:rPr>
        <w:t xml:space="preserve"> României, republicată</w:t>
      </w:r>
      <w:r w:rsidR="00951552" w:rsidRPr="00D7409A">
        <w:rPr>
          <w:sz w:val="24"/>
          <w:szCs w:val="24"/>
          <w:lang w:val="ro-RO"/>
        </w:rPr>
        <w:t>,</w:t>
      </w:r>
      <w:r w:rsidR="0074559D" w:rsidRPr="00D7409A">
        <w:rPr>
          <w:sz w:val="24"/>
          <w:szCs w:val="24"/>
        </w:rPr>
        <w:t xml:space="preserve"> </w:t>
      </w:r>
      <w:r w:rsidR="008D08D2" w:rsidRPr="00D7409A">
        <w:rPr>
          <w:sz w:val="24"/>
          <w:szCs w:val="24"/>
          <w:lang w:val="ro-RO"/>
        </w:rPr>
        <w:t>și</w:t>
      </w:r>
      <w:r w:rsidR="0074559D" w:rsidRPr="00D7409A">
        <w:rPr>
          <w:sz w:val="24"/>
          <w:szCs w:val="24"/>
          <w:lang w:val="ro-RO"/>
        </w:rPr>
        <w:t xml:space="preserve"> al art. 8 alin. (1) lit. b) din </w:t>
      </w:r>
      <w:r w:rsidR="008D08D2" w:rsidRPr="00D7409A">
        <w:rPr>
          <w:sz w:val="24"/>
          <w:szCs w:val="24"/>
          <w:lang w:val="ro-RO"/>
        </w:rPr>
        <w:t>Ordonanța</w:t>
      </w:r>
      <w:r w:rsidR="0074559D" w:rsidRPr="00D7409A">
        <w:rPr>
          <w:sz w:val="24"/>
          <w:szCs w:val="24"/>
          <w:lang w:val="ro-RO"/>
        </w:rPr>
        <w:t xml:space="preserve"> de </w:t>
      </w:r>
      <w:r w:rsidR="008D08D2" w:rsidRPr="00D7409A">
        <w:rPr>
          <w:sz w:val="24"/>
          <w:szCs w:val="24"/>
          <w:lang w:val="ro-RO"/>
        </w:rPr>
        <w:t>urgență</w:t>
      </w:r>
      <w:r w:rsidR="0074559D" w:rsidRPr="00D7409A">
        <w:rPr>
          <w:sz w:val="24"/>
          <w:szCs w:val="24"/>
          <w:lang w:val="ro-RO"/>
        </w:rPr>
        <w:t xml:space="preserve"> a Guvernului nr. 57/2007 privind regimul ariilor naturale protejate, conservarea habitatelor naturale, a florei </w:t>
      </w:r>
      <w:r w:rsidR="008D08D2" w:rsidRPr="00D7409A">
        <w:rPr>
          <w:sz w:val="24"/>
          <w:szCs w:val="24"/>
          <w:lang w:val="ro-RO"/>
        </w:rPr>
        <w:t>și</w:t>
      </w:r>
      <w:r w:rsidR="0074559D" w:rsidRPr="00D7409A">
        <w:rPr>
          <w:sz w:val="24"/>
          <w:szCs w:val="24"/>
          <w:lang w:val="ro-RO"/>
        </w:rPr>
        <w:t xml:space="preserve"> faunei sălbatice, aprobată cu modificări </w:t>
      </w:r>
      <w:r w:rsidR="008D08D2" w:rsidRPr="00D7409A">
        <w:rPr>
          <w:sz w:val="24"/>
          <w:szCs w:val="24"/>
          <w:lang w:val="ro-RO"/>
        </w:rPr>
        <w:t>și</w:t>
      </w:r>
      <w:r w:rsidR="0074559D" w:rsidRPr="00D7409A">
        <w:rPr>
          <w:sz w:val="24"/>
          <w:szCs w:val="24"/>
          <w:lang w:val="ro-RO"/>
        </w:rPr>
        <w:t xml:space="preserve"> completări prin Legea nr. 49/2011, cu modificările </w:t>
      </w:r>
      <w:r w:rsidR="008D08D2" w:rsidRPr="00D7409A">
        <w:rPr>
          <w:sz w:val="24"/>
          <w:szCs w:val="24"/>
          <w:lang w:val="ro-RO"/>
        </w:rPr>
        <w:t>și</w:t>
      </w:r>
      <w:r w:rsidR="0074559D" w:rsidRPr="00D7409A">
        <w:rPr>
          <w:sz w:val="24"/>
          <w:szCs w:val="24"/>
          <w:lang w:val="ro-RO"/>
        </w:rPr>
        <w:t xml:space="preserve"> completările ulterioare,</w:t>
      </w:r>
    </w:p>
    <w:p w14:paraId="2009E905" w14:textId="77777777" w:rsidR="00951552" w:rsidRPr="00D7409A" w:rsidRDefault="00951552" w:rsidP="00397AE4">
      <w:pPr>
        <w:spacing w:line="480" w:lineRule="auto"/>
        <w:jc w:val="both"/>
        <w:rPr>
          <w:sz w:val="24"/>
          <w:szCs w:val="24"/>
          <w:lang w:val="ro-RO"/>
        </w:rPr>
      </w:pPr>
    </w:p>
    <w:p w14:paraId="1A278FDD" w14:textId="38AAA52A" w:rsidR="00397AE4" w:rsidRPr="00D7409A" w:rsidRDefault="002741F2" w:rsidP="00397AE4">
      <w:pPr>
        <w:spacing w:line="480" w:lineRule="auto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t>Guvernul României</w:t>
      </w:r>
      <w:r w:rsidR="00382B9F" w:rsidRPr="00D7409A">
        <w:rPr>
          <w:sz w:val="24"/>
          <w:szCs w:val="24"/>
          <w:lang w:val="ro-RO"/>
        </w:rPr>
        <w:t xml:space="preserve"> adoptă prezenta hotărâre</w:t>
      </w:r>
      <w:r w:rsidR="00397AE4" w:rsidRPr="00D7409A">
        <w:rPr>
          <w:sz w:val="24"/>
          <w:szCs w:val="24"/>
          <w:lang w:val="ro-RO"/>
        </w:rPr>
        <w:t>.</w:t>
      </w:r>
    </w:p>
    <w:p w14:paraId="5CF392E4" w14:textId="77777777" w:rsidR="00397AE4" w:rsidRPr="00D7409A" w:rsidRDefault="00397AE4" w:rsidP="00397AE4">
      <w:pPr>
        <w:spacing w:line="480" w:lineRule="auto"/>
        <w:jc w:val="both"/>
        <w:rPr>
          <w:sz w:val="24"/>
          <w:szCs w:val="24"/>
          <w:lang w:val="ro-RO"/>
        </w:rPr>
      </w:pPr>
    </w:p>
    <w:p w14:paraId="2DC10E3D" w14:textId="4FDDD499" w:rsidR="00397AE4" w:rsidRPr="00D7409A" w:rsidRDefault="00397AE4" w:rsidP="00397AE4">
      <w:pPr>
        <w:spacing w:line="480" w:lineRule="auto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t>Art</w:t>
      </w:r>
      <w:r w:rsidR="00A27E85" w:rsidRPr="00D7409A">
        <w:rPr>
          <w:sz w:val="24"/>
          <w:szCs w:val="24"/>
          <w:lang w:val="ro-RO"/>
        </w:rPr>
        <w:t>icol unic</w:t>
      </w:r>
      <w:r w:rsidR="00465C7F" w:rsidRPr="00D7409A">
        <w:rPr>
          <w:sz w:val="24"/>
          <w:szCs w:val="24"/>
          <w:lang w:val="ro-RO"/>
        </w:rPr>
        <w:t xml:space="preserve"> </w:t>
      </w:r>
      <w:r w:rsidRPr="00D7409A">
        <w:rPr>
          <w:sz w:val="24"/>
          <w:szCs w:val="24"/>
          <w:lang w:val="ro-RO"/>
        </w:rPr>
        <w:t>- Hotărârea Guvernului nr. 685/2022 privind instituirea regimului de arie naturală protejată și declararea ariilor speciale de conservare ca parte integrantă a rețelei ecologice europene Natura 2000 în România, publicată în Monitorul Oficial al României, Partea I, nr. 524 din 27 mai 2022, cu modificările</w:t>
      </w:r>
      <w:r w:rsidR="00C4683D" w:rsidRPr="00D7409A">
        <w:rPr>
          <w:sz w:val="24"/>
          <w:szCs w:val="24"/>
          <w:lang w:val="ro-RO"/>
        </w:rPr>
        <w:t xml:space="preserve"> și completările</w:t>
      </w:r>
      <w:r w:rsidRPr="00D7409A">
        <w:rPr>
          <w:sz w:val="24"/>
          <w:szCs w:val="24"/>
          <w:lang w:val="ro-RO"/>
        </w:rPr>
        <w:t xml:space="preserve"> ulterioare, se </w:t>
      </w:r>
      <w:r w:rsidR="00465C7F" w:rsidRPr="00D7409A">
        <w:rPr>
          <w:sz w:val="24"/>
          <w:szCs w:val="24"/>
          <w:lang w:val="ro-RO"/>
        </w:rPr>
        <w:t xml:space="preserve">modifică și se </w:t>
      </w:r>
      <w:r w:rsidRPr="00D7409A">
        <w:rPr>
          <w:sz w:val="24"/>
          <w:szCs w:val="24"/>
          <w:lang w:val="ro-RO"/>
        </w:rPr>
        <w:t>completează după cum urmează:</w:t>
      </w:r>
    </w:p>
    <w:p w14:paraId="1E611E77" w14:textId="48128551" w:rsidR="00791A62" w:rsidRPr="00D7409A" w:rsidRDefault="00791A62" w:rsidP="00791A62">
      <w:pPr>
        <w:spacing w:line="480" w:lineRule="auto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t>1. La articolul 1, după alineatul (</w:t>
      </w:r>
      <w:r w:rsidR="00F12981">
        <w:rPr>
          <w:sz w:val="24"/>
          <w:szCs w:val="24"/>
          <w:lang w:val="ro-RO"/>
        </w:rPr>
        <w:t>3</w:t>
      </w:r>
      <w:r w:rsidRPr="00D7409A">
        <w:rPr>
          <w:sz w:val="24"/>
          <w:szCs w:val="24"/>
          <w:lang w:val="ro-RO"/>
        </w:rPr>
        <w:t>) se introduce un nou alineat, alin. (</w:t>
      </w:r>
      <w:r w:rsidR="00F12981">
        <w:rPr>
          <w:sz w:val="24"/>
          <w:szCs w:val="24"/>
          <w:lang w:val="ro-RO"/>
        </w:rPr>
        <w:t>4</w:t>
      </w:r>
      <w:r w:rsidRPr="00D7409A">
        <w:rPr>
          <w:sz w:val="24"/>
          <w:szCs w:val="24"/>
          <w:lang w:val="ro-RO"/>
        </w:rPr>
        <w:t>), cu următorul cuprins:</w:t>
      </w:r>
    </w:p>
    <w:p w14:paraId="6EF9AD0D" w14:textId="29799597" w:rsidR="00623CCF" w:rsidRPr="00D7409A" w:rsidRDefault="00397AE4" w:rsidP="00791A62">
      <w:pPr>
        <w:spacing w:line="480" w:lineRule="auto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t>„</w:t>
      </w:r>
      <w:r w:rsidR="00623CCF" w:rsidRPr="00D7409A">
        <w:rPr>
          <w:sz w:val="24"/>
          <w:szCs w:val="24"/>
          <w:lang w:val="ro-RO"/>
        </w:rPr>
        <w:t>(</w:t>
      </w:r>
      <w:r w:rsidR="00F12981">
        <w:rPr>
          <w:sz w:val="24"/>
          <w:szCs w:val="24"/>
          <w:lang w:val="ro-RO"/>
        </w:rPr>
        <w:t>4</w:t>
      </w:r>
      <w:r w:rsidR="00623CCF" w:rsidRPr="00D7409A">
        <w:rPr>
          <w:sz w:val="24"/>
          <w:szCs w:val="24"/>
          <w:lang w:val="ro-RO"/>
        </w:rPr>
        <w:t xml:space="preserve">) Se instituie regimul de arie naturală protejată </w:t>
      </w:r>
      <w:r w:rsidR="008D08D2" w:rsidRPr="00D7409A">
        <w:rPr>
          <w:sz w:val="24"/>
          <w:szCs w:val="24"/>
          <w:lang w:val="ro-RO"/>
        </w:rPr>
        <w:t>și</w:t>
      </w:r>
      <w:r w:rsidR="00623CCF" w:rsidRPr="00D7409A">
        <w:rPr>
          <w:sz w:val="24"/>
          <w:szCs w:val="24"/>
          <w:lang w:val="ro-RO"/>
        </w:rPr>
        <w:t xml:space="preserve"> se declară arii speciale de conservare ariile prevăzute în anexa nr. </w:t>
      </w:r>
      <w:r w:rsidR="00F12981">
        <w:rPr>
          <w:sz w:val="24"/>
          <w:szCs w:val="24"/>
          <w:lang w:val="ro-RO"/>
        </w:rPr>
        <w:t>7</w:t>
      </w:r>
      <w:r w:rsidR="00623CCF" w:rsidRPr="00D7409A">
        <w:rPr>
          <w:sz w:val="24"/>
          <w:szCs w:val="24"/>
          <w:lang w:val="ro-RO"/>
        </w:rPr>
        <w:t>.</w:t>
      </w:r>
    </w:p>
    <w:p w14:paraId="09BD2530" w14:textId="7807A7CA" w:rsidR="00D07DDC" w:rsidRPr="00D7409A" w:rsidRDefault="00791A62" w:rsidP="00791A62">
      <w:pPr>
        <w:spacing w:line="480" w:lineRule="auto"/>
        <w:jc w:val="both"/>
        <w:rPr>
          <w:sz w:val="24"/>
          <w:szCs w:val="24"/>
          <w:lang w:val="ro-RO"/>
        </w:rPr>
      </w:pPr>
      <w:bookmarkStart w:id="1" w:name="_Hlk214524974"/>
      <w:r w:rsidRPr="00D7409A">
        <w:rPr>
          <w:sz w:val="24"/>
          <w:szCs w:val="24"/>
          <w:lang w:val="ro-RO"/>
        </w:rPr>
        <w:t xml:space="preserve">2. </w:t>
      </w:r>
      <w:r w:rsidR="00D07DDC" w:rsidRPr="00D7409A">
        <w:rPr>
          <w:sz w:val="24"/>
          <w:szCs w:val="24"/>
          <w:lang w:val="ro-RO"/>
        </w:rPr>
        <w:t>La articolul 2</w:t>
      </w:r>
      <w:r w:rsidR="00A10439" w:rsidRPr="00D7409A">
        <w:rPr>
          <w:sz w:val="24"/>
          <w:szCs w:val="24"/>
          <w:lang w:val="ro-RO"/>
        </w:rPr>
        <w:t>,</w:t>
      </w:r>
      <w:r w:rsidR="00286A8F" w:rsidRPr="00D7409A">
        <w:rPr>
          <w:sz w:val="24"/>
          <w:szCs w:val="24"/>
          <w:lang w:val="ro-RO"/>
        </w:rPr>
        <w:t xml:space="preserve"> după alineatul (</w:t>
      </w:r>
      <w:r w:rsidR="00F12981" w:rsidRPr="00D7409A">
        <w:rPr>
          <w:sz w:val="24"/>
          <w:szCs w:val="24"/>
          <w:lang w:val="ro-RO"/>
        </w:rPr>
        <w:t>1</w:t>
      </w:r>
      <w:r w:rsidR="00F12981">
        <w:rPr>
          <w:sz w:val="24"/>
          <w:szCs w:val="24"/>
          <w:vertAlign w:val="superscript"/>
          <w:lang w:val="ro-RO"/>
        </w:rPr>
        <w:t>2</w:t>
      </w:r>
      <w:r w:rsidR="00286A8F" w:rsidRPr="00D7409A">
        <w:rPr>
          <w:sz w:val="24"/>
          <w:szCs w:val="24"/>
          <w:lang w:val="ro-RO"/>
        </w:rPr>
        <w:t>)</w:t>
      </w:r>
      <w:r w:rsidR="00D07DDC" w:rsidRPr="00D7409A">
        <w:rPr>
          <w:sz w:val="24"/>
          <w:szCs w:val="24"/>
          <w:lang w:val="ro-RO"/>
        </w:rPr>
        <w:t xml:space="preserve"> se introduce un nou alineat, alin</w:t>
      </w:r>
      <w:r w:rsidR="00DA50AB" w:rsidRPr="00D7409A">
        <w:rPr>
          <w:sz w:val="24"/>
          <w:szCs w:val="24"/>
          <w:lang w:val="ro-RO"/>
        </w:rPr>
        <w:t>.</w:t>
      </w:r>
      <w:r w:rsidR="00D07DDC" w:rsidRPr="00D7409A">
        <w:rPr>
          <w:sz w:val="24"/>
          <w:szCs w:val="24"/>
          <w:lang w:val="ro-RO"/>
        </w:rPr>
        <w:t xml:space="preserve"> (</w:t>
      </w:r>
      <w:r w:rsidR="00F12981" w:rsidRPr="00D7409A">
        <w:rPr>
          <w:sz w:val="24"/>
          <w:szCs w:val="24"/>
          <w:lang w:val="ro-RO"/>
        </w:rPr>
        <w:t>1</w:t>
      </w:r>
      <w:r w:rsidR="00F12981">
        <w:rPr>
          <w:sz w:val="24"/>
          <w:szCs w:val="24"/>
          <w:vertAlign w:val="superscript"/>
          <w:lang w:val="ro-RO"/>
        </w:rPr>
        <w:t>3</w:t>
      </w:r>
      <w:r w:rsidR="00D07DDC" w:rsidRPr="00D7409A">
        <w:rPr>
          <w:sz w:val="24"/>
          <w:szCs w:val="24"/>
          <w:lang w:val="ro-RO"/>
        </w:rPr>
        <w:t>) , cu următorul cuprins:</w:t>
      </w:r>
    </w:p>
    <w:bookmarkEnd w:id="1"/>
    <w:p w14:paraId="4C6D88A6" w14:textId="58EF2D76" w:rsidR="00D07DDC" w:rsidRPr="00D7409A" w:rsidRDefault="00A10439" w:rsidP="00D07DDC">
      <w:pPr>
        <w:spacing w:line="480" w:lineRule="auto"/>
        <w:ind w:left="360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lastRenderedPageBreak/>
        <w:t>„</w:t>
      </w:r>
      <w:r w:rsidR="00D07DDC" w:rsidRPr="00D7409A">
        <w:rPr>
          <w:sz w:val="24"/>
          <w:szCs w:val="24"/>
          <w:lang w:val="ro-RO"/>
        </w:rPr>
        <w:t>(</w:t>
      </w:r>
      <w:r w:rsidR="00F12981" w:rsidRPr="00D7409A">
        <w:rPr>
          <w:sz w:val="24"/>
          <w:szCs w:val="24"/>
          <w:lang w:val="ro-RO"/>
        </w:rPr>
        <w:t>1</w:t>
      </w:r>
      <w:r w:rsidR="00F12981">
        <w:rPr>
          <w:sz w:val="24"/>
          <w:szCs w:val="24"/>
          <w:vertAlign w:val="superscript"/>
          <w:lang w:val="ro-RO"/>
        </w:rPr>
        <w:t>3</w:t>
      </w:r>
      <w:r w:rsidR="00D07DDC" w:rsidRPr="00D7409A">
        <w:rPr>
          <w:sz w:val="24"/>
          <w:szCs w:val="24"/>
          <w:lang w:val="ro-RO"/>
        </w:rPr>
        <w:t>)</w:t>
      </w:r>
      <w:r w:rsidR="00D07DDC" w:rsidRPr="00D7409A">
        <w:rPr>
          <w:lang w:val="it-IT"/>
        </w:rPr>
        <w:t xml:space="preserve"> </w:t>
      </w:r>
      <w:r w:rsidR="00D07DDC" w:rsidRPr="00D7409A">
        <w:rPr>
          <w:sz w:val="24"/>
          <w:szCs w:val="24"/>
          <w:lang w:val="ro-RO"/>
        </w:rPr>
        <w:t xml:space="preserve">Ariile speciale de conservare prevăzute la </w:t>
      </w:r>
      <w:r w:rsidR="00791A62" w:rsidRPr="00D7409A">
        <w:rPr>
          <w:sz w:val="24"/>
          <w:szCs w:val="24"/>
          <w:lang w:val="ro-RO"/>
        </w:rPr>
        <w:t xml:space="preserve">art. 1 </w:t>
      </w:r>
      <w:r w:rsidR="00623CCF" w:rsidRPr="00D7409A">
        <w:rPr>
          <w:sz w:val="24"/>
          <w:szCs w:val="24"/>
          <w:lang w:val="ro-RO"/>
        </w:rPr>
        <w:t>alin. (</w:t>
      </w:r>
      <w:r w:rsidR="00791A62" w:rsidRPr="00D7409A">
        <w:rPr>
          <w:sz w:val="24"/>
          <w:szCs w:val="24"/>
          <w:lang w:val="ro-RO"/>
        </w:rPr>
        <w:t>3</w:t>
      </w:r>
      <w:r w:rsidR="00623CCF" w:rsidRPr="00D7409A">
        <w:rPr>
          <w:sz w:val="24"/>
          <w:szCs w:val="24"/>
          <w:lang w:val="ro-RO"/>
        </w:rPr>
        <w:t>)</w:t>
      </w:r>
      <w:r w:rsidR="00D07DDC" w:rsidRPr="00D7409A">
        <w:rPr>
          <w:sz w:val="24"/>
          <w:szCs w:val="24"/>
          <w:lang w:val="ro-RO"/>
        </w:rPr>
        <w:t xml:space="preserve"> sunt siturile de importanță comunitară pentru care s-au stabilit măsuri de conservare, prevăzute în anexa nr. </w:t>
      </w:r>
      <w:r w:rsidR="00F12981">
        <w:rPr>
          <w:sz w:val="24"/>
          <w:szCs w:val="24"/>
          <w:lang w:val="ro-RO"/>
        </w:rPr>
        <w:t>8</w:t>
      </w:r>
      <w:r w:rsidR="00D07DDC" w:rsidRPr="00D7409A">
        <w:rPr>
          <w:sz w:val="24"/>
          <w:szCs w:val="24"/>
          <w:lang w:val="ro-RO"/>
        </w:rPr>
        <w:t>.</w:t>
      </w:r>
      <w:r w:rsidR="00286A8F" w:rsidRPr="00D7409A">
        <w:rPr>
          <w:sz w:val="24"/>
          <w:szCs w:val="24"/>
          <w:lang w:val="ro-RO"/>
        </w:rPr>
        <w:t>”</w:t>
      </w:r>
    </w:p>
    <w:p w14:paraId="5EEDCD67" w14:textId="78D8AB6B" w:rsidR="00465C7F" w:rsidRPr="00D7409A" w:rsidRDefault="00791A62" w:rsidP="00791A62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t xml:space="preserve">3. </w:t>
      </w:r>
      <w:r w:rsidR="00465C7F" w:rsidRPr="00D7409A">
        <w:rPr>
          <w:sz w:val="24"/>
          <w:szCs w:val="24"/>
          <w:lang w:val="ro-RO"/>
        </w:rPr>
        <w:t>Articolul 4 se modifică și va avea următorul cuprins:</w:t>
      </w:r>
    </w:p>
    <w:p w14:paraId="760B6B3E" w14:textId="78CBCA6A" w:rsidR="00465C7F" w:rsidRPr="00D7409A" w:rsidRDefault="00465C7F" w:rsidP="00613D1B">
      <w:pPr>
        <w:spacing w:line="480" w:lineRule="auto"/>
        <w:ind w:left="360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t>„</w:t>
      </w:r>
      <w:r w:rsidR="00C63210" w:rsidRPr="00D7409A">
        <w:rPr>
          <w:sz w:val="24"/>
          <w:szCs w:val="24"/>
          <w:lang w:val="ro-RO"/>
        </w:rPr>
        <w:t xml:space="preserve">Art. 4. - </w:t>
      </w:r>
      <w:r w:rsidRPr="00D7409A">
        <w:rPr>
          <w:sz w:val="24"/>
          <w:szCs w:val="24"/>
          <w:lang w:val="ro-RO"/>
        </w:rPr>
        <w:t xml:space="preserve">Anexele nr. 1 - </w:t>
      </w:r>
      <w:r w:rsidR="00F12981">
        <w:rPr>
          <w:sz w:val="24"/>
          <w:szCs w:val="24"/>
          <w:lang w:val="ro-RO"/>
        </w:rPr>
        <w:t>8</w:t>
      </w:r>
      <w:r w:rsidR="00F12981" w:rsidRPr="00D7409A">
        <w:rPr>
          <w:sz w:val="24"/>
          <w:szCs w:val="24"/>
          <w:lang w:val="ro-RO"/>
        </w:rPr>
        <w:t xml:space="preserve"> </w:t>
      </w:r>
      <w:r w:rsidRPr="00D7409A">
        <w:rPr>
          <w:sz w:val="24"/>
          <w:szCs w:val="24"/>
          <w:lang w:val="ro-RO"/>
        </w:rPr>
        <w:t>fac parte integrantă din prezenta hotărâre.”</w:t>
      </w:r>
    </w:p>
    <w:p w14:paraId="3AB74245" w14:textId="3E5EC26C" w:rsidR="00465C7F" w:rsidRPr="00D7409A" w:rsidRDefault="00551A48" w:rsidP="00551A48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 w:rsidRPr="00D7409A">
        <w:rPr>
          <w:sz w:val="24"/>
          <w:szCs w:val="24"/>
          <w:lang w:val="ro-RO"/>
        </w:rPr>
        <w:t xml:space="preserve">4. </w:t>
      </w:r>
      <w:r w:rsidR="00A27E85" w:rsidRPr="00D7409A">
        <w:rPr>
          <w:sz w:val="24"/>
          <w:szCs w:val="24"/>
          <w:lang w:val="ro-RO"/>
        </w:rPr>
        <w:t xml:space="preserve">După anexa nr. </w:t>
      </w:r>
      <w:r w:rsidR="00F12981">
        <w:rPr>
          <w:sz w:val="24"/>
          <w:szCs w:val="24"/>
          <w:lang w:val="ro-RO"/>
        </w:rPr>
        <w:t>6</w:t>
      </w:r>
      <w:r w:rsidR="00F12981" w:rsidRPr="00D7409A">
        <w:rPr>
          <w:sz w:val="24"/>
          <w:szCs w:val="24"/>
          <w:lang w:val="ro-RO"/>
        </w:rPr>
        <w:t xml:space="preserve"> </w:t>
      </w:r>
      <w:r w:rsidR="00A27E85" w:rsidRPr="00D7409A">
        <w:rPr>
          <w:sz w:val="24"/>
          <w:szCs w:val="24"/>
          <w:lang w:val="ro-RO"/>
        </w:rPr>
        <w:t xml:space="preserve">se introduc </w:t>
      </w:r>
      <w:r w:rsidR="00613D1B" w:rsidRPr="00D7409A">
        <w:rPr>
          <w:sz w:val="24"/>
          <w:szCs w:val="24"/>
          <w:lang w:val="ro-RO"/>
        </w:rPr>
        <w:t>două</w:t>
      </w:r>
      <w:r w:rsidR="00A27E85" w:rsidRPr="00D7409A">
        <w:rPr>
          <w:sz w:val="24"/>
          <w:szCs w:val="24"/>
          <w:lang w:val="ro-RO"/>
        </w:rPr>
        <w:t xml:space="preserve"> no</w:t>
      </w:r>
      <w:r w:rsidR="00613D1B" w:rsidRPr="00D7409A">
        <w:rPr>
          <w:sz w:val="24"/>
          <w:szCs w:val="24"/>
          <w:lang w:val="ro-RO"/>
        </w:rPr>
        <w:t>i</w:t>
      </w:r>
      <w:r w:rsidR="00A27E85" w:rsidRPr="00D7409A">
        <w:rPr>
          <w:sz w:val="24"/>
          <w:szCs w:val="24"/>
          <w:lang w:val="ro-RO"/>
        </w:rPr>
        <w:t xml:space="preserve"> anex</w:t>
      </w:r>
      <w:r w:rsidR="00613D1B" w:rsidRPr="00D7409A">
        <w:rPr>
          <w:sz w:val="24"/>
          <w:szCs w:val="24"/>
          <w:lang w:val="ro-RO"/>
        </w:rPr>
        <w:t>e</w:t>
      </w:r>
      <w:r w:rsidR="00A27E85" w:rsidRPr="00D7409A">
        <w:rPr>
          <w:sz w:val="24"/>
          <w:szCs w:val="24"/>
          <w:lang w:val="ro-RO"/>
        </w:rPr>
        <w:t>, anex</w:t>
      </w:r>
      <w:r w:rsidR="00613D1B" w:rsidRPr="00D7409A">
        <w:rPr>
          <w:sz w:val="24"/>
          <w:szCs w:val="24"/>
          <w:lang w:val="ro-RO"/>
        </w:rPr>
        <w:t>ele</w:t>
      </w:r>
      <w:r w:rsidR="00A27E85" w:rsidRPr="00D7409A">
        <w:rPr>
          <w:sz w:val="24"/>
          <w:szCs w:val="24"/>
          <w:lang w:val="ro-RO"/>
        </w:rPr>
        <w:t xml:space="preserve"> nr. </w:t>
      </w:r>
      <w:r w:rsidR="00D470FA">
        <w:rPr>
          <w:sz w:val="24"/>
          <w:szCs w:val="24"/>
          <w:lang w:val="ro-RO"/>
        </w:rPr>
        <w:t>7</w:t>
      </w:r>
      <w:r w:rsidR="00323E00" w:rsidRPr="00D7409A">
        <w:rPr>
          <w:sz w:val="24"/>
          <w:szCs w:val="24"/>
          <w:lang w:val="ro-RO"/>
        </w:rPr>
        <w:t xml:space="preserve"> </w:t>
      </w:r>
      <w:r w:rsidR="00613D1B" w:rsidRPr="00D7409A">
        <w:rPr>
          <w:sz w:val="24"/>
          <w:szCs w:val="24"/>
          <w:lang w:val="ro-RO"/>
        </w:rPr>
        <w:t xml:space="preserve">și </w:t>
      </w:r>
      <w:r w:rsidR="00D470FA">
        <w:rPr>
          <w:sz w:val="24"/>
          <w:szCs w:val="24"/>
          <w:lang w:val="ro-RO"/>
        </w:rPr>
        <w:t>8</w:t>
      </w:r>
      <w:r w:rsidR="00A27E85" w:rsidRPr="00D7409A">
        <w:rPr>
          <w:sz w:val="24"/>
          <w:szCs w:val="24"/>
          <w:lang w:val="ro-RO"/>
        </w:rPr>
        <w:t>, având cuprinsul prevăzut în anex</w:t>
      </w:r>
      <w:r w:rsidR="00613D1B" w:rsidRPr="00D7409A">
        <w:rPr>
          <w:sz w:val="24"/>
          <w:szCs w:val="24"/>
          <w:lang w:val="ro-RO"/>
        </w:rPr>
        <w:t>ele nr. 1 și 2</w:t>
      </w:r>
      <w:r w:rsidR="00A27E85" w:rsidRPr="00D7409A">
        <w:rPr>
          <w:sz w:val="24"/>
          <w:szCs w:val="24"/>
          <w:lang w:val="ro-RO"/>
        </w:rPr>
        <w:t xml:space="preserve"> la prezenta hotărâre.</w:t>
      </w:r>
    </w:p>
    <w:p w14:paraId="718E7703" w14:textId="77777777" w:rsidR="0099526A" w:rsidRPr="00D7409A" w:rsidRDefault="0099526A" w:rsidP="00397AE4">
      <w:pPr>
        <w:spacing w:line="480" w:lineRule="auto"/>
        <w:rPr>
          <w:sz w:val="24"/>
          <w:szCs w:val="24"/>
          <w:lang w:val="ro-RO"/>
        </w:rPr>
      </w:pPr>
    </w:p>
    <w:p w14:paraId="44B65794" w14:textId="77777777" w:rsidR="00E425A6" w:rsidRPr="00D7409A" w:rsidRDefault="00E425A6" w:rsidP="00397AE4">
      <w:pPr>
        <w:spacing w:line="480" w:lineRule="auto"/>
        <w:jc w:val="both"/>
        <w:rPr>
          <w:sz w:val="24"/>
          <w:szCs w:val="24"/>
          <w:lang w:val="ro-RO"/>
        </w:rPr>
      </w:pPr>
    </w:p>
    <w:p w14:paraId="25F09E91" w14:textId="028DD4D2" w:rsidR="004F092F" w:rsidRPr="00D7409A" w:rsidRDefault="002741F2" w:rsidP="00397AE4">
      <w:pPr>
        <w:tabs>
          <w:tab w:val="left" w:pos="3855"/>
        </w:tabs>
        <w:spacing w:line="480" w:lineRule="auto"/>
        <w:jc w:val="center"/>
        <w:rPr>
          <w:b/>
          <w:sz w:val="24"/>
          <w:szCs w:val="24"/>
          <w:lang w:val="ro-RO"/>
        </w:rPr>
      </w:pPr>
      <w:r w:rsidRPr="00D7409A">
        <w:rPr>
          <w:b/>
          <w:sz w:val="24"/>
          <w:szCs w:val="24"/>
          <w:lang w:val="ro-RO"/>
        </w:rPr>
        <w:t xml:space="preserve">PRIM </w:t>
      </w:r>
      <w:r w:rsidR="00574BA6" w:rsidRPr="00D7409A">
        <w:rPr>
          <w:b/>
          <w:sz w:val="24"/>
          <w:szCs w:val="24"/>
          <w:lang w:val="ro-RO"/>
        </w:rPr>
        <w:t xml:space="preserve">- </w:t>
      </w:r>
      <w:r w:rsidRPr="00D7409A">
        <w:rPr>
          <w:b/>
          <w:sz w:val="24"/>
          <w:szCs w:val="24"/>
          <w:lang w:val="ro-RO"/>
        </w:rPr>
        <w:t>MINISTRU</w:t>
      </w:r>
    </w:p>
    <w:p w14:paraId="0CAB324D" w14:textId="54B82534" w:rsidR="00807510" w:rsidRPr="00D7409A" w:rsidRDefault="0055708B" w:rsidP="00397AE4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  <w:r w:rsidRPr="00D7409A">
        <w:rPr>
          <w:b/>
          <w:bCs/>
          <w:sz w:val="24"/>
          <w:szCs w:val="24"/>
          <w:bdr w:val="none" w:sz="0" w:space="0" w:color="auto" w:frame="1"/>
          <w:shd w:val="clear" w:color="auto" w:fill="FFFFFF"/>
          <w:lang w:val="ro-RO" w:eastAsia="en-GB"/>
        </w:rPr>
        <w:t>Ilie - Gavril BOLOJAN</w:t>
      </w:r>
      <w:r w:rsidR="00807510" w:rsidRPr="00D7409A">
        <w:rPr>
          <w:b/>
          <w:bCs/>
          <w:sz w:val="24"/>
          <w:szCs w:val="24"/>
          <w:lang w:val="ro-RO"/>
        </w:rPr>
        <w:br w:type="page"/>
      </w:r>
    </w:p>
    <w:p w14:paraId="08F4F753" w14:textId="77777777" w:rsidR="00286A8F" w:rsidRPr="00D7409A" w:rsidRDefault="00617405" w:rsidP="00C63210">
      <w:pPr>
        <w:spacing w:line="480" w:lineRule="auto"/>
        <w:jc w:val="right"/>
        <w:rPr>
          <w:b/>
          <w:sz w:val="24"/>
          <w:szCs w:val="24"/>
          <w:lang w:val="ro-RO"/>
        </w:rPr>
      </w:pPr>
      <w:r w:rsidRPr="00D7409A">
        <w:rPr>
          <w:b/>
          <w:sz w:val="24"/>
          <w:szCs w:val="24"/>
          <w:lang w:val="ro-RO"/>
        </w:rPr>
        <w:lastRenderedPageBreak/>
        <w:tab/>
      </w:r>
      <w:r w:rsidRPr="00D7409A">
        <w:rPr>
          <w:b/>
          <w:sz w:val="24"/>
          <w:szCs w:val="24"/>
          <w:lang w:val="ro-RO"/>
        </w:rPr>
        <w:tab/>
      </w:r>
      <w:r w:rsidRPr="00D7409A">
        <w:rPr>
          <w:b/>
          <w:sz w:val="24"/>
          <w:szCs w:val="24"/>
          <w:lang w:val="ro-RO"/>
        </w:rPr>
        <w:tab/>
      </w:r>
      <w:r w:rsidRPr="00D7409A">
        <w:rPr>
          <w:b/>
          <w:sz w:val="24"/>
          <w:szCs w:val="24"/>
          <w:lang w:val="ro-RO"/>
        </w:rPr>
        <w:tab/>
      </w:r>
      <w:r w:rsidRPr="00D7409A">
        <w:rPr>
          <w:b/>
          <w:sz w:val="24"/>
          <w:szCs w:val="24"/>
          <w:lang w:val="ro-RO"/>
        </w:rPr>
        <w:tab/>
      </w:r>
      <w:r w:rsidRPr="00D7409A">
        <w:rPr>
          <w:b/>
          <w:sz w:val="24"/>
          <w:szCs w:val="24"/>
          <w:lang w:val="ro-RO"/>
        </w:rPr>
        <w:tab/>
      </w:r>
      <w:r w:rsidRPr="00D7409A">
        <w:rPr>
          <w:b/>
          <w:sz w:val="24"/>
          <w:szCs w:val="24"/>
          <w:lang w:val="ro-RO"/>
        </w:rPr>
        <w:tab/>
      </w:r>
      <w:r w:rsidRPr="00D7409A">
        <w:rPr>
          <w:b/>
          <w:sz w:val="24"/>
          <w:szCs w:val="24"/>
          <w:lang w:val="ro-RO"/>
        </w:rPr>
        <w:tab/>
      </w:r>
      <w:r w:rsidRPr="00D7409A">
        <w:rPr>
          <w:b/>
          <w:sz w:val="24"/>
          <w:szCs w:val="24"/>
          <w:lang w:val="ro-RO"/>
        </w:rPr>
        <w:tab/>
      </w:r>
      <w:r w:rsidRPr="00D7409A">
        <w:rPr>
          <w:b/>
          <w:sz w:val="24"/>
          <w:szCs w:val="24"/>
          <w:lang w:val="ro-RO"/>
        </w:rPr>
        <w:tab/>
      </w:r>
      <w:r w:rsidRPr="00D7409A">
        <w:rPr>
          <w:b/>
          <w:sz w:val="24"/>
          <w:szCs w:val="24"/>
          <w:lang w:val="ro-RO"/>
        </w:rPr>
        <w:tab/>
        <w:t xml:space="preserve">          </w:t>
      </w:r>
    </w:p>
    <w:p w14:paraId="4BA60827" w14:textId="2AB1FAF3" w:rsidR="00617405" w:rsidRPr="00D7409A" w:rsidRDefault="00617405" w:rsidP="00C63210">
      <w:pPr>
        <w:spacing w:line="480" w:lineRule="auto"/>
        <w:jc w:val="right"/>
        <w:rPr>
          <w:b/>
          <w:sz w:val="24"/>
          <w:szCs w:val="24"/>
          <w:lang w:val="ro-RO"/>
        </w:rPr>
      </w:pPr>
      <w:r w:rsidRPr="00D7409A">
        <w:rPr>
          <w:b/>
          <w:sz w:val="24"/>
          <w:szCs w:val="24"/>
          <w:lang w:val="ro-RO"/>
        </w:rPr>
        <w:t>Anexa</w:t>
      </w:r>
      <w:r w:rsidR="00613D1B" w:rsidRPr="00D7409A">
        <w:rPr>
          <w:b/>
          <w:sz w:val="24"/>
          <w:szCs w:val="24"/>
          <w:lang w:val="ro-RO"/>
        </w:rPr>
        <w:t xml:space="preserve"> nr. 1</w:t>
      </w:r>
    </w:p>
    <w:p w14:paraId="528B8112" w14:textId="4DC5FF12" w:rsidR="00B61D65" w:rsidRPr="00D7409A" w:rsidRDefault="00B61D65" w:rsidP="00397AE4">
      <w:pPr>
        <w:spacing w:line="480" w:lineRule="auto"/>
        <w:jc w:val="right"/>
        <w:rPr>
          <w:b/>
          <w:sz w:val="24"/>
          <w:szCs w:val="24"/>
          <w:lang w:val="ro-RO"/>
        </w:rPr>
      </w:pPr>
      <w:r w:rsidRPr="00D7409A">
        <w:rPr>
          <w:b/>
          <w:sz w:val="24"/>
          <w:szCs w:val="24"/>
          <w:lang w:val="ro-RO"/>
        </w:rPr>
        <w:t xml:space="preserve">(Anexa nr. </w:t>
      </w:r>
      <w:r w:rsidR="00D470FA">
        <w:rPr>
          <w:b/>
          <w:sz w:val="24"/>
          <w:szCs w:val="24"/>
          <w:lang w:val="ro-RO"/>
        </w:rPr>
        <w:t>7</w:t>
      </w:r>
      <w:r w:rsidRPr="00D7409A">
        <w:rPr>
          <w:b/>
          <w:sz w:val="24"/>
          <w:szCs w:val="24"/>
          <w:lang w:val="ro-RO"/>
        </w:rPr>
        <w:t xml:space="preserve"> la Hotărârea Guvernului nr. 685/2022)</w:t>
      </w:r>
    </w:p>
    <w:p w14:paraId="5AED0F5D" w14:textId="77777777" w:rsidR="00286A8F" w:rsidRPr="00D7409A" w:rsidRDefault="00286A8F" w:rsidP="00397AE4">
      <w:pPr>
        <w:suppressAutoHyphens w:val="0"/>
        <w:spacing w:line="480" w:lineRule="auto"/>
        <w:jc w:val="center"/>
        <w:rPr>
          <w:b/>
          <w:bCs/>
          <w:sz w:val="24"/>
          <w:szCs w:val="24"/>
          <w:lang w:val="ro-RO"/>
        </w:rPr>
      </w:pPr>
    </w:p>
    <w:p w14:paraId="2C6E75A7" w14:textId="38C0E3B9" w:rsidR="00FE0B91" w:rsidRPr="00D7409A" w:rsidRDefault="00AE0518" w:rsidP="00397AE4">
      <w:pPr>
        <w:suppressAutoHyphens w:val="0"/>
        <w:spacing w:line="480" w:lineRule="auto"/>
        <w:jc w:val="center"/>
        <w:rPr>
          <w:b/>
          <w:bCs/>
          <w:sz w:val="24"/>
          <w:szCs w:val="24"/>
          <w:lang w:val="ro-RO"/>
        </w:rPr>
      </w:pPr>
      <w:r w:rsidRPr="00D7409A">
        <w:rPr>
          <w:b/>
          <w:bCs/>
          <w:sz w:val="24"/>
          <w:szCs w:val="24"/>
          <w:lang w:val="ro-RO"/>
        </w:rPr>
        <w:t>Lista ariilor speciale de conservare</w:t>
      </w:r>
    </w:p>
    <w:tbl>
      <w:tblPr>
        <w:tblW w:w="9460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984"/>
        <w:gridCol w:w="6705"/>
      </w:tblGrid>
      <w:tr w:rsidR="00D7409A" w:rsidRPr="00D7409A" w14:paraId="4D5C5B50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822E8E" w14:textId="77777777" w:rsidR="00D07DDC" w:rsidRPr="00D7409A" w:rsidRDefault="00D07DDC" w:rsidP="00FC47E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D7409A">
              <w:rPr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Nr.</w:t>
            </w:r>
          </w:p>
          <w:p w14:paraId="1540F001" w14:textId="77777777" w:rsidR="00D07DDC" w:rsidRPr="00D7409A" w:rsidRDefault="00D07DDC" w:rsidP="00FC47E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 w:eastAsia="en-GB"/>
              </w:rPr>
            </w:pPr>
            <w:r w:rsidRPr="00D7409A">
              <w:rPr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crt.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4417D9" w14:textId="2C56F3BD" w:rsidR="00D07DDC" w:rsidRPr="00D470FA" w:rsidRDefault="00D07DDC" w:rsidP="008D08D2">
            <w:pPr>
              <w:spacing w:line="360" w:lineRule="auto"/>
              <w:ind w:left="140"/>
              <w:jc w:val="center"/>
              <w:rPr>
                <w:b/>
                <w:bCs/>
                <w:sz w:val="24"/>
                <w:szCs w:val="24"/>
                <w:lang w:val="ro-RO" w:eastAsia="en-GB"/>
              </w:rPr>
            </w:pPr>
            <w:r w:rsidRPr="00D470FA">
              <w:rPr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Cod sit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53D699" w14:textId="55D47F71" w:rsidR="00D07DDC" w:rsidRPr="00D470FA" w:rsidRDefault="00D07DDC" w:rsidP="00FC47E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o-RO" w:eastAsia="en-GB"/>
              </w:rPr>
            </w:pPr>
            <w:r w:rsidRPr="00D470FA">
              <w:rPr>
                <w:b/>
                <w:bCs/>
                <w:sz w:val="24"/>
                <w:szCs w:val="24"/>
                <w:bdr w:val="none" w:sz="0" w:space="0" w:color="auto" w:frame="1"/>
                <w:lang w:val="ro-RO" w:eastAsia="en-GB"/>
              </w:rPr>
              <w:t>Nume sit</w:t>
            </w:r>
          </w:p>
        </w:tc>
      </w:tr>
      <w:tr w:rsidR="00D470FA" w:rsidRPr="00D7409A" w14:paraId="78F5C270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27DA96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bookmarkStart w:id="2" w:name="_Hlk205367092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F9941E" w14:textId="7AB4263E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ROSAC0028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B424D4" w14:textId="6C2C113B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Cheile Cernei</w:t>
            </w:r>
          </w:p>
        </w:tc>
      </w:tr>
      <w:tr w:rsidR="00D470FA" w:rsidRPr="00D7409A" w14:paraId="61032755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313269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679308" w14:textId="719DF63F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ROSAC0042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8045D0" w14:textId="53FCCBCB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Codru Moma</w:t>
            </w:r>
          </w:p>
        </w:tc>
      </w:tr>
      <w:tr w:rsidR="00D470FA" w:rsidRPr="00D7409A" w14:paraId="17877B63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08E1F0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D089E7" w14:textId="2422FCCB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ROSAC0054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475B54" w14:textId="6D48CD9D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Dealul Cetății Deva</w:t>
            </w:r>
          </w:p>
        </w:tc>
      </w:tr>
      <w:tr w:rsidR="00D470FA" w:rsidRPr="00D7409A" w14:paraId="1BC44E70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953E96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8ECE1E" w14:textId="1D04E005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ROSAC0077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8635A2" w14:textId="5F12ED84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Fânațele Bârca</w:t>
            </w:r>
          </w:p>
        </w:tc>
      </w:tr>
      <w:tr w:rsidR="00D470FA" w:rsidRPr="00D7409A" w14:paraId="4E1E115F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01D635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bookmarkStart w:id="3" w:name="_Hlk204609630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839FF2" w14:textId="742EC8A7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ROSAC0115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9BE7F2" w14:textId="41D4977E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Mlaștina Satchinez</w:t>
            </w:r>
          </w:p>
        </w:tc>
      </w:tr>
      <w:bookmarkEnd w:id="3"/>
      <w:tr w:rsidR="00D470FA" w:rsidRPr="00D7409A" w14:paraId="073FDAB4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8D36E9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807AD6" w14:textId="13C49B1C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ROSAC0123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F536B1" w14:textId="787F4EF2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Munții Măcinului</w:t>
            </w:r>
          </w:p>
        </w:tc>
      </w:tr>
      <w:tr w:rsidR="00D470FA" w:rsidRPr="00D7409A" w14:paraId="4225588E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B5D9EC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7604DB" w14:textId="47048895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bdr w:val="none" w:sz="0" w:space="0" w:color="auto" w:frame="1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ROSAC0136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A52266" w14:textId="13F8A0E9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Pădurea Bejan</w:t>
            </w:r>
          </w:p>
        </w:tc>
      </w:tr>
      <w:tr w:rsidR="00D470FA" w:rsidRPr="00F12981" w14:paraId="2E9762B1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C30D96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ED10B4" w14:textId="4441C9E2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ROSAC0170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A6A1BB" w14:textId="2AEAC8A2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Pădurea și mlaștinile eutrofe de la Prejmer</w:t>
            </w:r>
          </w:p>
        </w:tc>
      </w:tr>
      <w:tr w:rsidR="00D470FA" w:rsidRPr="00D7409A" w14:paraId="279D37F6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B1FF64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9F3FB2" w14:textId="0C1FA70D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ROSAC0195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5B7B7D" w14:textId="35585A0A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Piatra Mare</w:t>
            </w:r>
          </w:p>
        </w:tc>
      </w:tr>
      <w:tr w:rsidR="00D470FA" w:rsidRPr="00D7409A" w14:paraId="2724CE6F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78B221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568D0F" w14:textId="198313F1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ROSCI0206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6E2F99" w14:textId="54A0C404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Porțile de Fier</w:t>
            </w:r>
          </w:p>
        </w:tc>
      </w:tr>
      <w:tr w:rsidR="00D470FA" w:rsidRPr="00F12981" w14:paraId="684579D4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104799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97992A" w14:textId="368CA186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ROSAC0254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DBBF44" w14:textId="4C1D63E0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Tufurile calcaroase din Valea Bobâlna</w:t>
            </w:r>
          </w:p>
        </w:tc>
      </w:tr>
      <w:tr w:rsidR="00D470FA" w:rsidRPr="00D7409A" w14:paraId="714BF2E5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5FAA08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0AE3F4" w14:textId="1E8D6C2F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ROSAC0287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D7C275" w14:textId="327BF874" w:rsidR="00D470FA" w:rsidRPr="00D470FA" w:rsidRDefault="00D470FA" w:rsidP="00D470FA">
            <w:pPr>
              <w:pStyle w:val="ListParagraph"/>
              <w:spacing w:line="360" w:lineRule="auto"/>
              <w:ind w:left="139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r w:rsidRPr="00D470FA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Comloșu Mare</w:t>
            </w:r>
          </w:p>
        </w:tc>
      </w:tr>
      <w:tr w:rsidR="00D470FA" w:rsidRPr="00D7409A" w14:paraId="554E3E80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B226B8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840723" w14:textId="58F74884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ROSAC0314</w:t>
            </w:r>
            <w:r w:rsidRPr="00D470FA">
              <w:rPr>
                <w:sz w:val="24"/>
                <w:szCs w:val="24"/>
                <w:lang w:val="ro-RO" w:eastAsia="en-GB"/>
              </w:rPr>
              <w:tab/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127638" w14:textId="21A5C9A5" w:rsidR="00D470FA" w:rsidRPr="00D470FA" w:rsidRDefault="00D470FA" w:rsidP="00D470FA">
            <w:pPr>
              <w:pStyle w:val="ListParagraph"/>
              <w:spacing w:line="360" w:lineRule="auto"/>
              <w:ind w:left="13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470FA">
              <w:rPr>
                <w:rFonts w:ascii="Times New Roman" w:hAnsi="Times New Roman"/>
                <w:sz w:val="24"/>
                <w:szCs w:val="24"/>
                <w:lang w:val="ro-RO" w:eastAsia="en-GB"/>
              </w:rPr>
              <w:t>Lozna</w:t>
            </w:r>
          </w:p>
        </w:tc>
      </w:tr>
      <w:tr w:rsidR="00D470FA" w:rsidRPr="00D7409A" w14:paraId="16DDD946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C08D97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04B292" w14:textId="703582AD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ROSAC0325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436747" w14:textId="4FE3087B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Munții Metaliferi</w:t>
            </w:r>
          </w:p>
        </w:tc>
      </w:tr>
      <w:tr w:rsidR="00D470FA" w:rsidRPr="00D7409A" w14:paraId="5A8BF24F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E51B09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4B027D" w14:textId="53C9243C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ROSAC0338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AB1D32" w14:textId="667FEB8F" w:rsidR="00D470FA" w:rsidRPr="00D470FA" w:rsidRDefault="00D470FA" w:rsidP="00D470FA">
            <w:pPr>
              <w:pStyle w:val="ListParagraph"/>
              <w:spacing w:line="360" w:lineRule="auto"/>
              <w:ind w:left="139"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  <w:r w:rsidRPr="00D470FA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Pădurea Paniova</w:t>
            </w:r>
          </w:p>
        </w:tc>
      </w:tr>
      <w:tr w:rsidR="00D470FA" w:rsidRPr="00D7409A" w14:paraId="07D0BDC2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DBB729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0E8068" w14:textId="547CBE04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ROSAC0345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60C775" w14:textId="50927CF7" w:rsidR="00D470FA" w:rsidRPr="00D470FA" w:rsidRDefault="00D470FA" w:rsidP="00D470FA">
            <w:pPr>
              <w:pStyle w:val="ListParagraph"/>
              <w:spacing w:line="360" w:lineRule="auto"/>
              <w:ind w:left="13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470FA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Pajiștea Cenad</w:t>
            </w:r>
          </w:p>
        </w:tc>
      </w:tr>
      <w:tr w:rsidR="00D470FA" w:rsidRPr="00F12981" w14:paraId="3A08796D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0C5E51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8B3505" w14:textId="1ED0DD95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ROSAC0373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7DFAB9" w14:textId="4DD16C67" w:rsidR="00D470FA" w:rsidRPr="00D470FA" w:rsidRDefault="00D470FA" w:rsidP="00D470FA">
            <w:pPr>
              <w:pStyle w:val="ListParagraph"/>
              <w:spacing w:line="360" w:lineRule="auto"/>
              <w:ind w:left="13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470FA"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  <w:t>Râul Mureș între Brănișca și Ilia</w:t>
            </w:r>
          </w:p>
        </w:tc>
      </w:tr>
      <w:tr w:rsidR="00D470FA" w:rsidRPr="00F12981" w14:paraId="343E55BC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272BDA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CA418E" w14:textId="76388BFF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ROSAC0435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41CC0F" w14:textId="725FBB02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Someșul între Rona și Țicău</w:t>
            </w:r>
          </w:p>
        </w:tc>
      </w:tr>
      <w:tr w:rsidR="00D470FA" w:rsidRPr="00D7409A" w14:paraId="42DADCE3" w14:textId="77777777" w:rsidTr="001F6BE0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6BD18E" w14:textId="77777777" w:rsidR="00D470FA" w:rsidRPr="00D7409A" w:rsidRDefault="00D470FA" w:rsidP="00D470FA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5320A3" w14:textId="5D9621DA" w:rsidR="00D470FA" w:rsidRPr="00D470FA" w:rsidRDefault="00D470FA" w:rsidP="00D470FA">
            <w:pPr>
              <w:spacing w:line="360" w:lineRule="auto"/>
              <w:ind w:left="140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ROSAC0438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17BDD7" w14:textId="639D9836" w:rsidR="00D470FA" w:rsidRPr="00D470FA" w:rsidRDefault="00D470FA" w:rsidP="00D470FA">
            <w:pPr>
              <w:spacing w:line="360" w:lineRule="auto"/>
              <w:ind w:left="139"/>
              <w:rPr>
                <w:sz w:val="24"/>
                <w:szCs w:val="24"/>
                <w:lang w:val="ro-RO" w:eastAsia="en-GB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Spinoasa</w:t>
            </w:r>
          </w:p>
        </w:tc>
      </w:tr>
      <w:bookmarkEnd w:id="2"/>
    </w:tbl>
    <w:p w14:paraId="6BDB5614" w14:textId="77777777" w:rsidR="00D07DDC" w:rsidRPr="00D7409A" w:rsidRDefault="00D07DDC" w:rsidP="00C63210">
      <w:pPr>
        <w:suppressAutoHyphens w:val="0"/>
        <w:spacing w:line="480" w:lineRule="auto"/>
        <w:jc w:val="both"/>
        <w:rPr>
          <w:b/>
          <w:bCs/>
          <w:sz w:val="24"/>
          <w:szCs w:val="24"/>
          <w:lang w:val="it-IT"/>
        </w:rPr>
      </w:pPr>
    </w:p>
    <w:p w14:paraId="0E42CC1C" w14:textId="77777777" w:rsidR="00613D1B" w:rsidRPr="00D7409A" w:rsidRDefault="00613D1B" w:rsidP="00C63210">
      <w:pPr>
        <w:suppressAutoHyphens w:val="0"/>
        <w:spacing w:line="480" w:lineRule="auto"/>
        <w:jc w:val="both"/>
        <w:rPr>
          <w:b/>
          <w:bCs/>
          <w:sz w:val="24"/>
          <w:szCs w:val="24"/>
          <w:lang w:val="it-IT"/>
        </w:rPr>
      </w:pPr>
    </w:p>
    <w:p w14:paraId="2CF6982B" w14:textId="77777777" w:rsidR="00323E00" w:rsidRPr="00D7409A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307A9089" w14:textId="77777777" w:rsidR="00323E00" w:rsidRPr="00D7409A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41EFA79F" w14:textId="77777777" w:rsidR="00323E00" w:rsidRPr="00D7409A" w:rsidRDefault="00323E00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</w:p>
    <w:p w14:paraId="24E51E2F" w14:textId="1797DE6B" w:rsidR="00197B90" w:rsidRPr="00D7409A" w:rsidRDefault="00613D1B" w:rsidP="00613D1B">
      <w:pPr>
        <w:suppressAutoHyphens w:val="0"/>
        <w:spacing w:line="480" w:lineRule="auto"/>
        <w:jc w:val="right"/>
        <w:rPr>
          <w:b/>
          <w:bCs/>
          <w:sz w:val="24"/>
          <w:szCs w:val="24"/>
          <w:lang w:val="it-IT"/>
        </w:rPr>
      </w:pPr>
      <w:r w:rsidRPr="00D7409A">
        <w:rPr>
          <w:b/>
          <w:bCs/>
          <w:sz w:val="24"/>
          <w:szCs w:val="24"/>
          <w:lang w:val="it-IT"/>
        </w:rPr>
        <w:t xml:space="preserve">Anexa nr. </w:t>
      </w:r>
      <w:r w:rsidR="008D08D2" w:rsidRPr="00D7409A">
        <w:rPr>
          <w:b/>
          <w:bCs/>
          <w:sz w:val="24"/>
          <w:szCs w:val="24"/>
          <w:lang w:val="it-IT"/>
        </w:rPr>
        <w:t>2</w:t>
      </w:r>
    </w:p>
    <w:p w14:paraId="6D542C69" w14:textId="3E4FA1C1" w:rsidR="00613D1B" w:rsidRPr="00D7409A" w:rsidRDefault="00613D1B" w:rsidP="00613D1B">
      <w:pPr>
        <w:suppressAutoHyphens w:val="0"/>
        <w:spacing w:line="480" w:lineRule="auto"/>
        <w:ind w:firstLine="720"/>
        <w:jc w:val="right"/>
        <w:rPr>
          <w:b/>
          <w:bCs/>
          <w:sz w:val="24"/>
          <w:szCs w:val="24"/>
          <w:lang w:val="it-IT"/>
        </w:rPr>
      </w:pPr>
      <w:r w:rsidRPr="00D7409A">
        <w:rPr>
          <w:b/>
          <w:bCs/>
          <w:sz w:val="24"/>
          <w:szCs w:val="24"/>
          <w:lang w:val="it-IT"/>
        </w:rPr>
        <w:t xml:space="preserve">     (Anexa nr. </w:t>
      </w:r>
      <w:r w:rsidR="00D470FA">
        <w:rPr>
          <w:b/>
          <w:bCs/>
          <w:sz w:val="24"/>
          <w:szCs w:val="24"/>
          <w:lang w:val="it-IT"/>
        </w:rPr>
        <w:t>8</w:t>
      </w:r>
      <w:r w:rsidRPr="00D7409A">
        <w:rPr>
          <w:b/>
          <w:bCs/>
          <w:sz w:val="24"/>
          <w:szCs w:val="24"/>
          <w:lang w:val="it-IT"/>
        </w:rPr>
        <w:t xml:space="preserve"> la Hotărârea Guvernului nr. 685/2022)</w:t>
      </w:r>
    </w:p>
    <w:p w14:paraId="0E5BECA3" w14:textId="77777777" w:rsidR="00286A8F" w:rsidRPr="00D7409A" w:rsidRDefault="00286A8F" w:rsidP="00613D1B">
      <w:pPr>
        <w:suppressAutoHyphens w:val="0"/>
        <w:spacing w:line="480" w:lineRule="auto"/>
        <w:ind w:firstLine="720"/>
        <w:jc w:val="right"/>
        <w:rPr>
          <w:b/>
          <w:bCs/>
          <w:sz w:val="24"/>
          <w:szCs w:val="24"/>
          <w:lang w:val="it-IT"/>
        </w:rPr>
      </w:pPr>
    </w:p>
    <w:p w14:paraId="71700C6D" w14:textId="77777777" w:rsidR="00613D1B" w:rsidRPr="00D7409A" w:rsidRDefault="00613D1B" w:rsidP="00613D1B">
      <w:pPr>
        <w:spacing w:line="480" w:lineRule="auto"/>
        <w:jc w:val="center"/>
        <w:rPr>
          <w:b/>
          <w:sz w:val="24"/>
          <w:szCs w:val="24"/>
          <w:lang w:val="ro-RO"/>
        </w:rPr>
      </w:pPr>
      <w:r w:rsidRPr="00D7409A">
        <w:rPr>
          <w:b/>
          <w:sz w:val="24"/>
          <w:szCs w:val="24"/>
          <w:lang w:val="ro-RO"/>
        </w:rPr>
        <w:t>Situri de importanță comunitară (SCI) care devin arii speciale de conservare (SAC)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560"/>
        <w:gridCol w:w="2969"/>
        <w:gridCol w:w="1563"/>
        <w:gridCol w:w="3049"/>
      </w:tblGrid>
      <w:tr w:rsidR="00D7409A" w:rsidRPr="00D7409A" w14:paraId="6AB8390F" w14:textId="77777777" w:rsidTr="001B180C">
        <w:tc>
          <w:tcPr>
            <w:tcW w:w="569" w:type="dxa"/>
            <w:shd w:val="clear" w:color="auto" w:fill="BFBFBF" w:themeFill="background1" w:themeFillShade="BF"/>
            <w:vAlign w:val="center"/>
          </w:tcPr>
          <w:p w14:paraId="5CB21ACF" w14:textId="75393B27" w:rsidR="00660D83" w:rsidRPr="00D7409A" w:rsidRDefault="00660D83" w:rsidP="00660D83">
            <w:pPr>
              <w:spacing w:line="48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7BB565C" w14:textId="2F9F4FC3" w:rsidR="00660D83" w:rsidRPr="00D7409A" w:rsidRDefault="00660D83" w:rsidP="00660D83">
            <w:pPr>
              <w:spacing w:line="48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Cod SCI</w:t>
            </w:r>
          </w:p>
        </w:tc>
        <w:tc>
          <w:tcPr>
            <w:tcW w:w="2969" w:type="dxa"/>
            <w:shd w:val="clear" w:color="auto" w:fill="BFBFBF" w:themeFill="background1" w:themeFillShade="BF"/>
            <w:vAlign w:val="center"/>
          </w:tcPr>
          <w:p w14:paraId="28ECD520" w14:textId="0DC3CAC7" w:rsidR="00660D83" w:rsidRPr="00D7409A" w:rsidRDefault="00660D83" w:rsidP="00660D83">
            <w:pPr>
              <w:spacing w:line="48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Nume SCI</w:t>
            </w:r>
          </w:p>
        </w:tc>
        <w:tc>
          <w:tcPr>
            <w:tcW w:w="1563" w:type="dxa"/>
            <w:shd w:val="clear" w:color="auto" w:fill="BFBFBF" w:themeFill="background1" w:themeFillShade="BF"/>
            <w:vAlign w:val="center"/>
          </w:tcPr>
          <w:p w14:paraId="20B8EDF7" w14:textId="2B46ED17" w:rsidR="00660D83" w:rsidRPr="00D7409A" w:rsidRDefault="00660D83" w:rsidP="00660D83">
            <w:pPr>
              <w:spacing w:line="48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Cod SAC</w:t>
            </w:r>
          </w:p>
        </w:tc>
        <w:tc>
          <w:tcPr>
            <w:tcW w:w="3049" w:type="dxa"/>
            <w:shd w:val="clear" w:color="auto" w:fill="BFBFBF" w:themeFill="background1" w:themeFillShade="BF"/>
            <w:vAlign w:val="center"/>
          </w:tcPr>
          <w:p w14:paraId="718DDF30" w14:textId="5B02590E" w:rsidR="00660D83" w:rsidRPr="00D7409A" w:rsidRDefault="00660D83" w:rsidP="00660D83">
            <w:pPr>
              <w:spacing w:line="48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Nume SAC</w:t>
            </w:r>
          </w:p>
        </w:tc>
      </w:tr>
      <w:tr w:rsidR="00D470FA" w:rsidRPr="00D7409A" w14:paraId="3A5E3B30" w14:textId="77777777" w:rsidTr="00D470FA">
        <w:tc>
          <w:tcPr>
            <w:tcW w:w="569" w:type="dxa"/>
            <w:vAlign w:val="center"/>
          </w:tcPr>
          <w:p w14:paraId="3871E1C5" w14:textId="5855E2FF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560" w:type="dxa"/>
            <w:vAlign w:val="center"/>
          </w:tcPr>
          <w:p w14:paraId="03EF1CEF" w14:textId="1C10062B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ROSCI0028</w:t>
            </w:r>
          </w:p>
        </w:tc>
        <w:tc>
          <w:tcPr>
            <w:tcW w:w="2969" w:type="dxa"/>
            <w:vAlign w:val="center"/>
          </w:tcPr>
          <w:p w14:paraId="0735B28D" w14:textId="7FBC4D9D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Cheile Cernei</w:t>
            </w:r>
          </w:p>
        </w:tc>
        <w:tc>
          <w:tcPr>
            <w:tcW w:w="1563" w:type="dxa"/>
            <w:vAlign w:val="center"/>
          </w:tcPr>
          <w:p w14:paraId="320F87C4" w14:textId="20116AEB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ROSAC0028</w:t>
            </w:r>
          </w:p>
        </w:tc>
        <w:tc>
          <w:tcPr>
            <w:tcW w:w="3049" w:type="dxa"/>
            <w:vAlign w:val="center"/>
          </w:tcPr>
          <w:p w14:paraId="18D83B0E" w14:textId="573F8D84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Cheile Cernei</w:t>
            </w:r>
          </w:p>
        </w:tc>
      </w:tr>
      <w:tr w:rsidR="00D470FA" w:rsidRPr="00D7409A" w14:paraId="39D41889" w14:textId="77777777" w:rsidTr="00D470FA">
        <w:tc>
          <w:tcPr>
            <w:tcW w:w="569" w:type="dxa"/>
            <w:vAlign w:val="center"/>
          </w:tcPr>
          <w:p w14:paraId="4C1175A1" w14:textId="0B34A8A9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54DA8F7B" w14:textId="3C31AFFD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ROSCI0042</w:t>
            </w:r>
          </w:p>
        </w:tc>
        <w:tc>
          <w:tcPr>
            <w:tcW w:w="2969" w:type="dxa"/>
            <w:vAlign w:val="center"/>
          </w:tcPr>
          <w:p w14:paraId="5FBF5466" w14:textId="27BFE2C5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Codru Moma</w:t>
            </w:r>
          </w:p>
        </w:tc>
        <w:tc>
          <w:tcPr>
            <w:tcW w:w="1563" w:type="dxa"/>
            <w:vAlign w:val="center"/>
          </w:tcPr>
          <w:p w14:paraId="4A15AA6A" w14:textId="3C24DA1E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ROSAC0042</w:t>
            </w:r>
          </w:p>
        </w:tc>
        <w:tc>
          <w:tcPr>
            <w:tcW w:w="3049" w:type="dxa"/>
            <w:vAlign w:val="center"/>
          </w:tcPr>
          <w:p w14:paraId="3C378AC9" w14:textId="6CD09094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Codru Moma</w:t>
            </w:r>
          </w:p>
        </w:tc>
      </w:tr>
      <w:tr w:rsidR="00D470FA" w:rsidRPr="00D7409A" w14:paraId="042522F2" w14:textId="77777777" w:rsidTr="00D470FA">
        <w:tc>
          <w:tcPr>
            <w:tcW w:w="569" w:type="dxa"/>
            <w:vAlign w:val="center"/>
          </w:tcPr>
          <w:p w14:paraId="18BE1F9B" w14:textId="7E372352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560" w:type="dxa"/>
            <w:vAlign w:val="center"/>
          </w:tcPr>
          <w:p w14:paraId="50CF3CFF" w14:textId="34D1A2CF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ROSCI0054</w:t>
            </w:r>
          </w:p>
        </w:tc>
        <w:tc>
          <w:tcPr>
            <w:tcW w:w="2969" w:type="dxa"/>
            <w:vAlign w:val="center"/>
          </w:tcPr>
          <w:p w14:paraId="3963EB9D" w14:textId="3CF00C90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Dealul Cetății Deva</w:t>
            </w:r>
          </w:p>
        </w:tc>
        <w:tc>
          <w:tcPr>
            <w:tcW w:w="1563" w:type="dxa"/>
            <w:vAlign w:val="center"/>
          </w:tcPr>
          <w:p w14:paraId="4952ABDE" w14:textId="18477C3F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ROSAC0054</w:t>
            </w:r>
          </w:p>
        </w:tc>
        <w:tc>
          <w:tcPr>
            <w:tcW w:w="3049" w:type="dxa"/>
            <w:vAlign w:val="center"/>
          </w:tcPr>
          <w:p w14:paraId="03984895" w14:textId="097647BE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Dealul Cetății Deva</w:t>
            </w:r>
          </w:p>
        </w:tc>
      </w:tr>
      <w:tr w:rsidR="00D470FA" w:rsidRPr="00D7409A" w14:paraId="48F6C447" w14:textId="77777777" w:rsidTr="00D470FA">
        <w:tc>
          <w:tcPr>
            <w:tcW w:w="569" w:type="dxa"/>
            <w:vAlign w:val="center"/>
          </w:tcPr>
          <w:p w14:paraId="1FBA54D7" w14:textId="24530F61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4A55750D" w14:textId="3E3A6B28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ROSCI0077</w:t>
            </w:r>
          </w:p>
        </w:tc>
        <w:tc>
          <w:tcPr>
            <w:tcW w:w="2969" w:type="dxa"/>
            <w:vAlign w:val="center"/>
          </w:tcPr>
          <w:p w14:paraId="4B784F5C" w14:textId="17F34F34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Fânațele Bârca</w:t>
            </w:r>
          </w:p>
        </w:tc>
        <w:tc>
          <w:tcPr>
            <w:tcW w:w="1563" w:type="dxa"/>
            <w:vAlign w:val="center"/>
          </w:tcPr>
          <w:p w14:paraId="61895BE1" w14:textId="19AB091C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ROSAC0077</w:t>
            </w:r>
          </w:p>
        </w:tc>
        <w:tc>
          <w:tcPr>
            <w:tcW w:w="3049" w:type="dxa"/>
            <w:vAlign w:val="center"/>
          </w:tcPr>
          <w:p w14:paraId="6D96B04F" w14:textId="51893CC8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Fânațele Bârca</w:t>
            </w:r>
          </w:p>
        </w:tc>
      </w:tr>
      <w:tr w:rsidR="00D470FA" w:rsidRPr="00D7409A" w14:paraId="63B4DF65" w14:textId="77777777" w:rsidTr="00D470FA">
        <w:tc>
          <w:tcPr>
            <w:tcW w:w="569" w:type="dxa"/>
            <w:vAlign w:val="center"/>
          </w:tcPr>
          <w:p w14:paraId="3DD4C21E" w14:textId="2181C931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14:paraId="2627C913" w14:textId="0547189B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ROSCI0115</w:t>
            </w:r>
          </w:p>
        </w:tc>
        <w:tc>
          <w:tcPr>
            <w:tcW w:w="2969" w:type="dxa"/>
            <w:vAlign w:val="center"/>
          </w:tcPr>
          <w:p w14:paraId="5F599F03" w14:textId="611A8117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Mlaștina Satchinez</w:t>
            </w:r>
          </w:p>
        </w:tc>
        <w:tc>
          <w:tcPr>
            <w:tcW w:w="1563" w:type="dxa"/>
            <w:vAlign w:val="center"/>
          </w:tcPr>
          <w:p w14:paraId="0C363060" w14:textId="18ED94AF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ROSAC0115</w:t>
            </w:r>
          </w:p>
        </w:tc>
        <w:tc>
          <w:tcPr>
            <w:tcW w:w="3049" w:type="dxa"/>
            <w:vAlign w:val="center"/>
          </w:tcPr>
          <w:p w14:paraId="15EA9723" w14:textId="6D6DB0BF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Mlaștina Satchinez</w:t>
            </w:r>
          </w:p>
        </w:tc>
      </w:tr>
      <w:tr w:rsidR="00D470FA" w:rsidRPr="00D7409A" w14:paraId="6FF1B4B4" w14:textId="77777777" w:rsidTr="00D470FA">
        <w:tc>
          <w:tcPr>
            <w:tcW w:w="569" w:type="dxa"/>
            <w:vAlign w:val="center"/>
          </w:tcPr>
          <w:p w14:paraId="6A7F81B8" w14:textId="26AE531B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560" w:type="dxa"/>
            <w:vAlign w:val="center"/>
          </w:tcPr>
          <w:p w14:paraId="38A0658F" w14:textId="37531F59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ROSCI0123</w:t>
            </w:r>
          </w:p>
        </w:tc>
        <w:tc>
          <w:tcPr>
            <w:tcW w:w="2969" w:type="dxa"/>
            <w:vAlign w:val="center"/>
          </w:tcPr>
          <w:p w14:paraId="7C64E022" w14:textId="6976B348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Munții Măcinului</w:t>
            </w:r>
          </w:p>
        </w:tc>
        <w:tc>
          <w:tcPr>
            <w:tcW w:w="1563" w:type="dxa"/>
            <w:vAlign w:val="center"/>
          </w:tcPr>
          <w:p w14:paraId="44F7799A" w14:textId="242291EA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ROSAC0123</w:t>
            </w:r>
          </w:p>
        </w:tc>
        <w:tc>
          <w:tcPr>
            <w:tcW w:w="3049" w:type="dxa"/>
            <w:vAlign w:val="center"/>
          </w:tcPr>
          <w:p w14:paraId="6500EF85" w14:textId="5D4481AB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Munții Măcinului</w:t>
            </w:r>
          </w:p>
        </w:tc>
      </w:tr>
      <w:tr w:rsidR="00D470FA" w:rsidRPr="00D7409A" w14:paraId="401B1FA6" w14:textId="77777777" w:rsidTr="00D470FA">
        <w:tc>
          <w:tcPr>
            <w:tcW w:w="569" w:type="dxa"/>
            <w:vAlign w:val="center"/>
          </w:tcPr>
          <w:p w14:paraId="1ED69F2B" w14:textId="08B6F413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1560" w:type="dxa"/>
            <w:vAlign w:val="center"/>
          </w:tcPr>
          <w:p w14:paraId="2AA4F0F1" w14:textId="77087A34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ROSCI0136</w:t>
            </w:r>
          </w:p>
        </w:tc>
        <w:tc>
          <w:tcPr>
            <w:tcW w:w="2969" w:type="dxa"/>
            <w:vAlign w:val="center"/>
          </w:tcPr>
          <w:p w14:paraId="14BC097F" w14:textId="7659DC02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Pădurea Bejan</w:t>
            </w:r>
          </w:p>
        </w:tc>
        <w:tc>
          <w:tcPr>
            <w:tcW w:w="1563" w:type="dxa"/>
            <w:vAlign w:val="center"/>
          </w:tcPr>
          <w:p w14:paraId="0CC50C9B" w14:textId="282F57C9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ROSAC0136</w:t>
            </w:r>
          </w:p>
        </w:tc>
        <w:tc>
          <w:tcPr>
            <w:tcW w:w="3049" w:type="dxa"/>
            <w:vAlign w:val="center"/>
          </w:tcPr>
          <w:p w14:paraId="7E814403" w14:textId="3B478B9E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Pădurea Bejan</w:t>
            </w:r>
          </w:p>
        </w:tc>
      </w:tr>
      <w:tr w:rsidR="00D470FA" w:rsidRPr="00F12981" w14:paraId="48C1C2DC" w14:textId="77777777" w:rsidTr="00D470FA">
        <w:tc>
          <w:tcPr>
            <w:tcW w:w="569" w:type="dxa"/>
            <w:vAlign w:val="center"/>
          </w:tcPr>
          <w:p w14:paraId="1B2BC0F4" w14:textId="113B0707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560" w:type="dxa"/>
            <w:vAlign w:val="center"/>
          </w:tcPr>
          <w:p w14:paraId="78961E43" w14:textId="569DD684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ROSCI0170</w:t>
            </w:r>
          </w:p>
        </w:tc>
        <w:tc>
          <w:tcPr>
            <w:tcW w:w="2969" w:type="dxa"/>
            <w:vAlign w:val="center"/>
          </w:tcPr>
          <w:p w14:paraId="3213F770" w14:textId="4D94F33F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Pădurea și mlaștinile eutrofe de la Prejmer</w:t>
            </w:r>
          </w:p>
        </w:tc>
        <w:tc>
          <w:tcPr>
            <w:tcW w:w="1563" w:type="dxa"/>
            <w:vAlign w:val="center"/>
          </w:tcPr>
          <w:p w14:paraId="43084A58" w14:textId="42C3FED2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ROSAC0170</w:t>
            </w:r>
          </w:p>
        </w:tc>
        <w:tc>
          <w:tcPr>
            <w:tcW w:w="3049" w:type="dxa"/>
            <w:vAlign w:val="center"/>
          </w:tcPr>
          <w:p w14:paraId="3018F6D3" w14:textId="741390A2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Pădurea și mlaștinile eutrofe de la Prejmer</w:t>
            </w:r>
          </w:p>
        </w:tc>
      </w:tr>
      <w:tr w:rsidR="00D470FA" w:rsidRPr="00D7409A" w14:paraId="48DE4D60" w14:textId="77777777" w:rsidTr="00D470FA">
        <w:tc>
          <w:tcPr>
            <w:tcW w:w="569" w:type="dxa"/>
            <w:vAlign w:val="center"/>
          </w:tcPr>
          <w:p w14:paraId="65E415C8" w14:textId="20896120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560" w:type="dxa"/>
            <w:vAlign w:val="center"/>
          </w:tcPr>
          <w:p w14:paraId="7A247A03" w14:textId="5FDEB335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ROSCI0195</w:t>
            </w:r>
          </w:p>
        </w:tc>
        <w:tc>
          <w:tcPr>
            <w:tcW w:w="2969" w:type="dxa"/>
            <w:vAlign w:val="center"/>
          </w:tcPr>
          <w:p w14:paraId="6469B58E" w14:textId="6F526158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Piatra Mare</w:t>
            </w:r>
          </w:p>
        </w:tc>
        <w:tc>
          <w:tcPr>
            <w:tcW w:w="1563" w:type="dxa"/>
            <w:vAlign w:val="center"/>
          </w:tcPr>
          <w:p w14:paraId="4666FB27" w14:textId="2DA08898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ROSAC0195</w:t>
            </w:r>
          </w:p>
        </w:tc>
        <w:tc>
          <w:tcPr>
            <w:tcW w:w="3049" w:type="dxa"/>
            <w:vAlign w:val="center"/>
          </w:tcPr>
          <w:p w14:paraId="77BDD697" w14:textId="02A4FEDF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Piatra Mare</w:t>
            </w:r>
          </w:p>
        </w:tc>
      </w:tr>
      <w:tr w:rsidR="00D470FA" w:rsidRPr="00D7409A" w14:paraId="44ACD0D5" w14:textId="77777777" w:rsidTr="00D470FA">
        <w:tc>
          <w:tcPr>
            <w:tcW w:w="569" w:type="dxa"/>
            <w:vAlign w:val="center"/>
          </w:tcPr>
          <w:p w14:paraId="04B0C935" w14:textId="62E22A8B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560" w:type="dxa"/>
            <w:vAlign w:val="center"/>
          </w:tcPr>
          <w:p w14:paraId="0D23B69F" w14:textId="63CD288F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ROSCI0206</w:t>
            </w:r>
          </w:p>
        </w:tc>
        <w:tc>
          <w:tcPr>
            <w:tcW w:w="2969" w:type="dxa"/>
            <w:vAlign w:val="center"/>
          </w:tcPr>
          <w:p w14:paraId="2E21A65D" w14:textId="6C83DF70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Porțile de Fier</w:t>
            </w:r>
          </w:p>
        </w:tc>
        <w:tc>
          <w:tcPr>
            <w:tcW w:w="1563" w:type="dxa"/>
            <w:vAlign w:val="center"/>
          </w:tcPr>
          <w:p w14:paraId="5BF804E4" w14:textId="0ED267B6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ROSAC0206</w:t>
            </w:r>
          </w:p>
        </w:tc>
        <w:tc>
          <w:tcPr>
            <w:tcW w:w="3049" w:type="dxa"/>
            <w:vAlign w:val="center"/>
          </w:tcPr>
          <w:p w14:paraId="54E08721" w14:textId="38E17B86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Porțile de Fier</w:t>
            </w:r>
          </w:p>
        </w:tc>
      </w:tr>
      <w:tr w:rsidR="00D470FA" w:rsidRPr="00F12981" w14:paraId="2E64B736" w14:textId="77777777" w:rsidTr="00D470FA">
        <w:tc>
          <w:tcPr>
            <w:tcW w:w="569" w:type="dxa"/>
            <w:vAlign w:val="center"/>
          </w:tcPr>
          <w:p w14:paraId="51726C52" w14:textId="06B4DC5A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1560" w:type="dxa"/>
            <w:vAlign w:val="center"/>
          </w:tcPr>
          <w:p w14:paraId="2DB26FE4" w14:textId="711273B9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ROSCI0254</w:t>
            </w:r>
          </w:p>
        </w:tc>
        <w:tc>
          <w:tcPr>
            <w:tcW w:w="2969" w:type="dxa"/>
            <w:vAlign w:val="center"/>
          </w:tcPr>
          <w:p w14:paraId="317B3919" w14:textId="50F79A56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Tufurile calcaroase din Valea Bobâlna</w:t>
            </w:r>
          </w:p>
        </w:tc>
        <w:tc>
          <w:tcPr>
            <w:tcW w:w="1563" w:type="dxa"/>
            <w:vAlign w:val="center"/>
          </w:tcPr>
          <w:p w14:paraId="5F4A418E" w14:textId="3D4C9C52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ROSAC0254</w:t>
            </w:r>
          </w:p>
        </w:tc>
        <w:tc>
          <w:tcPr>
            <w:tcW w:w="3049" w:type="dxa"/>
            <w:vAlign w:val="center"/>
          </w:tcPr>
          <w:p w14:paraId="3EC1DDBF" w14:textId="3F15CB0F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Tufurile calcaroase din Valea Bobâlna</w:t>
            </w:r>
          </w:p>
        </w:tc>
      </w:tr>
      <w:tr w:rsidR="00D470FA" w:rsidRPr="00D7409A" w14:paraId="6168FF60" w14:textId="77777777" w:rsidTr="00D470FA">
        <w:tc>
          <w:tcPr>
            <w:tcW w:w="569" w:type="dxa"/>
            <w:vAlign w:val="center"/>
          </w:tcPr>
          <w:p w14:paraId="5453C378" w14:textId="4493DC1F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1560" w:type="dxa"/>
            <w:vAlign w:val="center"/>
          </w:tcPr>
          <w:p w14:paraId="2C7EAD42" w14:textId="4A3B550D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ROSCI0287</w:t>
            </w:r>
          </w:p>
        </w:tc>
        <w:tc>
          <w:tcPr>
            <w:tcW w:w="2969" w:type="dxa"/>
            <w:vAlign w:val="center"/>
          </w:tcPr>
          <w:p w14:paraId="12C98E94" w14:textId="0AB128E2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Comloșu Mare</w:t>
            </w:r>
          </w:p>
        </w:tc>
        <w:tc>
          <w:tcPr>
            <w:tcW w:w="1563" w:type="dxa"/>
            <w:vAlign w:val="center"/>
          </w:tcPr>
          <w:p w14:paraId="596F6FD2" w14:textId="421BCD0D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ROSAC0287</w:t>
            </w:r>
          </w:p>
        </w:tc>
        <w:tc>
          <w:tcPr>
            <w:tcW w:w="3049" w:type="dxa"/>
            <w:vAlign w:val="center"/>
          </w:tcPr>
          <w:p w14:paraId="2321C400" w14:textId="3F9633F4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Comloșu Mare</w:t>
            </w:r>
          </w:p>
        </w:tc>
      </w:tr>
      <w:tr w:rsidR="00D470FA" w:rsidRPr="00D7409A" w14:paraId="6601966A" w14:textId="77777777" w:rsidTr="00D470FA">
        <w:tc>
          <w:tcPr>
            <w:tcW w:w="569" w:type="dxa"/>
            <w:vAlign w:val="center"/>
          </w:tcPr>
          <w:p w14:paraId="431B2D8A" w14:textId="30DA7E53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13</w:t>
            </w:r>
          </w:p>
        </w:tc>
        <w:tc>
          <w:tcPr>
            <w:tcW w:w="1560" w:type="dxa"/>
            <w:vAlign w:val="center"/>
          </w:tcPr>
          <w:p w14:paraId="04AEDB95" w14:textId="30CDE94C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ROSCI0314</w:t>
            </w:r>
          </w:p>
        </w:tc>
        <w:tc>
          <w:tcPr>
            <w:tcW w:w="2969" w:type="dxa"/>
            <w:vAlign w:val="center"/>
          </w:tcPr>
          <w:p w14:paraId="432A8B71" w14:textId="6B17813D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Lozna</w:t>
            </w:r>
          </w:p>
        </w:tc>
        <w:tc>
          <w:tcPr>
            <w:tcW w:w="1563" w:type="dxa"/>
            <w:vAlign w:val="center"/>
          </w:tcPr>
          <w:p w14:paraId="52343D40" w14:textId="00F0CBFA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ROSAC0314</w:t>
            </w:r>
          </w:p>
        </w:tc>
        <w:tc>
          <w:tcPr>
            <w:tcW w:w="3049" w:type="dxa"/>
            <w:vAlign w:val="center"/>
          </w:tcPr>
          <w:p w14:paraId="391E99DD" w14:textId="2FF946A2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Lozna</w:t>
            </w:r>
          </w:p>
        </w:tc>
      </w:tr>
      <w:tr w:rsidR="00D470FA" w:rsidRPr="00D7409A" w14:paraId="2D7A8727" w14:textId="77777777" w:rsidTr="00D470FA">
        <w:tc>
          <w:tcPr>
            <w:tcW w:w="569" w:type="dxa"/>
            <w:vAlign w:val="center"/>
          </w:tcPr>
          <w:p w14:paraId="60C4A539" w14:textId="5C590828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14</w:t>
            </w:r>
          </w:p>
        </w:tc>
        <w:tc>
          <w:tcPr>
            <w:tcW w:w="1560" w:type="dxa"/>
            <w:vAlign w:val="center"/>
          </w:tcPr>
          <w:p w14:paraId="73036368" w14:textId="144861A8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ROSCI0325</w:t>
            </w:r>
          </w:p>
        </w:tc>
        <w:tc>
          <w:tcPr>
            <w:tcW w:w="2969" w:type="dxa"/>
            <w:vAlign w:val="center"/>
          </w:tcPr>
          <w:p w14:paraId="6409759B" w14:textId="68045791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Munții Metaliferi</w:t>
            </w:r>
          </w:p>
        </w:tc>
        <w:tc>
          <w:tcPr>
            <w:tcW w:w="1563" w:type="dxa"/>
            <w:vAlign w:val="center"/>
          </w:tcPr>
          <w:p w14:paraId="59F199A4" w14:textId="091777C5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ROSAC0325</w:t>
            </w:r>
          </w:p>
        </w:tc>
        <w:tc>
          <w:tcPr>
            <w:tcW w:w="3049" w:type="dxa"/>
            <w:vAlign w:val="center"/>
          </w:tcPr>
          <w:p w14:paraId="24A01CB8" w14:textId="645A63EE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Munții Metaliferi</w:t>
            </w:r>
          </w:p>
        </w:tc>
      </w:tr>
      <w:tr w:rsidR="00D470FA" w:rsidRPr="00D7409A" w14:paraId="0B5AF79F" w14:textId="77777777" w:rsidTr="00D470FA">
        <w:tc>
          <w:tcPr>
            <w:tcW w:w="569" w:type="dxa"/>
            <w:vAlign w:val="center"/>
          </w:tcPr>
          <w:p w14:paraId="68411E22" w14:textId="74DAEB43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1560" w:type="dxa"/>
            <w:vAlign w:val="center"/>
          </w:tcPr>
          <w:p w14:paraId="252DDAD1" w14:textId="55EB9576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ROSCI0338</w:t>
            </w:r>
          </w:p>
        </w:tc>
        <w:tc>
          <w:tcPr>
            <w:tcW w:w="2969" w:type="dxa"/>
            <w:vAlign w:val="center"/>
          </w:tcPr>
          <w:p w14:paraId="6B303CF2" w14:textId="61CA26EF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Pădurea Paniova</w:t>
            </w:r>
          </w:p>
        </w:tc>
        <w:tc>
          <w:tcPr>
            <w:tcW w:w="1563" w:type="dxa"/>
            <w:vAlign w:val="center"/>
          </w:tcPr>
          <w:p w14:paraId="349EF285" w14:textId="7AB89778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ROSAC0338</w:t>
            </w:r>
          </w:p>
        </w:tc>
        <w:tc>
          <w:tcPr>
            <w:tcW w:w="3049" w:type="dxa"/>
            <w:vAlign w:val="center"/>
          </w:tcPr>
          <w:p w14:paraId="50CAB3A7" w14:textId="1697DA05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Pădurea Paniova</w:t>
            </w:r>
          </w:p>
        </w:tc>
      </w:tr>
      <w:tr w:rsidR="00D470FA" w:rsidRPr="00D7409A" w14:paraId="55AAE075" w14:textId="77777777" w:rsidTr="00D470FA">
        <w:tc>
          <w:tcPr>
            <w:tcW w:w="569" w:type="dxa"/>
            <w:vAlign w:val="center"/>
          </w:tcPr>
          <w:p w14:paraId="7B70EE46" w14:textId="1246CC48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16</w:t>
            </w:r>
          </w:p>
        </w:tc>
        <w:tc>
          <w:tcPr>
            <w:tcW w:w="1560" w:type="dxa"/>
            <w:vAlign w:val="center"/>
          </w:tcPr>
          <w:p w14:paraId="36720072" w14:textId="518FB1BD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ROSCI0345</w:t>
            </w:r>
          </w:p>
        </w:tc>
        <w:tc>
          <w:tcPr>
            <w:tcW w:w="2969" w:type="dxa"/>
            <w:vAlign w:val="center"/>
          </w:tcPr>
          <w:p w14:paraId="4E87E98F" w14:textId="1657121A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Pajiștea Cenad</w:t>
            </w:r>
          </w:p>
        </w:tc>
        <w:tc>
          <w:tcPr>
            <w:tcW w:w="1563" w:type="dxa"/>
            <w:vAlign w:val="center"/>
          </w:tcPr>
          <w:p w14:paraId="4F17EC1D" w14:textId="5A93BC5E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ROSAC0345</w:t>
            </w:r>
          </w:p>
        </w:tc>
        <w:tc>
          <w:tcPr>
            <w:tcW w:w="3049" w:type="dxa"/>
            <w:vAlign w:val="center"/>
          </w:tcPr>
          <w:p w14:paraId="63C9F437" w14:textId="70AE5815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Pajiștea Cenad</w:t>
            </w:r>
          </w:p>
        </w:tc>
      </w:tr>
      <w:tr w:rsidR="00D470FA" w:rsidRPr="00F12981" w14:paraId="3F46AFA5" w14:textId="77777777" w:rsidTr="00D470FA">
        <w:tc>
          <w:tcPr>
            <w:tcW w:w="569" w:type="dxa"/>
            <w:vAlign w:val="center"/>
          </w:tcPr>
          <w:p w14:paraId="48D70B5C" w14:textId="4198CB95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17</w:t>
            </w:r>
          </w:p>
        </w:tc>
        <w:tc>
          <w:tcPr>
            <w:tcW w:w="1560" w:type="dxa"/>
            <w:vAlign w:val="center"/>
          </w:tcPr>
          <w:p w14:paraId="7CDB92E6" w14:textId="41F29307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ROSCI0373</w:t>
            </w:r>
          </w:p>
        </w:tc>
        <w:tc>
          <w:tcPr>
            <w:tcW w:w="2969" w:type="dxa"/>
            <w:vAlign w:val="center"/>
          </w:tcPr>
          <w:p w14:paraId="0E9F7087" w14:textId="2AD86218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Râul Mureș între Brănișca și Ilia</w:t>
            </w:r>
          </w:p>
        </w:tc>
        <w:tc>
          <w:tcPr>
            <w:tcW w:w="1563" w:type="dxa"/>
            <w:vAlign w:val="center"/>
          </w:tcPr>
          <w:p w14:paraId="15AC9EF9" w14:textId="6B761A15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ROSAC0373</w:t>
            </w:r>
          </w:p>
        </w:tc>
        <w:tc>
          <w:tcPr>
            <w:tcW w:w="3049" w:type="dxa"/>
            <w:vAlign w:val="center"/>
          </w:tcPr>
          <w:p w14:paraId="1A5B6537" w14:textId="2CD38C98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Râul Mureș între Brănișca și Ilia</w:t>
            </w:r>
          </w:p>
        </w:tc>
      </w:tr>
      <w:tr w:rsidR="00D470FA" w:rsidRPr="00F12981" w14:paraId="4329E57C" w14:textId="77777777" w:rsidTr="00D470FA">
        <w:tc>
          <w:tcPr>
            <w:tcW w:w="569" w:type="dxa"/>
            <w:vAlign w:val="center"/>
          </w:tcPr>
          <w:p w14:paraId="7C790F80" w14:textId="75A87ECE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18</w:t>
            </w:r>
          </w:p>
        </w:tc>
        <w:tc>
          <w:tcPr>
            <w:tcW w:w="1560" w:type="dxa"/>
            <w:vAlign w:val="center"/>
          </w:tcPr>
          <w:p w14:paraId="4B54939E" w14:textId="33FC59D5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ROSCI0435</w:t>
            </w:r>
          </w:p>
        </w:tc>
        <w:tc>
          <w:tcPr>
            <w:tcW w:w="2969" w:type="dxa"/>
            <w:vAlign w:val="center"/>
          </w:tcPr>
          <w:p w14:paraId="06AFE074" w14:textId="5F6F87D9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Someșul între Rona și Țicău</w:t>
            </w:r>
          </w:p>
        </w:tc>
        <w:tc>
          <w:tcPr>
            <w:tcW w:w="1563" w:type="dxa"/>
            <w:vAlign w:val="center"/>
          </w:tcPr>
          <w:p w14:paraId="244283A1" w14:textId="4AC56B86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ROSAC0435</w:t>
            </w:r>
          </w:p>
        </w:tc>
        <w:tc>
          <w:tcPr>
            <w:tcW w:w="3049" w:type="dxa"/>
            <w:vAlign w:val="center"/>
          </w:tcPr>
          <w:p w14:paraId="26C087E3" w14:textId="12BAD863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Someșul între Rona și Țicău</w:t>
            </w:r>
          </w:p>
        </w:tc>
      </w:tr>
      <w:tr w:rsidR="00D470FA" w:rsidRPr="00D7409A" w14:paraId="71C36C5E" w14:textId="77777777" w:rsidTr="00D470FA">
        <w:tc>
          <w:tcPr>
            <w:tcW w:w="569" w:type="dxa"/>
            <w:vAlign w:val="center"/>
          </w:tcPr>
          <w:p w14:paraId="1FBB60D3" w14:textId="412213BA" w:rsidR="00D470FA" w:rsidRPr="00D7409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7409A">
              <w:rPr>
                <w:bCs/>
                <w:sz w:val="24"/>
                <w:szCs w:val="24"/>
                <w:lang w:val="ro-RO"/>
              </w:rPr>
              <w:t>19</w:t>
            </w:r>
          </w:p>
        </w:tc>
        <w:tc>
          <w:tcPr>
            <w:tcW w:w="1560" w:type="dxa"/>
            <w:vAlign w:val="center"/>
          </w:tcPr>
          <w:p w14:paraId="727E4A1A" w14:textId="1783DE4B" w:rsidR="00D470FA" w:rsidRPr="00D470FA" w:rsidRDefault="00D470FA" w:rsidP="00D470FA">
            <w:pPr>
              <w:spacing w:line="360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ROSCI0438</w:t>
            </w:r>
          </w:p>
        </w:tc>
        <w:tc>
          <w:tcPr>
            <w:tcW w:w="2969" w:type="dxa"/>
            <w:vAlign w:val="center"/>
          </w:tcPr>
          <w:p w14:paraId="71EDC446" w14:textId="38FF0D0C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Spinoasa</w:t>
            </w:r>
          </w:p>
        </w:tc>
        <w:tc>
          <w:tcPr>
            <w:tcW w:w="1563" w:type="dxa"/>
            <w:vAlign w:val="center"/>
          </w:tcPr>
          <w:p w14:paraId="498FA2F2" w14:textId="250C063D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ROSAC0438</w:t>
            </w:r>
          </w:p>
        </w:tc>
        <w:tc>
          <w:tcPr>
            <w:tcW w:w="3049" w:type="dxa"/>
            <w:vAlign w:val="center"/>
          </w:tcPr>
          <w:p w14:paraId="266AFEF3" w14:textId="59581572" w:rsidR="00D470FA" w:rsidRPr="00D470FA" w:rsidRDefault="00D470FA" w:rsidP="00D470FA">
            <w:pPr>
              <w:spacing w:line="360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D470FA">
              <w:rPr>
                <w:sz w:val="24"/>
                <w:szCs w:val="24"/>
                <w:lang w:val="ro-RO" w:eastAsia="en-GB"/>
              </w:rPr>
              <w:t>Spinoasa</w:t>
            </w:r>
          </w:p>
        </w:tc>
      </w:tr>
    </w:tbl>
    <w:p w14:paraId="6EF18AC3" w14:textId="3548E279" w:rsidR="00D07DDC" w:rsidRPr="00D7409A" w:rsidRDefault="00D07DDC" w:rsidP="00613D1B">
      <w:pPr>
        <w:spacing w:line="480" w:lineRule="auto"/>
        <w:jc w:val="center"/>
        <w:rPr>
          <w:b/>
          <w:sz w:val="24"/>
          <w:szCs w:val="24"/>
          <w:lang w:val="ro-RO"/>
        </w:rPr>
      </w:pPr>
    </w:p>
    <w:p w14:paraId="54AB3D3A" w14:textId="77777777" w:rsidR="00613D1B" w:rsidRPr="00D7409A" w:rsidRDefault="00613D1B" w:rsidP="00613D1B">
      <w:pPr>
        <w:suppressAutoHyphens w:val="0"/>
        <w:spacing w:line="480" w:lineRule="auto"/>
        <w:ind w:firstLine="720"/>
        <w:jc w:val="center"/>
        <w:rPr>
          <w:b/>
          <w:bCs/>
          <w:sz w:val="24"/>
          <w:szCs w:val="24"/>
          <w:lang w:val="it-IT"/>
        </w:rPr>
      </w:pPr>
    </w:p>
    <w:sectPr w:rsidR="00613D1B" w:rsidRPr="00D7409A" w:rsidSect="004A40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1080" w:bottom="568" w:left="1440" w:header="284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8FCB9" w14:textId="77777777" w:rsidR="00E659AD" w:rsidRDefault="00E659AD">
      <w:r>
        <w:separator/>
      </w:r>
    </w:p>
  </w:endnote>
  <w:endnote w:type="continuationSeparator" w:id="0">
    <w:p w14:paraId="1D169D8F" w14:textId="77777777" w:rsidR="00E659AD" w:rsidRDefault="00E6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D8A1" w14:textId="77777777" w:rsidR="00AE18E3" w:rsidRDefault="00AE1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672792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C8889" w14:textId="650691A3" w:rsidR="00AE0518" w:rsidRPr="00674D67" w:rsidRDefault="00AE0518">
        <w:pPr>
          <w:pStyle w:val="Footer"/>
          <w:jc w:val="right"/>
          <w:rPr>
            <w:sz w:val="22"/>
            <w:szCs w:val="22"/>
          </w:rPr>
        </w:pPr>
        <w:r w:rsidRPr="00674D67">
          <w:rPr>
            <w:sz w:val="22"/>
            <w:szCs w:val="22"/>
          </w:rPr>
          <w:fldChar w:fldCharType="begin"/>
        </w:r>
        <w:r w:rsidRPr="00674D67">
          <w:rPr>
            <w:sz w:val="22"/>
            <w:szCs w:val="22"/>
          </w:rPr>
          <w:instrText xml:space="preserve"> PAGE   \* MERGEFORMAT </w:instrText>
        </w:r>
        <w:r w:rsidRPr="00674D67">
          <w:rPr>
            <w:sz w:val="22"/>
            <w:szCs w:val="22"/>
          </w:rPr>
          <w:fldChar w:fldCharType="separate"/>
        </w:r>
        <w:r w:rsidR="00CD40DB">
          <w:rPr>
            <w:noProof/>
            <w:sz w:val="22"/>
            <w:szCs w:val="22"/>
          </w:rPr>
          <w:t>13</w:t>
        </w:r>
        <w:r w:rsidRPr="00674D67">
          <w:rPr>
            <w:noProof/>
            <w:sz w:val="22"/>
            <w:szCs w:val="22"/>
          </w:rPr>
          <w:fldChar w:fldCharType="end"/>
        </w:r>
      </w:p>
    </w:sdtContent>
  </w:sdt>
  <w:p w14:paraId="10A8FC88" w14:textId="50A1C8AD" w:rsidR="00AE0518" w:rsidRDefault="00AE05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F51" w14:textId="77777777" w:rsidR="00AE18E3" w:rsidRDefault="00AE1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DFC6" w14:textId="77777777" w:rsidR="00E659AD" w:rsidRDefault="00E659AD">
      <w:r>
        <w:separator/>
      </w:r>
    </w:p>
  </w:footnote>
  <w:footnote w:type="continuationSeparator" w:id="0">
    <w:p w14:paraId="57D6F401" w14:textId="77777777" w:rsidR="00E659AD" w:rsidRDefault="00E6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A3AE" w14:textId="68F8E4C6" w:rsidR="00AE18E3" w:rsidRDefault="00000000">
    <w:pPr>
      <w:pStyle w:val="Header"/>
    </w:pPr>
    <w:r>
      <w:rPr>
        <w:noProof/>
      </w:rPr>
      <w:pict w14:anchorId="5BB279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532" o:spid="_x0000_s1026" type="#_x0000_t136" style="position:absolute;margin-left:0;margin-top:0;width:532.95pt;height:152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2C4F" w14:textId="2845D29B" w:rsidR="00AE18E3" w:rsidRDefault="00000000">
    <w:pPr>
      <w:pStyle w:val="Header"/>
    </w:pPr>
    <w:r>
      <w:rPr>
        <w:noProof/>
      </w:rPr>
      <w:pict w14:anchorId="6C26D1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533" o:spid="_x0000_s1027" type="#_x0000_t136" style="position:absolute;margin-left:0;margin-top:0;width:532.95pt;height:152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A173" w14:textId="68AD774E" w:rsidR="00AE18E3" w:rsidRDefault="00000000">
    <w:pPr>
      <w:pStyle w:val="Header"/>
    </w:pPr>
    <w:r>
      <w:rPr>
        <w:noProof/>
      </w:rPr>
      <w:pict w14:anchorId="7C83D5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531" o:spid="_x0000_s1025" type="#_x0000_t136" style="position:absolute;margin-left:0;margin-top:0;width:532.95pt;height:152.2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CF1978"/>
    <w:multiLevelType w:val="hybridMultilevel"/>
    <w:tmpl w:val="2DF4373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C55F4"/>
    <w:multiLevelType w:val="hybridMultilevel"/>
    <w:tmpl w:val="7F8EE8BC"/>
    <w:lvl w:ilvl="0" w:tplc="D7F46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D7A09"/>
    <w:multiLevelType w:val="hybridMultilevel"/>
    <w:tmpl w:val="F58CB0F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430E9"/>
    <w:multiLevelType w:val="hybridMultilevel"/>
    <w:tmpl w:val="35404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5E488C"/>
    <w:multiLevelType w:val="hybridMultilevel"/>
    <w:tmpl w:val="1A28E5E6"/>
    <w:lvl w:ilvl="0" w:tplc="2C0AD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E0148"/>
    <w:multiLevelType w:val="hybridMultilevel"/>
    <w:tmpl w:val="8CB4620C"/>
    <w:lvl w:ilvl="0" w:tplc="1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42A00"/>
    <w:multiLevelType w:val="hybridMultilevel"/>
    <w:tmpl w:val="6C14DBB4"/>
    <w:lvl w:ilvl="0" w:tplc="7A84A2F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E2CF6"/>
    <w:multiLevelType w:val="hybridMultilevel"/>
    <w:tmpl w:val="5BAC41D2"/>
    <w:lvl w:ilvl="0" w:tplc="1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D6837"/>
    <w:multiLevelType w:val="hybridMultilevel"/>
    <w:tmpl w:val="F58CB0F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C428D"/>
    <w:multiLevelType w:val="hybridMultilevel"/>
    <w:tmpl w:val="D090A202"/>
    <w:lvl w:ilvl="0" w:tplc="7348EEC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E54A85"/>
    <w:multiLevelType w:val="hybridMultilevel"/>
    <w:tmpl w:val="429E2F4E"/>
    <w:lvl w:ilvl="0" w:tplc="0C82401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2A62379"/>
    <w:multiLevelType w:val="hybridMultilevel"/>
    <w:tmpl w:val="F58CB0F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72BCA"/>
    <w:multiLevelType w:val="hybridMultilevel"/>
    <w:tmpl w:val="B406C392"/>
    <w:lvl w:ilvl="0" w:tplc="7B7A5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24667">
    <w:abstractNumId w:val="0"/>
  </w:num>
  <w:num w:numId="2" w16cid:durableId="1926256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0436267">
    <w:abstractNumId w:val="10"/>
  </w:num>
  <w:num w:numId="4" w16cid:durableId="1651790377">
    <w:abstractNumId w:val="4"/>
  </w:num>
  <w:num w:numId="5" w16cid:durableId="1055472735">
    <w:abstractNumId w:val="13"/>
  </w:num>
  <w:num w:numId="6" w16cid:durableId="1822698304">
    <w:abstractNumId w:val="5"/>
  </w:num>
  <w:num w:numId="7" w16cid:durableId="1225146849">
    <w:abstractNumId w:val="7"/>
  </w:num>
  <w:num w:numId="8" w16cid:durableId="527253490">
    <w:abstractNumId w:val="2"/>
  </w:num>
  <w:num w:numId="9" w16cid:durableId="1049720162">
    <w:abstractNumId w:val="9"/>
  </w:num>
  <w:num w:numId="10" w16cid:durableId="1964072187">
    <w:abstractNumId w:val="11"/>
  </w:num>
  <w:num w:numId="11" w16cid:durableId="441463574">
    <w:abstractNumId w:val="1"/>
  </w:num>
  <w:num w:numId="12" w16cid:durableId="120616033">
    <w:abstractNumId w:val="3"/>
  </w:num>
  <w:num w:numId="13" w16cid:durableId="19746329">
    <w:abstractNumId w:val="12"/>
  </w:num>
  <w:num w:numId="14" w16cid:durableId="1880438318">
    <w:abstractNumId w:val="6"/>
  </w:num>
  <w:num w:numId="15" w16cid:durableId="1741556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81E"/>
    <w:rsid w:val="00000167"/>
    <w:rsid w:val="00000C75"/>
    <w:rsid w:val="00000E27"/>
    <w:rsid w:val="000048A8"/>
    <w:rsid w:val="000112E0"/>
    <w:rsid w:val="000136F2"/>
    <w:rsid w:val="0001482B"/>
    <w:rsid w:val="00023C26"/>
    <w:rsid w:val="000245BD"/>
    <w:rsid w:val="00024ED7"/>
    <w:rsid w:val="0002606B"/>
    <w:rsid w:val="000351A7"/>
    <w:rsid w:val="00041BE2"/>
    <w:rsid w:val="00046D25"/>
    <w:rsid w:val="0004700E"/>
    <w:rsid w:val="00051425"/>
    <w:rsid w:val="00053763"/>
    <w:rsid w:val="00056E30"/>
    <w:rsid w:val="00066319"/>
    <w:rsid w:val="000677B0"/>
    <w:rsid w:val="00072AA1"/>
    <w:rsid w:val="0007593B"/>
    <w:rsid w:val="00077A72"/>
    <w:rsid w:val="000818BF"/>
    <w:rsid w:val="0008202F"/>
    <w:rsid w:val="000850E7"/>
    <w:rsid w:val="00085925"/>
    <w:rsid w:val="00091C45"/>
    <w:rsid w:val="000A0BC1"/>
    <w:rsid w:val="000A0FA7"/>
    <w:rsid w:val="000A1CE7"/>
    <w:rsid w:val="000A617F"/>
    <w:rsid w:val="000A6D5E"/>
    <w:rsid w:val="000C0EAC"/>
    <w:rsid w:val="000C2816"/>
    <w:rsid w:val="000C72AC"/>
    <w:rsid w:val="000D0115"/>
    <w:rsid w:val="000D08AD"/>
    <w:rsid w:val="000D39F9"/>
    <w:rsid w:val="000D5D1D"/>
    <w:rsid w:val="000E1775"/>
    <w:rsid w:val="000E7F04"/>
    <w:rsid w:val="000F3F81"/>
    <w:rsid w:val="000F58B3"/>
    <w:rsid w:val="00106D27"/>
    <w:rsid w:val="00117A6B"/>
    <w:rsid w:val="0012282D"/>
    <w:rsid w:val="00125009"/>
    <w:rsid w:val="00141865"/>
    <w:rsid w:val="00143F96"/>
    <w:rsid w:val="00145154"/>
    <w:rsid w:val="00154697"/>
    <w:rsid w:val="0016061C"/>
    <w:rsid w:val="00164E07"/>
    <w:rsid w:val="00177D66"/>
    <w:rsid w:val="00182D3C"/>
    <w:rsid w:val="001856B0"/>
    <w:rsid w:val="00197B90"/>
    <w:rsid w:val="001A07AD"/>
    <w:rsid w:val="001A2B37"/>
    <w:rsid w:val="001B0F52"/>
    <w:rsid w:val="001B180C"/>
    <w:rsid w:val="001C5C74"/>
    <w:rsid w:val="001D05D4"/>
    <w:rsid w:val="001D4612"/>
    <w:rsid w:val="001E6CF9"/>
    <w:rsid w:val="001E75F4"/>
    <w:rsid w:val="001F400E"/>
    <w:rsid w:val="00217723"/>
    <w:rsid w:val="00221587"/>
    <w:rsid w:val="00224CEA"/>
    <w:rsid w:val="002401AE"/>
    <w:rsid w:val="002412E3"/>
    <w:rsid w:val="00252D16"/>
    <w:rsid w:val="00253D06"/>
    <w:rsid w:val="00253FCC"/>
    <w:rsid w:val="00256C5C"/>
    <w:rsid w:val="00256E72"/>
    <w:rsid w:val="002628BF"/>
    <w:rsid w:val="0026498A"/>
    <w:rsid w:val="002649F2"/>
    <w:rsid w:val="00265246"/>
    <w:rsid w:val="00271E4F"/>
    <w:rsid w:val="002741F2"/>
    <w:rsid w:val="00277C5F"/>
    <w:rsid w:val="00286A8F"/>
    <w:rsid w:val="002967CC"/>
    <w:rsid w:val="002A08AE"/>
    <w:rsid w:val="002A404A"/>
    <w:rsid w:val="002A686D"/>
    <w:rsid w:val="002D3E8E"/>
    <w:rsid w:val="002D3F63"/>
    <w:rsid w:val="002F3047"/>
    <w:rsid w:val="002F4CD5"/>
    <w:rsid w:val="002F737E"/>
    <w:rsid w:val="00305E68"/>
    <w:rsid w:val="0031245F"/>
    <w:rsid w:val="003130E6"/>
    <w:rsid w:val="00315806"/>
    <w:rsid w:val="003164DF"/>
    <w:rsid w:val="00323561"/>
    <w:rsid w:val="00323E00"/>
    <w:rsid w:val="00324808"/>
    <w:rsid w:val="00325254"/>
    <w:rsid w:val="003279C6"/>
    <w:rsid w:val="003315AE"/>
    <w:rsid w:val="00334630"/>
    <w:rsid w:val="00334F7D"/>
    <w:rsid w:val="00337988"/>
    <w:rsid w:val="0035340C"/>
    <w:rsid w:val="00353566"/>
    <w:rsid w:val="00374D0B"/>
    <w:rsid w:val="003761D5"/>
    <w:rsid w:val="00382B9F"/>
    <w:rsid w:val="0038456E"/>
    <w:rsid w:val="0038522C"/>
    <w:rsid w:val="00392EAC"/>
    <w:rsid w:val="00397AE4"/>
    <w:rsid w:val="003A1694"/>
    <w:rsid w:val="003A23FF"/>
    <w:rsid w:val="003A4C32"/>
    <w:rsid w:val="003A755B"/>
    <w:rsid w:val="003B618C"/>
    <w:rsid w:val="003C1893"/>
    <w:rsid w:val="003D1C14"/>
    <w:rsid w:val="003D7C07"/>
    <w:rsid w:val="003E2B39"/>
    <w:rsid w:val="003E4DC4"/>
    <w:rsid w:val="003E6E8B"/>
    <w:rsid w:val="003F2996"/>
    <w:rsid w:val="003F35C2"/>
    <w:rsid w:val="00400860"/>
    <w:rsid w:val="0040249C"/>
    <w:rsid w:val="0040249D"/>
    <w:rsid w:val="004200C7"/>
    <w:rsid w:val="0042588A"/>
    <w:rsid w:val="00426439"/>
    <w:rsid w:val="00426BAC"/>
    <w:rsid w:val="00441633"/>
    <w:rsid w:val="00441FF8"/>
    <w:rsid w:val="00445771"/>
    <w:rsid w:val="004530FF"/>
    <w:rsid w:val="00454DDD"/>
    <w:rsid w:val="00455F7D"/>
    <w:rsid w:val="00457DE2"/>
    <w:rsid w:val="00461B65"/>
    <w:rsid w:val="00465C7F"/>
    <w:rsid w:val="00470856"/>
    <w:rsid w:val="00474439"/>
    <w:rsid w:val="00487C2F"/>
    <w:rsid w:val="004904FD"/>
    <w:rsid w:val="00491EF1"/>
    <w:rsid w:val="00495CB5"/>
    <w:rsid w:val="00496B22"/>
    <w:rsid w:val="004A403A"/>
    <w:rsid w:val="004A6686"/>
    <w:rsid w:val="004C4274"/>
    <w:rsid w:val="004D65CF"/>
    <w:rsid w:val="004F092F"/>
    <w:rsid w:val="005010AB"/>
    <w:rsid w:val="00502ADD"/>
    <w:rsid w:val="00504143"/>
    <w:rsid w:val="005078D5"/>
    <w:rsid w:val="005141FC"/>
    <w:rsid w:val="00530674"/>
    <w:rsid w:val="00540437"/>
    <w:rsid w:val="0055163E"/>
    <w:rsid w:val="00551A48"/>
    <w:rsid w:val="005534D0"/>
    <w:rsid w:val="00554B1E"/>
    <w:rsid w:val="00554E82"/>
    <w:rsid w:val="0055708B"/>
    <w:rsid w:val="00563908"/>
    <w:rsid w:val="00566DC5"/>
    <w:rsid w:val="00571C10"/>
    <w:rsid w:val="00574BA6"/>
    <w:rsid w:val="005753B5"/>
    <w:rsid w:val="00577DA2"/>
    <w:rsid w:val="00582254"/>
    <w:rsid w:val="00596074"/>
    <w:rsid w:val="005A48AA"/>
    <w:rsid w:val="005A5562"/>
    <w:rsid w:val="005A60E3"/>
    <w:rsid w:val="005A7B4E"/>
    <w:rsid w:val="005B4F8B"/>
    <w:rsid w:val="005C3BC2"/>
    <w:rsid w:val="005C641A"/>
    <w:rsid w:val="005D0B64"/>
    <w:rsid w:val="005D30CB"/>
    <w:rsid w:val="005E0B85"/>
    <w:rsid w:val="005F2966"/>
    <w:rsid w:val="005F2AEF"/>
    <w:rsid w:val="005F7A0C"/>
    <w:rsid w:val="0060144F"/>
    <w:rsid w:val="006035D0"/>
    <w:rsid w:val="00613D1B"/>
    <w:rsid w:val="006167B4"/>
    <w:rsid w:val="00617405"/>
    <w:rsid w:val="00623CCF"/>
    <w:rsid w:val="0063550E"/>
    <w:rsid w:val="00643547"/>
    <w:rsid w:val="00647E72"/>
    <w:rsid w:val="00660D83"/>
    <w:rsid w:val="00662994"/>
    <w:rsid w:val="0067067F"/>
    <w:rsid w:val="00674D67"/>
    <w:rsid w:val="00680E82"/>
    <w:rsid w:val="00683A90"/>
    <w:rsid w:val="00692646"/>
    <w:rsid w:val="0069798E"/>
    <w:rsid w:val="006B36B2"/>
    <w:rsid w:val="006B543A"/>
    <w:rsid w:val="006B6F05"/>
    <w:rsid w:val="006C3D6F"/>
    <w:rsid w:val="006C4D43"/>
    <w:rsid w:val="006C63D2"/>
    <w:rsid w:val="006D1CD3"/>
    <w:rsid w:val="006D7049"/>
    <w:rsid w:val="006F0AD9"/>
    <w:rsid w:val="006F1253"/>
    <w:rsid w:val="006F2AA6"/>
    <w:rsid w:val="006F5796"/>
    <w:rsid w:val="007167AD"/>
    <w:rsid w:val="007234A8"/>
    <w:rsid w:val="0073491F"/>
    <w:rsid w:val="00737091"/>
    <w:rsid w:val="00740771"/>
    <w:rsid w:val="00741ABD"/>
    <w:rsid w:val="00744349"/>
    <w:rsid w:val="0074559D"/>
    <w:rsid w:val="007479B0"/>
    <w:rsid w:val="00747BF7"/>
    <w:rsid w:val="00766EFB"/>
    <w:rsid w:val="00772B0C"/>
    <w:rsid w:val="0078052C"/>
    <w:rsid w:val="007863AC"/>
    <w:rsid w:val="00791A62"/>
    <w:rsid w:val="007972ED"/>
    <w:rsid w:val="007A3CAF"/>
    <w:rsid w:val="007A6BF8"/>
    <w:rsid w:val="007A7AB7"/>
    <w:rsid w:val="007B11D0"/>
    <w:rsid w:val="007B1ABA"/>
    <w:rsid w:val="007B3D0B"/>
    <w:rsid w:val="007B729E"/>
    <w:rsid w:val="007C7C52"/>
    <w:rsid w:val="007D4B1F"/>
    <w:rsid w:val="007D6290"/>
    <w:rsid w:val="007D6C9B"/>
    <w:rsid w:val="007D73E6"/>
    <w:rsid w:val="007F2821"/>
    <w:rsid w:val="007F3345"/>
    <w:rsid w:val="007F44B5"/>
    <w:rsid w:val="008069EA"/>
    <w:rsid w:val="00806D72"/>
    <w:rsid w:val="00806D7F"/>
    <w:rsid w:val="00807510"/>
    <w:rsid w:val="00810919"/>
    <w:rsid w:val="00813539"/>
    <w:rsid w:val="00813EA1"/>
    <w:rsid w:val="00816446"/>
    <w:rsid w:val="0082513B"/>
    <w:rsid w:val="00840A7F"/>
    <w:rsid w:val="00843228"/>
    <w:rsid w:val="00851067"/>
    <w:rsid w:val="008650D5"/>
    <w:rsid w:val="008721D5"/>
    <w:rsid w:val="00875B6B"/>
    <w:rsid w:val="00877332"/>
    <w:rsid w:val="00885398"/>
    <w:rsid w:val="00886FA6"/>
    <w:rsid w:val="00892280"/>
    <w:rsid w:val="0089496C"/>
    <w:rsid w:val="008A3CA6"/>
    <w:rsid w:val="008B62FF"/>
    <w:rsid w:val="008C6685"/>
    <w:rsid w:val="008C7092"/>
    <w:rsid w:val="008C7514"/>
    <w:rsid w:val="008D08D2"/>
    <w:rsid w:val="008D0C46"/>
    <w:rsid w:val="008E6C3D"/>
    <w:rsid w:val="008F4B3F"/>
    <w:rsid w:val="0090046C"/>
    <w:rsid w:val="00906B0D"/>
    <w:rsid w:val="00906C5E"/>
    <w:rsid w:val="00907DE5"/>
    <w:rsid w:val="009273D1"/>
    <w:rsid w:val="00951552"/>
    <w:rsid w:val="009532EC"/>
    <w:rsid w:val="0095447C"/>
    <w:rsid w:val="00955660"/>
    <w:rsid w:val="009612A9"/>
    <w:rsid w:val="009714B6"/>
    <w:rsid w:val="00977683"/>
    <w:rsid w:val="009935F8"/>
    <w:rsid w:val="0099526A"/>
    <w:rsid w:val="00996AAD"/>
    <w:rsid w:val="009A581E"/>
    <w:rsid w:val="009B0A33"/>
    <w:rsid w:val="009B15CC"/>
    <w:rsid w:val="009B1887"/>
    <w:rsid w:val="009B3B18"/>
    <w:rsid w:val="009B49CB"/>
    <w:rsid w:val="009B4A30"/>
    <w:rsid w:val="009B4A93"/>
    <w:rsid w:val="009C078C"/>
    <w:rsid w:val="009C1B2E"/>
    <w:rsid w:val="009C2F37"/>
    <w:rsid w:val="009C718E"/>
    <w:rsid w:val="009D3297"/>
    <w:rsid w:val="009D692E"/>
    <w:rsid w:val="009F1B4E"/>
    <w:rsid w:val="009F6EE0"/>
    <w:rsid w:val="00A0711B"/>
    <w:rsid w:val="00A10439"/>
    <w:rsid w:val="00A12696"/>
    <w:rsid w:val="00A14694"/>
    <w:rsid w:val="00A2587A"/>
    <w:rsid w:val="00A27DCD"/>
    <w:rsid w:val="00A27E85"/>
    <w:rsid w:val="00A34F10"/>
    <w:rsid w:val="00A47458"/>
    <w:rsid w:val="00A53CE3"/>
    <w:rsid w:val="00A641E7"/>
    <w:rsid w:val="00A82320"/>
    <w:rsid w:val="00AA4BD6"/>
    <w:rsid w:val="00AB3119"/>
    <w:rsid w:val="00AB5A21"/>
    <w:rsid w:val="00AC115A"/>
    <w:rsid w:val="00AD6604"/>
    <w:rsid w:val="00AE0518"/>
    <w:rsid w:val="00AE18E3"/>
    <w:rsid w:val="00AF05F6"/>
    <w:rsid w:val="00AF5843"/>
    <w:rsid w:val="00AF6DB1"/>
    <w:rsid w:val="00B01FA6"/>
    <w:rsid w:val="00B145F2"/>
    <w:rsid w:val="00B16588"/>
    <w:rsid w:val="00B17572"/>
    <w:rsid w:val="00B23D09"/>
    <w:rsid w:val="00B33412"/>
    <w:rsid w:val="00B33CB0"/>
    <w:rsid w:val="00B3510A"/>
    <w:rsid w:val="00B40328"/>
    <w:rsid w:val="00B458F2"/>
    <w:rsid w:val="00B61D65"/>
    <w:rsid w:val="00B62F64"/>
    <w:rsid w:val="00B6611D"/>
    <w:rsid w:val="00B6689D"/>
    <w:rsid w:val="00B67608"/>
    <w:rsid w:val="00B70C12"/>
    <w:rsid w:val="00B73A1B"/>
    <w:rsid w:val="00B814EF"/>
    <w:rsid w:val="00B83ED6"/>
    <w:rsid w:val="00B84107"/>
    <w:rsid w:val="00BA7F2C"/>
    <w:rsid w:val="00BB1B14"/>
    <w:rsid w:val="00BB629B"/>
    <w:rsid w:val="00BC0432"/>
    <w:rsid w:val="00BC3399"/>
    <w:rsid w:val="00BC56F3"/>
    <w:rsid w:val="00BC670E"/>
    <w:rsid w:val="00BD5F85"/>
    <w:rsid w:val="00BE1561"/>
    <w:rsid w:val="00BE1F9B"/>
    <w:rsid w:val="00BE5BDC"/>
    <w:rsid w:val="00BF26B1"/>
    <w:rsid w:val="00BF7582"/>
    <w:rsid w:val="00BF7700"/>
    <w:rsid w:val="00C04196"/>
    <w:rsid w:val="00C05B56"/>
    <w:rsid w:val="00C209AC"/>
    <w:rsid w:val="00C2162D"/>
    <w:rsid w:val="00C245A8"/>
    <w:rsid w:val="00C30A91"/>
    <w:rsid w:val="00C326CD"/>
    <w:rsid w:val="00C35929"/>
    <w:rsid w:val="00C37893"/>
    <w:rsid w:val="00C4683D"/>
    <w:rsid w:val="00C53D4D"/>
    <w:rsid w:val="00C544BA"/>
    <w:rsid w:val="00C608F3"/>
    <w:rsid w:val="00C60B2A"/>
    <w:rsid w:val="00C63210"/>
    <w:rsid w:val="00C75E07"/>
    <w:rsid w:val="00C77786"/>
    <w:rsid w:val="00C77FCF"/>
    <w:rsid w:val="00C91FD1"/>
    <w:rsid w:val="00CA092F"/>
    <w:rsid w:val="00CB6FB6"/>
    <w:rsid w:val="00CC1984"/>
    <w:rsid w:val="00CD40DB"/>
    <w:rsid w:val="00CE3B15"/>
    <w:rsid w:val="00CE778D"/>
    <w:rsid w:val="00CF70C0"/>
    <w:rsid w:val="00D01353"/>
    <w:rsid w:val="00D02850"/>
    <w:rsid w:val="00D0639B"/>
    <w:rsid w:val="00D07CEF"/>
    <w:rsid w:val="00D07DDC"/>
    <w:rsid w:val="00D1399C"/>
    <w:rsid w:val="00D176A7"/>
    <w:rsid w:val="00D33E46"/>
    <w:rsid w:val="00D3425C"/>
    <w:rsid w:val="00D44E36"/>
    <w:rsid w:val="00D452B8"/>
    <w:rsid w:val="00D46AE5"/>
    <w:rsid w:val="00D470FA"/>
    <w:rsid w:val="00D572BD"/>
    <w:rsid w:val="00D63CD7"/>
    <w:rsid w:val="00D67C5A"/>
    <w:rsid w:val="00D7409A"/>
    <w:rsid w:val="00D75FCD"/>
    <w:rsid w:val="00D7684D"/>
    <w:rsid w:val="00D81032"/>
    <w:rsid w:val="00D84896"/>
    <w:rsid w:val="00D859D7"/>
    <w:rsid w:val="00D963FA"/>
    <w:rsid w:val="00D96506"/>
    <w:rsid w:val="00D96BE1"/>
    <w:rsid w:val="00D97DF6"/>
    <w:rsid w:val="00DA50AB"/>
    <w:rsid w:val="00DA752E"/>
    <w:rsid w:val="00DB0139"/>
    <w:rsid w:val="00DB0456"/>
    <w:rsid w:val="00DB67C2"/>
    <w:rsid w:val="00DC4D85"/>
    <w:rsid w:val="00DD3D48"/>
    <w:rsid w:val="00DE517D"/>
    <w:rsid w:val="00DE79AE"/>
    <w:rsid w:val="00DF1AD1"/>
    <w:rsid w:val="00DF4FF2"/>
    <w:rsid w:val="00DF524F"/>
    <w:rsid w:val="00DF6E39"/>
    <w:rsid w:val="00E004BE"/>
    <w:rsid w:val="00E03B63"/>
    <w:rsid w:val="00E10A3A"/>
    <w:rsid w:val="00E11EF7"/>
    <w:rsid w:val="00E23EEE"/>
    <w:rsid w:val="00E3072A"/>
    <w:rsid w:val="00E36578"/>
    <w:rsid w:val="00E37CA1"/>
    <w:rsid w:val="00E425A6"/>
    <w:rsid w:val="00E42676"/>
    <w:rsid w:val="00E428DC"/>
    <w:rsid w:val="00E43B6D"/>
    <w:rsid w:val="00E43F76"/>
    <w:rsid w:val="00E45697"/>
    <w:rsid w:val="00E51E5D"/>
    <w:rsid w:val="00E56754"/>
    <w:rsid w:val="00E60621"/>
    <w:rsid w:val="00E60847"/>
    <w:rsid w:val="00E64BE4"/>
    <w:rsid w:val="00E659AD"/>
    <w:rsid w:val="00E83073"/>
    <w:rsid w:val="00E84DE5"/>
    <w:rsid w:val="00E85F2F"/>
    <w:rsid w:val="00E9520F"/>
    <w:rsid w:val="00EA0486"/>
    <w:rsid w:val="00EB21B0"/>
    <w:rsid w:val="00EB3051"/>
    <w:rsid w:val="00EB373F"/>
    <w:rsid w:val="00EB4128"/>
    <w:rsid w:val="00EB4CF8"/>
    <w:rsid w:val="00EC058F"/>
    <w:rsid w:val="00EC22CA"/>
    <w:rsid w:val="00EC5A24"/>
    <w:rsid w:val="00ED0631"/>
    <w:rsid w:val="00EE3EB7"/>
    <w:rsid w:val="00EE442C"/>
    <w:rsid w:val="00F02C0B"/>
    <w:rsid w:val="00F06ED6"/>
    <w:rsid w:val="00F10C3B"/>
    <w:rsid w:val="00F11453"/>
    <w:rsid w:val="00F12981"/>
    <w:rsid w:val="00F1586E"/>
    <w:rsid w:val="00F16A3B"/>
    <w:rsid w:val="00F2373A"/>
    <w:rsid w:val="00F550D8"/>
    <w:rsid w:val="00F611C7"/>
    <w:rsid w:val="00F763EE"/>
    <w:rsid w:val="00F83792"/>
    <w:rsid w:val="00F8617E"/>
    <w:rsid w:val="00F874A9"/>
    <w:rsid w:val="00F94811"/>
    <w:rsid w:val="00F95754"/>
    <w:rsid w:val="00F97C46"/>
    <w:rsid w:val="00FA1C12"/>
    <w:rsid w:val="00FA23B6"/>
    <w:rsid w:val="00FA7AE0"/>
    <w:rsid w:val="00FB200E"/>
    <w:rsid w:val="00FC06B8"/>
    <w:rsid w:val="00FC3EC9"/>
    <w:rsid w:val="00FC47E3"/>
    <w:rsid w:val="00FC55B4"/>
    <w:rsid w:val="00FD3616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D9A78B"/>
  <w15:chartTrackingRefBased/>
  <w15:docId w15:val="{298EEED0-BE51-41EE-B08A-BF26AA46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42C"/>
    <w:pPr>
      <w:suppressAutoHyphens/>
    </w:pPr>
    <w:rPr>
      <w:sz w:val="28"/>
      <w:szCs w:val="28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EE442C"/>
    <w:pPr>
      <w:keepNext/>
      <w:numPr>
        <w:numId w:val="1"/>
      </w:numPr>
      <w:outlineLvl w:val="0"/>
    </w:pPr>
    <w:rPr>
      <w:rFonts w:ascii="Arial" w:hAnsi="Arial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442C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E442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E442C"/>
  </w:style>
  <w:style w:type="character" w:customStyle="1" w:styleId="tpa1">
    <w:name w:val="tpa1"/>
    <w:basedOn w:val="DefaultParagraphFont"/>
    <w:rsid w:val="00EE442C"/>
  </w:style>
  <w:style w:type="character" w:customStyle="1" w:styleId="ar1">
    <w:name w:val="ar1"/>
    <w:rsid w:val="00EE442C"/>
    <w:rPr>
      <w:b/>
      <w:bCs/>
      <w:color w:val="0000AF"/>
      <w:sz w:val="22"/>
      <w:szCs w:val="22"/>
    </w:rPr>
  </w:style>
  <w:style w:type="paragraph" w:customStyle="1" w:styleId="Heading">
    <w:name w:val="Heading"/>
    <w:basedOn w:val="Normal"/>
    <w:next w:val="BodyText"/>
    <w:rsid w:val="00EE442C"/>
    <w:pPr>
      <w:keepNext/>
      <w:spacing w:before="240" w:after="120"/>
    </w:pPr>
    <w:rPr>
      <w:rFonts w:ascii="Arial" w:eastAsia="Microsoft YaHei" w:hAnsi="Arial" w:cs="Mangal"/>
    </w:rPr>
  </w:style>
  <w:style w:type="paragraph" w:styleId="BodyText">
    <w:name w:val="Body Text"/>
    <w:basedOn w:val="Normal"/>
    <w:link w:val="BodyTextChar"/>
    <w:rsid w:val="00EE442C"/>
    <w:rPr>
      <w:rFonts w:ascii="Arial" w:hAnsi="Arial" w:cs="Arial"/>
      <w:sz w:val="32"/>
      <w:szCs w:val="32"/>
    </w:rPr>
  </w:style>
  <w:style w:type="paragraph" w:styleId="List">
    <w:name w:val="List"/>
    <w:basedOn w:val="BodyText"/>
    <w:rsid w:val="00EE442C"/>
    <w:rPr>
      <w:rFonts w:cs="Mangal"/>
    </w:rPr>
  </w:style>
  <w:style w:type="paragraph" w:styleId="Caption">
    <w:name w:val="caption"/>
    <w:basedOn w:val="Normal"/>
    <w:qFormat/>
    <w:rsid w:val="00EE44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E442C"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"/>
    <w:rsid w:val="00EE442C"/>
    <w:pPr>
      <w:jc w:val="both"/>
    </w:pPr>
    <w:rPr>
      <w:rFonts w:ascii="Arial" w:hAnsi="Arial"/>
      <w:sz w:val="32"/>
      <w:szCs w:val="32"/>
    </w:rPr>
  </w:style>
  <w:style w:type="character" w:customStyle="1" w:styleId="BodyText2Char">
    <w:name w:val="Body Text 2 Char"/>
    <w:link w:val="BodyText2"/>
    <w:rsid w:val="00F550D8"/>
    <w:rPr>
      <w:rFonts w:ascii="Arial" w:hAnsi="Arial" w:cs="Arial"/>
      <w:sz w:val="32"/>
      <w:szCs w:val="32"/>
      <w:lang w:val="en-US" w:eastAsia="ar-SA"/>
    </w:rPr>
  </w:style>
  <w:style w:type="paragraph" w:styleId="Footer">
    <w:name w:val="footer"/>
    <w:basedOn w:val="Normal"/>
    <w:link w:val="FooterChar"/>
    <w:uiPriority w:val="99"/>
    <w:rsid w:val="00EE442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EE442C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  <w:rsid w:val="00EE442C"/>
  </w:style>
  <w:style w:type="paragraph" w:styleId="BalloonText">
    <w:name w:val="Balloon Text"/>
    <w:basedOn w:val="Normal"/>
    <w:link w:val="BalloonTextChar"/>
    <w:uiPriority w:val="99"/>
    <w:semiHidden/>
    <w:unhideWhenUsed/>
    <w:rsid w:val="009A581E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581E"/>
    <w:rPr>
      <w:rFonts w:ascii="Segoe UI" w:hAnsi="Segoe UI" w:cs="Segoe UI"/>
      <w:sz w:val="18"/>
      <w:szCs w:val="18"/>
      <w:lang w:eastAsia="ar-SA"/>
    </w:rPr>
  </w:style>
  <w:style w:type="character" w:styleId="CommentReference">
    <w:name w:val="annotation reference"/>
    <w:uiPriority w:val="99"/>
    <w:semiHidden/>
    <w:unhideWhenUsed/>
    <w:rsid w:val="00DF6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E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F6E39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6E39"/>
    <w:rPr>
      <w:b/>
      <w:bCs/>
      <w:lang w:val="en-US" w:eastAsia="ar-SA"/>
    </w:rPr>
  </w:style>
  <w:style w:type="paragraph" w:customStyle="1" w:styleId="DefaultText">
    <w:name w:val="Default Text"/>
    <w:basedOn w:val="Normal"/>
    <w:rsid w:val="007234A8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4"/>
      <w:szCs w:val="20"/>
      <w:lang w:val="ro-RO" w:eastAsia="ro-RO"/>
    </w:rPr>
  </w:style>
  <w:style w:type="character" w:styleId="Hyperlink">
    <w:name w:val="Hyperlink"/>
    <w:uiPriority w:val="99"/>
    <w:unhideWhenUsed/>
    <w:rsid w:val="00554E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458F2"/>
    <w:pPr>
      <w:suppressAutoHyphens w:val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do1">
    <w:name w:val="do1"/>
    <w:rsid w:val="00F874A9"/>
    <w:rPr>
      <w:b/>
      <w:bCs/>
      <w:sz w:val="26"/>
      <w:szCs w:val="26"/>
    </w:rPr>
  </w:style>
  <w:style w:type="character" w:styleId="FollowedHyperlink">
    <w:name w:val="FollowedHyperlink"/>
    <w:uiPriority w:val="99"/>
    <w:semiHidden/>
    <w:unhideWhenUsed/>
    <w:rsid w:val="00C2162D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617405"/>
    <w:rPr>
      <w:rFonts w:ascii="Arial" w:hAnsi="Arial" w:cs="Arial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617405"/>
    <w:rPr>
      <w:rFonts w:ascii="Arial" w:hAnsi="Arial" w:cs="Arial"/>
      <w:b/>
      <w:bCs/>
      <w:sz w:val="32"/>
      <w:szCs w:val="32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617405"/>
    <w:rPr>
      <w:rFonts w:ascii="Arial" w:hAnsi="Arial" w:cs="Arial"/>
      <w:b/>
      <w:bCs/>
      <w:sz w:val="36"/>
      <w:szCs w:val="36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617405"/>
    <w:rPr>
      <w:rFonts w:ascii="Arial" w:hAnsi="Arial" w:cs="Arial"/>
      <w:sz w:val="32"/>
      <w:szCs w:val="32"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617405"/>
    <w:rPr>
      <w:sz w:val="28"/>
      <w:szCs w:val="28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617405"/>
    <w:rPr>
      <w:sz w:val="28"/>
      <w:szCs w:val="28"/>
      <w:lang w:val="en-US" w:eastAsia="ar-SA"/>
    </w:rPr>
  </w:style>
  <w:style w:type="paragraph" w:styleId="Revision">
    <w:name w:val="Revision"/>
    <w:hidden/>
    <w:uiPriority w:val="99"/>
    <w:semiHidden/>
    <w:rsid w:val="00DB0456"/>
    <w:rPr>
      <w:sz w:val="28"/>
      <w:szCs w:val="28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97A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0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B394-CA4F-407A-ADA1-CEC5536C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GUVERNUL ROMANIEI</vt:lpstr>
      <vt:lpstr>GUVERNUL ROMANIEI</vt:lpstr>
    </vt:vector>
  </TitlesOfParts>
  <Company>SC ISPH SA</Company>
  <LinksUpToDate>false</LinksUpToDate>
  <CharactersWithSpaces>3986</CharactersWithSpaces>
  <SharedDoc>false</SharedDoc>
  <HLinks>
    <vt:vector size="12" baseType="variant">
      <vt:variant>
        <vt:i4>5832718</vt:i4>
      </vt:variant>
      <vt:variant>
        <vt:i4>3</vt:i4>
      </vt:variant>
      <vt:variant>
        <vt:i4>0</vt:i4>
      </vt:variant>
      <vt:variant>
        <vt:i4>5</vt:i4>
      </vt:variant>
      <vt:variant>
        <vt:lpwstr>http://www.mmediu.ro/articol/date-gis/434</vt:lpwstr>
      </vt:variant>
      <vt:variant>
        <vt:lpwstr/>
      </vt:variant>
      <vt:variant>
        <vt:i4>2556028</vt:i4>
      </vt:variant>
      <vt:variant>
        <vt:i4>0</vt:i4>
      </vt:variant>
      <vt:variant>
        <vt:i4>0</vt:i4>
      </vt:variant>
      <vt:variant>
        <vt:i4>5</vt:i4>
      </vt:variant>
      <vt:variant>
        <vt:lpwstr>https://inspire-geoportal.ec.europa.eu/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ROMANIEI</dc:title>
  <dc:subject/>
  <dc:creator>John Smaranda</dc:creator>
  <cp:keywords/>
  <cp:lastModifiedBy>John Smaranda</cp:lastModifiedBy>
  <cp:revision>2</cp:revision>
  <cp:lastPrinted>2026-03-18T07:33:00Z</cp:lastPrinted>
  <dcterms:created xsi:type="dcterms:W3CDTF">2026-03-18T07:34:00Z</dcterms:created>
  <dcterms:modified xsi:type="dcterms:W3CDTF">2026-03-18T07:34:00Z</dcterms:modified>
</cp:coreProperties>
</file>