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1F50" w14:textId="77777777" w:rsidR="008C2815" w:rsidRDefault="008C2815" w:rsidP="00DF61C6">
      <w:pPr>
        <w:spacing w:after="120"/>
        <w:contextualSpacing/>
        <w:rPr>
          <w:rFonts w:ascii="Trebuchet MS" w:hAnsi="Trebuchet MS"/>
          <w:bCs/>
        </w:rPr>
      </w:pPr>
    </w:p>
    <w:p w14:paraId="452DC5BE" w14:textId="500D20B2" w:rsidR="00DF61C6" w:rsidRPr="00352E06" w:rsidRDefault="00DF61C6" w:rsidP="00DF61C6">
      <w:pPr>
        <w:spacing w:after="120"/>
        <w:contextualSpacing/>
        <w:rPr>
          <w:rFonts w:ascii="Trebuchet MS" w:hAnsi="Trebuchet MS"/>
          <w:bCs/>
        </w:rPr>
      </w:pPr>
      <w:r w:rsidRPr="00352E06">
        <w:rPr>
          <w:rFonts w:ascii="Trebuchet MS" w:hAnsi="Trebuchet MS"/>
          <w:bCs/>
        </w:rPr>
        <w:t>Nr. ................/...........................202</w:t>
      </w:r>
      <w:r w:rsidR="00F641F6">
        <w:rPr>
          <w:rFonts w:ascii="Trebuchet MS" w:hAnsi="Trebuchet MS"/>
          <w:bCs/>
        </w:rPr>
        <w:t>5</w:t>
      </w:r>
    </w:p>
    <w:p w14:paraId="0807F420" w14:textId="77777777" w:rsidR="00DF61C6" w:rsidRPr="00352E06" w:rsidRDefault="00DF61C6" w:rsidP="00DF61C6">
      <w:pPr>
        <w:spacing w:after="120"/>
        <w:contextualSpacing/>
        <w:rPr>
          <w:rFonts w:ascii="Trebuchet MS" w:hAnsi="Trebuchet MS"/>
          <w:b/>
        </w:rPr>
      </w:pPr>
    </w:p>
    <w:p w14:paraId="0C434FA9" w14:textId="77777777" w:rsidR="008C2815" w:rsidRDefault="008C2815" w:rsidP="00673178">
      <w:pPr>
        <w:keepNext/>
        <w:keepLines/>
        <w:spacing w:after="0" w:line="256" w:lineRule="auto"/>
        <w:ind w:left="3537"/>
        <w:outlineLvl w:val="0"/>
        <w:rPr>
          <w:rFonts w:ascii="Trebuchet MS" w:hAnsi="Trebuchet MS"/>
          <w:b/>
          <w:color w:val="000000"/>
          <w:lang w:eastAsia="ro-RO"/>
        </w:rPr>
      </w:pPr>
    </w:p>
    <w:p w14:paraId="511E877C" w14:textId="403A00F3" w:rsidR="00673178" w:rsidRPr="00BE0233" w:rsidRDefault="00673178" w:rsidP="00192201">
      <w:pPr>
        <w:keepNext/>
        <w:keepLines/>
        <w:spacing w:after="0" w:line="276" w:lineRule="auto"/>
        <w:ind w:left="3537"/>
        <w:outlineLvl w:val="0"/>
        <w:rPr>
          <w:rFonts w:ascii="Trebuchet MS" w:hAnsi="Trebuchet MS"/>
          <w:b/>
          <w:color w:val="000000"/>
          <w:lang w:eastAsia="ro-RO"/>
        </w:rPr>
      </w:pPr>
      <w:r w:rsidRPr="00BE0233">
        <w:rPr>
          <w:rFonts w:ascii="Trebuchet MS" w:hAnsi="Trebuchet MS"/>
          <w:b/>
          <w:color w:val="000000"/>
          <w:lang w:eastAsia="ro-RO"/>
        </w:rPr>
        <w:t>REFERAT DE APROBARE</w:t>
      </w:r>
    </w:p>
    <w:p w14:paraId="125D38FA" w14:textId="6C651DBD" w:rsidR="00673178" w:rsidRDefault="00673178" w:rsidP="00192201">
      <w:pPr>
        <w:autoSpaceDE w:val="0"/>
        <w:autoSpaceDN w:val="0"/>
        <w:adjustRightInd w:val="0"/>
        <w:spacing w:after="0" w:line="276" w:lineRule="auto"/>
        <w:jc w:val="center"/>
        <w:rPr>
          <w:rFonts w:ascii="Trebuchet MS" w:eastAsia="Calibri" w:hAnsi="Trebuchet MS"/>
          <w:b/>
        </w:rPr>
      </w:pPr>
      <w:r w:rsidRPr="00BE0233">
        <w:rPr>
          <w:rFonts w:ascii="Trebuchet MS" w:hAnsi="Trebuchet MS"/>
          <w:b/>
          <w:iCs/>
          <w:color w:val="000000"/>
          <w:lang w:eastAsia="ro-RO"/>
        </w:rPr>
        <w:t>a</w:t>
      </w:r>
      <w:r w:rsidR="00BE0233" w:rsidRPr="00BE0233">
        <w:rPr>
          <w:rFonts w:ascii="Trebuchet MS" w:hAnsi="Trebuchet MS"/>
          <w:b/>
          <w:iCs/>
        </w:rPr>
        <w:t xml:space="preserve"> proiectului de Ordin</w:t>
      </w:r>
      <w:r w:rsidR="00BE0233" w:rsidRPr="00BE0233">
        <w:rPr>
          <w:rFonts w:ascii="Trebuchet MS" w:hAnsi="Trebuchet MS"/>
          <w:b/>
          <w:i/>
        </w:rPr>
        <w:t xml:space="preserve"> </w:t>
      </w:r>
      <w:r w:rsidR="00BE0233" w:rsidRPr="00BE0233">
        <w:rPr>
          <w:rFonts w:ascii="Trebuchet MS" w:hAnsi="Trebuchet MS"/>
          <w:b/>
          <w:iCs/>
        </w:rPr>
        <w:t>al ministrului mediului, apelor și pădurilor</w:t>
      </w:r>
      <w:r w:rsidR="00BE0233" w:rsidRPr="00BE0233">
        <w:rPr>
          <w:rFonts w:ascii="Trebuchet MS" w:hAnsi="Trebuchet MS"/>
          <w:b/>
          <w:i/>
        </w:rPr>
        <w:t xml:space="preserve"> </w:t>
      </w:r>
      <w:r w:rsidR="00BE0233" w:rsidRPr="00BE0233">
        <w:rPr>
          <w:rFonts w:ascii="Trebuchet MS" w:hAnsi="Trebuchet MS"/>
          <w:b/>
          <w:color w:val="000000"/>
        </w:rPr>
        <w:t xml:space="preserve">privind modificarea și completarea </w:t>
      </w:r>
      <w:r w:rsidRPr="00BE0233">
        <w:rPr>
          <w:rFonts w:ascii="Trebuchet MS" w:eastAsia="Calibri" w:hAnsi="Trebuchet MS"/>
          <w:b/>
          <w:lang w:val="en-US"/>
        </w:rPr>
        <w:t xml:space="preserve">Ghidului de finanţare </w:t>
      </w:r>
      <w:r w:rsidRPr="00BE0233">
        <w:rPr>
          <w:rFonts w:ascii="Trebuchet MS" w:hAnsi="Trebuchet MS"/>
          <w:b/>
          <w:spacing w:val="-1"/>
        </w:rPr>
        <w:t xml:space="preserve">a </w:t>
      </w:r>
      <w:bookmarkStart w:id="0" w:name="_Hlk106194315"/>
      <w:r w:rsidRPr="00BE0233">
        <w:rPr>
          <w:rFonts w:ascii="Trebuchet MS" w:hAnsi="Trebuchet MS"/>
          <w:b/>
        </w:rPr>
        <w:t xml:space="preserve">Programului </w:t>
      </w:r>
      <w:bookmarkStart w:id="1" w:name="_Hlk84177027"/>
      <w:r w:rsidRPr="00BE0233">
        <w:rPr>
          <w:rFonts w:ascii="Trebuchet MS" w:hAnsi="Trebuchet MS"/>
          <w:b/>
        </w:rPr>
        <w:t>privind protecția speciilor de faună sălbatică, prin instalarea de echipamente și/sau dispozitive de tipul gardurilor electrice ori a altor mijloace asemănătoare permise de lege, în vederea diminuării conflictelor și reducerii pagubelor cauzate de animale sălbatice</w:t>
      </w:r>
      <w:bookmarkEnd w:id="0"/>
      <w:bookmarkEnd w:id="1"/>
      <w:r w:rsidRPr="00BE0233">
        <w:rPr>
          <w:rFonts w:ascii="Trebuchet MS" w:eastAsia="Calibri" w:hAnsi="Trebuchet MS"/>
          <w:b/>
        </w:rPr>
        <w:t xml:space="preserve">  </w:t>
      </w:r>
    </w:p>
    <w:p w14:paraId="0E097819" w14:textId="77777777" w:rsidR="0072657B" w:rsidRPr="00BE0233" w:rsidRDefault="0072657B" w:rsidP="00192201">
      <w:pPr>
        <w:autoSpaceDE w:val="0"/>
        <w:autoSpaceDN w:val="0"/>
        <w:adjustRightInd w:val="0"/>
        <w:spacing w:after="0" w:line="276" w:lineRule="auto"/>
        <w:jc w:val="center"/>
        <w:rPr>
          <w:rFonts w:ascii="Trebuchet MS" w:hAnsi="Trebuchet MS"/>
          <w:b/>
          <w:iCs/>
          <w:color w:val="000000"/>
          <w:lang w:eastAsia="ro-RO"/>
        </w:rPr>
      </w:pPr>
    </w:p>
    <w:p w14:paraId="29573F6A" w14:textId="77777777" w:rsidR="008C2815" w:rsidRDefault="008C2815" w:rsidP="00192201">
      <w:pPr>
        <w:autoSpaceDE w:val="0"/>
        <w:autoSpaceDN w:val="0"/>
        <w:adjustRightInd w:val="0"/>
        <w:spacing w:after="0" w:line="276" w:lineRule="auto"/>
        <w:ind w:firstLine="710"/>
        <w:jc w:val="both"/>
        <w:rPr>
          <w:rFonts w:ascii="Trebuchet MS" w:hAnsi="Trebuchet MS"/>
          <w:lang w:eastAsia="ro-RO"/>
        </w:rPr>
      </w:pPr>
    </w:p>
    <w:p w14:paraId="1D5F94CE" w14:textId="5EACE197" w:rsidR="00673178" w:rsidRPr="00BE0233" w:rsidRDefault="00673178" w:rsidP="00192201">
      <w:pPr>
        <w:autoSpaceDE w:val="0"/>
        <w:autoSpaceDN w:val="0"/>
        <w:adjustRightInd w:val="0"/>
        <w:spacing w:after="0" w:line="276" w:lineRule="auto"/>
        <w:ind w:firstLine="710"/>
        <w:jc w:val="both"/>
        <w:rPr>
          <w:rFonts w:ascii="Trebuchet MS" w:hAnsi="Trebuchet MS"/>
          <w:b/>
          <w:i/>
          <w:lang w:eastAsia="ro-RO"/>
        </w:rPr>
      </w:pPr>
      <w:r w:rsidRPr="00BE0233">
        <w:rPr>
          <w:rFonts w:ascii="Trebuchet MS" w:hAnsi="Trebuchet MS"/>
          <w:lang w:eastAsia="ro-RO"/>
        </w:rPr>
        <w:t xml:space="preserve">Prezentul referat de aprobare este elaborat în conformitate cu prevederile art. 6 alin. (3) și art. 30 alin. (1) lit. c) și alin. (2) din Legea nr. 24/2000 privind normele de tehnică legislativă pentru elaborarea actelor normative, republicată, cu modificările și completările ulterioare, reprezentând </w:t>
      </w:r>
      <w:r w:rsidRPr="00BE0233">
        <w:rPr>
          <w:rFonts w:ascii="Trebuchet MS" w:hAnsi="Trebuchet MS"/>
          <w:i/>
          <w:lang w:eastAsia="ro-RO"/>
        </w:rPr>
        <w:t xml:space="preserve">instrumentul de prezentare și motivare a proiectului de Ordin pentru aprobarea </w:t>
      </w:r>
      <w:bookmarkStart w:id="2" w:name="_Hlk106280142"/>
      <w:r w:rsidRPr="00BE0233">
        <w:rPr>
          <w:rFonts w:ascii="Trebuchet MS" w:hAnsi="Trebuchet MS"/>
          <w:b/>
          <w:i/>
          <w:lang w:val="en-US" w:eastAsia="ro-RO"/>
        </w:rPr>
        <w:t xml:space="preserve">Ghidului de finanţare </w:t>
      </w:r>
      <w:r w:rsidRPr="00BE0233">
        <w:rPr>
          <w:rFonts w:ascii="Trebuchet MS" w:hAnsi="Trebuchet MS"/>
          <w:b/>
          <w:i/>
          <w:lang w:eastAsia="ro-RO"/>
        </w:rPr>
        <w:t xml:space="preserve">a </w:t>
      </w:r>
      <w:bookmarkEnd w:id="2"/>
      <w:r w:rsidRPr="00BE0233">
        <w:rPr>
          <w:rFonts w:ascii="Trebuchet MS" w:hAnsi="Trebuchet MS"/>
          <w:b/>
          <w:i/>
          <w:iCs/>
        </w:rPr>
        <w:t>Programului privind protecția speciilor de faună sălbatică, prin instalarea de echipamente și/sau dispozitive de tipul gardurilor electrice ori a altor mijloace asemănătoare permise de lege, în vederea diminuării conflictelor și reducerii pagubelor cauzate de animale sălbatice</w:t>
      </w:r>
      <w:r w:rsidRPr="00BE0233">
        <w:rPr>
          <w:rFonts w:ascii="Trebuchet MS" w:hAnsi="Trebuchet MS"/>
          <w:b/>
          <w:i/>
          <w:lang w:val="en-US" w:eastAsia="ro-RO"/>
        </w:rPr>
        <w:t>.</w:t>
      </w:r>
    </w:p>
    <w:p w14:paraId="11AE5145" w14:textId="77777777" w:rsidR="00E55912" w:rsidRDefault="00E55912" w:rsidP="00192201">
      <w:pPr>
        <w:spacing w:after="0" w:line="276" w:lineRule="auto"/>
        <w:ind w:firstLine="708"/>
        <w:jc w:val="both"/>
        <w:rPr>
          <w:rFonts w:ascii="Trebuchet MS" w:hAnsi="Trebuchet MS"/>
          <w:b/>
          <w:lang w:eastAsia="ro-RO"/>
        </w:rPr>
      </w:pPr>
    </w:p>
    <w:p w14:paraId="17910158" w14:textId="52333613" w:rsidR="00A600BD" w:rsidRDefault="00673178" w:rsidP="00192201">
      <w:pPr>
        <w:spacing w:after="0" w:line="276" w:lineRule="auto"/>
        <w:ind w:firstLine="708"/>
        <w:jc w:val="both"/>
        <w:rPr>
          <w:rFonts w:ascii="Trebuchet MS" w:hAnsi="Trebuchet MS"/>
          <w:lang w:eastAsia="ro-RO"/>
        </w:rPr>
      </w:pPr>
      <w:r w:rsidRPr="00BE0233">
        <w:rPr>
          <w:rFonts w:ascii="Trebuchet MS" w:hAnsi="Trebuchet MS"/>
          <w:b/>
          <w:lang w:eastAsia="ro-RO"/>
        </w:rPr>
        <w:t>Baza legală a proiectului de ordin supus aprobării</w:t>
      </w:r>
      <w:r w:rsidRPr="00BE0233">
        <w:rPr>
          <w:rFonts w:ascii="Trebuchet MS" w:hAnsi="Trebuchet MS"/>
          <w:lang w:eastAsia="ro-RO"/>
        </w:rPr>
        <w:t xml:space="preserve"> o constituie prevederile</w:t>
      </w:r>
      <w:r w:rsidR="00A600BD">
        <w:rPr>
          <w:rFonts w:ascii="Trebuchet MS" w:hAnsi="Trebuchet MS"/>
          <w:lang w:eastAsia="ro-RO"/>
        </w:rPr>
        <w:t xml:space="preserve"> art. 13 alin.(7</w:t>
      </w:r>
      <w:r w:rsidR="00A600BD">
        <w:rPr>
          <w:rFonts w:ascii="Trebuchet MS" w:hAnsi="Trebuchet MS"/>
          <w:vertAlign w:val="superscript"/>
          <w:lang w:eastAsia="ro-RO"/>
        </w:rPr>
        <w:t>1</w:t>
      </w:r>
      <w:r w:rsidR="00A600BD">
        <w:rPr>
          <w:rFonts w:ascii="Trebuchet MS" w:hAnsi="Trebuchet MS"/>
          <w:lang w:eastAsia="ro-RO"/>
        </w:rPr>
        <w:t>)</w:t>
      </w:r>
      <w:r w:rsidR="00A600BD" w:rsidRPr="00A600BD">
        <w:rPr>
          <w:rFonts w:ascii="Trebuchet MS" w:hAnsi="Trebuchet MS"/>
          <w:lang w:eastAsia="ro-RO"/>
        </w:rPr>
        <w:t xml:space="preserve"> </w:t>
      </w:r>
      <w:r w:rsidR="00A600BD" w:rsidRPr="00BE0233">
        <w:rPr>
          <w:rFonts w:ascii="Trebuchet MS" w:hAnsi="Trebuchet MS"/>
          <w:lang w:eastAsia="ro-RO"/>
        </w:rPr>
        <w:t>din Ordonanța de urgență a Guvernului nr. 196/2005 privind Fondul pentru mediu, aprobată cu modificări și completări prin Legea nr. 105/2006, cu modificările și completările ulterioare</w:t>
      </w:r>
      <w:r w:rsidR="00A600BD">
        <w:rPr>
          <w:rFonts w:ascii="Trebuchet MS" w:hAnsi="Trebuchet MS"/>
          <w:lang w:eastAsia="ro-RO"/>
        </w:rPr>
        <w:t>, finanțarea proiectelor ai căror beneficiari sunt persoane fizice se poate realiza, prin excepție de la procedura de finanțare bazată pe contracte anuale sau multianuale, în baza aprobării Comitetului de avizare, în condițiile stabilite prin ghidurile de finanțare.Astfel, legiuitorul a prevăzut o excepție specială, ținând cont de particularitățile proiectelor derulate d</w:t>
      </w:r>
      <w:r w:rsidR="001E456B">
        <w:rPr>
          <w:rFonts w:ascii="Trebuchet MS" w:hAnsi="Trebuchet MS"/>
          <w:lang w:eastAsia="ro-RO"/>
        </w:rPr>
        <w:t>e</w:t>
      </w:r>
      <w:r w:rsidR="00A600BD">
        <w:rPr>
          <w:rFonts w:ascii="Trebuchet MS" w:hAnsi="Trebuchet MS"/>
          <w:lang w:eastAsia="ro-RO"/>
        </w:rPr>
        <w:t xml:space="preserve"> persoane fizice și de nevoia unei proceduri mai simple, care să fie mai ușor de aplicat pentru beneficiari.</w:t>
      </w:r>
    </w:p>
    <w:p w14:paraId="60FD1D49" w14:textId="77777777" w:rsidR="00E55912" w:rsidRDefault="00E55912" w:rsidP="00192201">
      <w:pPr>
        <w:spacing w:after="0" w:line="276" w:lineRule="auto"/>
        <w:ind w:firstLine="708"/>
        <w:jc w:val="both"/>
        <w:rPr>
          <w:rFonts w:ascii="Trebuchet MS" w:hAnsi="Trebuchet MS"/>
          <w:lang w:val="en-US" w:eastAsia="ro-RO"/>
        </w:rPr>
      </w:pPr>
    </w:p>
    <w:p w14:paraId="09AC697D" w14:textId="5DA9AA19" w:rsidR="00001A14" w:rsidRDefault="00CF1232" w:rsidP="00192201">
      <w:pPr>
        <w:spacing w:after="0" w:line="276" w:lineRule="auto"/>
        <w:ind w:firstLine="708"/>
        <w:jc w:val="both"/>
        <w:rPr>
          <w:rFonts w:ascii="Trebuchet MS" w:hAnsi="Trebuchet MS"/>
          <w:lang w:eastAsia="ro-RO"/>
        </w:rPr>
      </w:pPr>
      <w:r>
        <w:rPr>
          <w:rFonts w:ascii="Trebuchet MS" w:hAnsi="Trebuchet MS"/>
          <w:lang w:val="en-US" w:eastAsia="ro-RO"/>
        </w:rPr>
        <w:t>Excep</w:t>
      </w:r>
      <w:r>
        <w:rPr>
          <w:rFonts w:ascii="Trebuchet MS" w:hAnsi="Trebuchet MS"/>
          <w:lang w:eastAsia="ro-RO"/>
        </w:rPr>
        <w:t>ția de la încheierea contractelor este justificată prin realitatea că persoanele fizice nu dispun, în general</w:t>
      </w:r>
      <w:r w:rsidR="009C5848">
        <w:rPr>
          <w:rFonts w:ascii="Trebuchet MS" w:hAnsi="Trebuchet MS"/>
          <w:lang w:eastAsia="ro-RO"/>
        </w:rPr>
        <w:t>,</w:t>
      </w:r>
      <w:r>
        <w:rPr>
          <w:rFonts w:ascii="Trebuchet MS" w:hAnsi="Trebuchet MS"/>
          <w:lang w:eastAsia="ro-RO"/>
        </w:rPr>
        <w:t xml:space="preserve"> de capacitatea administrativă necesară pentru a urma proceduri formale complicate, precum cele aplicabile autorităților publice </w:t>
      </w:r>
      <w:r w:rsidR="00DC6571">
        <w:rPr>
          <w:rFonts w:ascii="Trebuchet MS" w:hAnsi="Trebuchet MS"/>
          <w:lang w:eastAsia="ro-RO"/>
        </w:rPr>
        <w:t>s</w:t>
      </w:r>
      <w:r>
        <w:rPr>
          <w:rFonts w:ascii="Trebuchet MS" w:hAnsi="Trebuchet MS"/>
          <w:lang w:eastAsia="ro-RO"/>
        </w:rPr>
        <w:t>au operatorilor economici.</w:t>
      </w:r>
      <w:r w:rsidR="00D13403">
        <w:rPr>
          <w:rFonts w:ascii="Trebuchet MS" w:hAnsi="Trebuchet MS"/>
          <w:lang w:eastAsia="ro-RO"/>
        </w:rPr>
        <w:t xml:space="preserve"> </w:t>
      </w:r>
      <w:r>
        <w:rPr>
          <w:rFonts w:ascii="Trebuchet MS" w:hAnsi="Trebuchet MS"/>
          <w:lang w:eastAsia="ro-RO"/>
        </w:rPr>
        <w:t xml:space="preserve">Prin urmare excluderea </w:t>
      </w:r>
      <w:r w:rsidR="00D13403">
        <w:rPr>
          <w:rFonts w:ascii="Trebuchet MS" w:hAnsi="Trebuchet MS"/>
          <w:lang w:eastAsia="ro-RO"/>
        </w:rPr>
        <w:t xml:space="preserve">din ghidul menționat a </w:t>
      </w:r>
      <w:r>
        <w:rPr>
          <w:rFonts w:ascii="Trebuchet MS" w:hAnsi="Trebuchet MS"/>
          <w:lang w:eastAsia="ro-RO"/>
        </w:rPr>
        <w:t xml:space="preserve">contractului de finanțare </w:t>
      </w:r>
      <w:r w:rsidR="00D13403">
        <w:rPr>
          <w:rFonts w:ascii="Trebuchet MS" w:hAnsi="Trebuchet MS"/>
          <w:lang w:eastAsia="ro-RO"/>
        </w:rPr>
        <w:t>pentru persoanele</w:t>
      </w:r>
      <w:r>
        <w:rPr>
          <w:rFonts w:ascii="Trebuchet MS" w:hAnsi="Trebuchet MS"/>
          <w:lang w:eastAsia="ro-RO"/>
        </w:rPr>
        <w:t xml:space="preserve"> fizice</w:t>
      </w:r>
      <w:r w:rsidR="00D13403">
        <w:rPr>
          <w:rFonts w:ascii="Trebuchet MS" w:hAnsi="Trebuchet MS"/>
          <w:lang w:eastAsia="ro-RO"/>
        </w:rPr>
        <w:t>,</w:t>
      </w:r>
      <w:r>
        <w:rPr>
          <w:rFonts w:ascii="Trebuchet MS" w:hAnsi="Trebuchet MS"/>
          <w:lang w:eastAsia="ro-RO"/>
        </w:rPr>
        <w:t xml:space="preserve"> nu contravine dispozițiilor legale, articolul 13 alin.(7</w:t>
      </w:r>
      <w:r>
        <w:rPr>
          <w:rFonts w:ascii="Trebuchet MS" w:hAnsi="Trebuchet MS"/>
          <w:vertAlign w:val="superscript"/>
          <w:lang w:eastAsia="ro-RO"/>
        </w:rPr>
        <w:t>1</w:t>
      </w:r>
      <w:r>
        <w:rPr>
          <w:rFonts w:ascii="Trebuchet MS" w:hAnsi="Trebuchet MS"/>
          <w:lang w:eastAsia="ro-RO"/>
        </w:rPr>
        <w:t>) din OUG nr. 196/2005 oferind posibilitatea acordării finanțării fără încheierea acestuia.</w:t>
      </w:r>
      <w:r w:rsidR="009E451B">
        <w:rPr>
          <w:rFonts w:ascii="Trebuchet MS" w:hAnsi="Trebuchet MS"/>
          <w:lang w:eastAsia="ro-RO"/>
        </w:rPr>
        <w:t xml:space="preserve"> </w:t>
      </w:r>
      <w:r w:rsidR="00A97888">
        <w:rPr>
          <w:rFonts w:ascii="Trebuchet MS" w:hAnsi="Trebuchet MS"/>
          <w:lang w:eastAsia="ro-RO"/>
        </w:rPr>
        <w:t>Mai mult, includerea acestui</w:t>
      </w:r>
      <w:r w:rsidR="005E1D2D">
        <w:rPr>
          <w:rFonts w:ascii="Trebuchet MS" w:hAnsi="Trebuchet MS"/>
          <w:lang w:eastAsia="ro-RO"/>
        </w:rPr>
        <w:t xml:space="preserve"> contract generează un obstacol procedural semnificativ,</w:t>
      </w:r>
      <w:r w:rsidR="00DC6571">
        <w:rPr>
          <w:rFonts w:ascii="Trebuchet MS" w:hAnsi="Trebuchet MS"/>
          <w:lang w:eastAsia="ro-RO"/>
        </w:rPr>
        <w:t xml:space="preserve"> blocând sau îngreunând accesul efectiv al beneficiarilor la finanțare,</w:t>
      </w:r>
      <w:r w:rsidR="00D7505A">
        <w:rPr>
          <w:rFonts w:ascii="Trebuchet MS" w:hAnsi="Trebuchet MS"/>
          <w:lang w:eastAsia="ro-RO"/>
        </w:rPr>
        <w:t xml:space="preserve"> </w:t>
      </w:r>
      <w:r w:rsidR="005E1D2D">
        <w:rPr>
          <w:rFonts w:ascii="Trebuchet MS" w:hAnsi="Trebuchet MS"/>
          <w:lang w:eastAsia="ro-RO"/>
        </w:rPr>
        <w:t>fapt semnalat și de potențialii beneficiar</w:t>
      </w:r>
      <w:r w:rsidR="00D13403">
        <w:rPr>
          <w:rFonts w:ascii="Trebuchet MS" w:hAnsi="Trebuchet MS"/>
          <w:lang w:eastAsia="ro-RO"/>
        </w:rPr>
        <w:t>i.</w:t>
      </w:r>
    </w:p>
    <w:p w14:paraId="0F2B4EF2" w14:textId="7CB16996" w:rsidR="005B2977" w:rsidRDefault="005B2977" w:rsidP="00192201">
      <w:pPr>
        <w:spacing w:after="0" w:line="276" w:lineRule="auto"/>
        <w:ind w:firstLine="708"/>
        <w:jc w:val="both"/>
        <w:rPr>
          <w:rFonts w:ascii="Trebuchet MS" w:hAnsi="Trebuchet MS"/>
          <w:lang w:eastAsia="ro-RO"/>
        </w:rPr>
      </w:pPr>
      <w:r>
        <w:rPr>
          <w:rFonts w:ascii="Trebuchet MS" w:hAnsi="Trebuchet MS"/>
          <w:lang w:eastAsia="ro-RO"/>
        </w:rPr>
        <w:t xml:space="preserve">Din punct de vedere tehnic, modulul informatic dedicat semnării și transmiterii contractului de finanțare prin platforma pusă la dispoziție de AFM nu este în prezent dezvoltat, ceea ce creează </w:t>
      </w:r>
      <w:r>
        <w:rPr>
          <w:rFonts w:ascii="Trebuchet MS" w:hAnsi="Trebuchet MS"/>
          <w:lang w:eastAsia="ro-RO"/>
        </w:rPr>
        <w:lastRenderedPageBreak/>
        <w:t xml:space="preserve">o neconcordanță între prevederile art. 19 alin.(1) din ghid și modul real </w:t>
      </w:r>
      <w:r w:rsidRPr="00022145">
        <w:rPr>
          <w:rFonts w:ascii="Trebuchet MS" w:hAnsi="Trebuchet MS"/>
          <w:lang w:eastAsia="ro-RO"/>
        </w:rPr>
        <w:t>în care funcționează la acest moment.</w:t>
      </w:r>
      <w:r w:rsidR="00D57B25" w:rsidRPr="00022145">
        <w:rPr>
          <w:rFonts w:ascii="Trebuchet MS" w:hAnsi="Trebuchet MS"/>
          <w:lang w:eastAsia="ro-RO"/>
        </w:rPr>
        <w:t xml:space="preserve"> </w:t>
      </w:r>
      <w:r w:rsidR="00BE0F9C" w:rsidRPr="00022145">
        <w:rPr>
          <w:rFonts w:ascii="Trebuchet MS" w:hAnsi="Trebuchet MS"/>
          <w:lang w:eastAsia="ro-RO"/>
        </w:rPr>
        <w:t xml:space="preserve">Concret, nu există în prezent o modalitate efectivă prin care </w:t>
      </w:r>
      <w:r w:rsidR="00BE0F9C">
        <w:rPr>
          <w:rFonts w:ascii="Trebuchet MS" w:hAnsi="Trebuchet MS"/>
          <w:lang w:eastAsia="ro-RO"/>
        </w:rPr>
        <w:t>contractele de finanțare să fie semnate electronic de către AFM și tr</w:t>
      </w:r>
      <w:r w:rsidR="001E456B">
        <w:rPr>
          <w:rFonts w:ascii="Trebuchet MS" w:hAnsi="Trebuchet MS"/>
          <w:lang w:eastAsia="ro-RO"/>
        </w:rPr>
        <w:t>a</w:t>
      </w:r>
      <w:r w:rsidR="00BE0F9C">
        <w:rPr>
          <w:rFonts w:ascii="Trebuchet MS" w:hAnsi="Trebuchet MS"/>
          <w:lang w:eastAsia="ro-RO"/>
        </w:rPr>
        <w:t>nsmise automat prin intermediul platformei către beneficiari.În lipsa ac</w:t>
      </w:r>
      <w:r w:rsidR="001E456B">
        <w:rPr>
          <w:rFonts w:ascii="Trebuchet MS" w:hAnsi="Trebuchet MS"/>
          <w:lang w:eastAsia="ro-RO"/>
        </w:rPr>
        <w:t>estui instrument, implementarea articolului respectiv devine imposibilă.</w:t>
      </w:r>
    </w:p>
    <w:p w14:paraId="14ACEAD0" w14:textId="71952FA5" w:rsidR="00EC28A1" w:rsidRDefault="00EC28A1" w:rsidP="00192201">
      <w:pPr>
        <w:spacing w:after="0" w:line="276" w:lineRule="auto"/>
        <w:ind w:firstLine="708"/>
        <w:jc w:val="both"/>
        <w:rPr>
          <w:rFonts w:ascii="Trebuchet MS" w:hAnsi="Trebuchet MS"/>
          <w:lang w:eastAsia="ro-RO"/>
        </w:rPr>
      </w:pPr>
      <w:r>
        <w:rPr>
          <w:rFonts w:ascii="Trebuchet MS" w:hAnsi="Trebuchet MS"/>
          <w:lang w:eastAsia="ro-RO"/>
        </w:rPr>
        <w:t>Pe de altă parte, prevederea de la art. 19 alin.(2) al ghidului, potrivit căreia solicitanții trebuie să semneze contractul și să-l retransmită prin poștă electronică, presupune automat existența unei semnături electronice calificate din partea acestora</w:t>
      </w:r>
      <w:r w:rsidR="001F55F3">
        <w:rPr>
          <w:rFonts w:ascii="Trebuchet MS" w:hAnsi="Trebuchet MS"/>
          <w:lang w:eastAsia="ro-RO"/>
        </w:rPr>
        <w:t>,</w:t>
      </w:r>
      <w:r w:rsidR="00B84D35">
        <w:rPr>
          <w:rFonts w:ascii="Trebuchet MS" w:hAnsi="Trebuchet MS"/>
          <w:lang w:eastAsia="ro-RO"/>
        </w:rPr>
        <w:t xml:space="preserve"> </w:t>
      </w:r>
      <w:r w:rsidR="001F55F3">
        <w:rPr>
          <w:rFonts w:ascii="Trebuchet MS" w:hAnsi="Trebuchet MS"/>
          <w:lang w:eastAsia="ro-RO"/>
        </w:rPr>
        <w:t>dar</w:t>
      </w:r>
      <w:r w:rsidR="00B84D35">
        <w:rPr>
          <w:rFonts w:ascii="Trebuchet MS" w:hAnsi="Trebuchet MS"/>
          <w:lang w:eastAsia="ro-RO"/>
        </w:rPr>
        <w:t xml:space="preserve"> nu toți beneficiarii dețin</w:t>
      </w:r>
      <w:r w:rsidR="001F55F3">
        <w:rPr>
          <w:rFonts w:ascii="Trebuchet MS" w:hAnsi="Trebuchet MS"/>
          <w:lang w:eastAsia="ro-RO"/>
        </w:rPr>
        <w:t xml:space="preserve"> </w:t>
      </w:r>
      <w:r w:rsidR="00691B4C">
        <w:rPr>
          <w:rFonts w:ascii="Trebuchet MS" w:hAnsi="Trebuchet MS"/>
          <w:lang w:eastAsia="ro-RO"/>
        </w:rPr>
        <w:t>astfel de instrumente digitale, a căror obținere implică nu doar costuri financiare dar</w:t>
      </w:r>
      <w:r w:rsidR="001F55F3">
        <w:rPr>
          <w:rFonts w:ascii="Trebuchet MS" w:hAnsi="Trebuchet MS"/>
          <w:lang w:eastAsia="ro-RO"/>
        </w:rPr>
        <w:t xml:space="preserve"> și cunoștințe tehnice minime pentru accesarea acesteia</w:t>
      </w:r>
      <w:r w:rsidR="00B84D35">
        <w:rPr>
          <w:rFonts w:ascii="Trebuchet MS" w:hAnsi="Trebuchet MS"/>
          <w:lang w:eastAsia="ro-RO"/>
        </w:rPr>
        <w:t>.</w:t>
      </w:r>
      <w:r w:rsidR="00691B4C">
        <w:rPr>
          <w:rFonts w:ascii="Trebuchet MS" w:hAnsi="Trebuchet MS"/>
          <w:lang w:eastAsia="ro-RO"/>
        </w:rPr>
        <w:t xml:space="preserve">Acceptarea contractelor semnate olograf și transmise prin e-mail sub formă scanată nu este conformă cu standardele juridice de validitate a actelor administrative și cu cerințele gestionării fondurilor </w:t>
      </w:r>
      <w:r w:rsidR="008D2FD4" w:rsidRPr="009D1B61">
        <w:rPr>
          <w:rFonts w:ascii="Trebuchet MS" w:hAnsi="Trebuchet MS"/>
          <w:lang w:eastAsia="ro-RO"/>
        </w:rPr>
        <w:t>publice</w:t>
      </w:r>
      <w:r w:rsidR="00691B4C" w:rsidRPr="009D1B61">
        <w:rPr>
          <w:rFonts w:ascii="Trebuchet MS" w:hAnsi="Trebuchet MS"/>
          <w:lang w:eastAsia="ro-RO"/>
        </w:rPr>
        <w:t>.</w:t>
      </w:r>
    </w:p>
    <w:p w14:paraId="2DBB6BC9" w14:textId="23310058" w:rsidR="001F55F3" w:rsidRDefault="001F55F3" w:rsidP="00192201">
      <w:pPr>
        <w:spacing w:after="0" w:line="276" w:lineRule="auto"/>
        <w:ind w:firstLine="708"/>
        <w:jc w:val="both"/>
        <w:rPr>
          <w:rFonts w:ascii="Trebuchet MS" w:hAnsi="Trebuchet MS"/>
          <w:lang w:eastAsia="ro-RO"/>
        </w:rPr>
      </w:pPr>
      <w:r>
        <w:rPr>
          <w:rFonts w:ascii="Trebuchet MS" w:hAnsi="Trebuchet MS"/>
          <w:lang w:eastAsia="ro-RO"/>
        </w:rPr>
        <w:t xml:space="preserve">Pentru cele </w:t>
      </w:r>
      <w:r w:rsidR="006C0C86">
        <w:rPr>
          <w:rFonts w:ascii="Trebuchet MS" w:hAnsi="Trebuchet MS"/>
          <w:lang w:eastAsia="ro-RO"/>
        </w:rPr>
        <w:t xml:space="preserve">mai sus </w:t>
      </w:r>
      <w:r>
        <w:rPr>
          <w:rFonts w:ascii="Trebuchet MS" w:hAnsi="Trebuchet MS"/>
          <w:lang w:eastAsia="ro-RO"/>
        </w:rPr>
        <w:t>menționate</w:t>
      </w:r>
      <w:r w:rsidR="006C0C86">
        <w:rPr>
          <w:rFonts w:ascii="Trebuchet MS" w:hAnsi="Trebuchet MS"/>
          <w:lang w:eastAsia="ro-RO"/>
        </w:rPr>
        <w:t>,</w:t>
      </w:r>
      <w:r>
        <w:rPr>
          <w:rFonts w:ascii="Trebuchet MS" w:hAnsi="Trebuchet MS"/>
          <w:lang w:eastAsia="ro-RO"/>
        </w:rPr>
        <w:t xml:space="preserve"> este esențială modificarea ghidului în sensul renunțării la obligația încheierii</w:t>
      </w:r>
      <w:r w:rsidR="00196201">
        <w:rPr>
          <w:rFonts w:ascii="Trebuchet MS" w:hAnsi="Trebuchet MS"/>
          <w:lang w:eastAsia="ro-RO"/>
        </w:rPr>
        <w:t xml:space="preserve"> contra</w:t>
      </w:r>
      <w:r w:rsidR="002B4271">
        <w:rPr>
          <w:rFonts w:ascii="Trebuchet MS" w:hAnsi="Trebuchet MS"/>
          <w:lang w:eastAsia="ro-RO"/>
        </w:rPr>
        <w:t>c</w:t>
      </w:r>
      <w:r w:rsidR="00196201">
        <w:rPr>
          <w:rFonts w:ascii="Trebuchet MS" w:hAnsi="Trebuchet MS"/>
          <w:lang w:eastAsia="ro-RO"/>
        </w:rPr>
        <w:t>tului de finanțare în cazul persoanelor fizice și înlocuirea acesteia cu o procedură simplificată, bazată pe decizi</w:t>
      </w:r>
      <w:r w:rsidR="00691B4C">
        <w:rPr>
          <w:rFonts w:ascii="Trebuchet MS" w:hAnsi="Trebuchet MS"/>
          <w:lang w:eastAsia="ro-RO"/>
        </w:rPr>
        <w:t>a</w:t>
      </w:r>
      <w:r w:rsidR="00196201">
        <w:rPr>
          <w:rFonts w:ascii="Trebuchet MS" w:hAnsi="Trebuchet MS"/>
          <w:lang w:eastAsia="ro-RO"/>
        </w:rPr>
        <w:t xml:space="preserve"> Comitetului de avizare, în conformitate cu dispozițiile exprese ale OUG nr. 196/2005</w:t>
      </w:r>
      <w:r w:rsidR="00D618CD">
        <w:rPr>
          <w:rFonts w:ascii="Trebuchet MS" w:hAnsi="Trebuchet MS"/>
          <w:lang w:eastAsia="ro-RO"/>
        </w:rPr>
        <w:t xml:space="preserve"> privind Fondul pentru mediu</w:t>
      </w:r>
      <w:r w:rsidR="00196201">
        <w:rPr>
          <w:rFonts w:ascii="Trebuchet MS" w:hAnsi="Trebuchet MS"/>
          <w:lang w:eastAsia="ro-RO"/>
        </w:rPr>
        <w:t>.</w:t>
      </w:r>
      <w:r w:rsidR="00D16EBF">
        <w:rPr>
          <w:rFonts w:ascii="Trebuchet MS" w:hAnsi="Trebuchet MS"/>
          <w:lang w:eastAsia="ro-RO"/>
        </w:rPr>
        <w:t xml:space="preserve"> </w:t>
      </w:r>
      <w:r w:rsidR="00196201">
        <w:rPr>
          <w:rFonts w:ascii="Trebuchet MS" w:hAnsi="Trebuchet MS"/>
          <w:lang w:eastAsia="ro-RO"/>
        </w:rPr>
        <w:t>Astfel, aprobarea finanțării de către Comitetul de avizare trebuie să constituie actul de acordare a finanțării, fără a mai fi necesară parcurgerea unei etape suplimentare de contractare.</w:t>
      </w:r>
    </w:p>
    <w:p w14:paraId="7DA6B499" w14:textId="42CF0D1B" w:rsidR="00196201" w:rsidRDefault="00196201" w:rsidP="00192201">
      <w:pPr>
        <w:spacing w:after="0" w:line="276" w:lineRule="auto"/>
        <w:ind w:firstLine="708"/>
        <w:jc w:val="both"/>
        <w:rPr>
          <w:rFonts w:ascii="Trebuchet MS" w:hAnsi="Trebuchet MS"/>
          <w:lang w:eastAsia="ro-RO"/>
        </w:rPr>
      </w:pPr>
      <w:r>
        <w:rPr>
          <w:rFonts w:ascii="Trebuchet MS" w:hAnsi="Trebuchet MS"/>
          <w:lang w:eastAsia="ro-RO"/>
        </w:rPr>
        <w:t xml:space="preserve">Subliniem faptul că această soluție esle legală </w:t>
      </w:r>
      <w:r w:rsidR="00D16EBF">
        <w:rPr>
          <w:rFonts w:ascii="Trebuchet MS" w:hAnsi="Trebuchet MS"/>
          <w:lang w:eastAsia="ro-RO"/>
        </w:rPr>
        <w:t>ș</w:t>
      </w:r>
      <w:r>
        <w:rPr>
          <w:rFonts w:ascii="Trebuchet MS" w:hAnsi="Trebuchet MS"/>
          <w:lang w:eastAsia="ro-RO"/>
        </w:rPr>
        <w:t>i adaptată specificului beneficiarilor vizați de program, contribuind totodată la eficientizarea procesului de implementare a proiectelor și la evitarea unor blocaje generate de necorelarea între cerințele ghidului și realitățile administrative</w:t>
      </w:r>
      <w:r w:rsidR="001F14C0">
        <w:rPr>
          <w:rFonts w:ascii="Trebuchet MS" w:hAnsi="Trebuchet MS"/>
          <w:lang w:eastAsia="ro-RO"/>
        </w:rPr>
        <w:t xml:space="preserve"> și tehnice curente.Astfel, se asigură atât respectarea principiului legalității, cât și accesu</w:t>
      </w:r>
      <w:r w:rsidR="0089010B">
        <w:rPr>
          <w:rFonts w:ascii="Trebuchet MS" w:hAnsi="Trebuchet MS"/>
          <w:lang w:eastAsia="ro-RO"/>
        </w:rPr>
        <w:t>l</w:t>
      </w:r>
      <w:r w:rsidR="001F14C0">
        <w:rPr>
          <w:rFonts w:ascii="Trebuchet MS" w:hAnsi="Trebuchet MS"/>
          <w:lang w:eastAsia="ro-RO"/>
        </w:rPr>
        <w:t xml:space="preserve"> echitabil și eficient</w:t>
      </w:r>
      <w:r w:rsidR="0089010B">
        <w:rPr>
          <w:rFonts w:ascii="Trebuchet MS" w:hAnsi="Trebuchet MS"/>
          <w:lang w:eastAsia="ro-RO"/>
        </w:rPr>
        <w:t xml:space="preserve"> la finanțare al tuturor categoriilor de solicitanți eligibili.</w:t>
      </w:r>
    </w:p>
    <w:p w14:paraId="18838276" w14:textId="77777777" w:rsidR="00162B7A" w:rsidRPr="00162B7A" w:rsidRDefault="008C2815" w:rsidP="00162B7A">
      <w:pPr>
        <w:jc w:val="both"/>
        <w:rPr>
          <w:rFonts w:ascii="Trebuchet MS" w:hAnsi="Trebuchet MS" w:cs="Times New Roman"/>
        </w:rPr>
      </w:pPr>
      <w:r w:rsidRPr="00162B7A">
        <w:rPr>
          <w:rFonts w:ascii="Trebuchet MS" w:hAnsi="Trebuchet MS" w:cs="Times New Roman"/>
          <w:lang w:eastAsia="ro-RO"/>
        </w:rPr>
        <w:t xml:space="preserve">         </w:t>
      </w:r>
      <w:r w:rsidR="00162B7A" w:rsidRPr="00162B7A">
        <w:rPr>
          <w:rFonts w:ascii="Trebuchet MS" w:hAnsi="Trebuchet MS" w:cs="Times New Roman"/>
        </w:rPr>
        <w:t xml:space="preserve">Totodată, propunem </w:t>
      </w:r>
      <w:r w:rsidR="00162B7A" w:rsidRPr="00162B7A">
        <w:rPr>
          <w:rFonts w:ascii="Trebuchet MS" w:hAnsi="Trebuchet MS" w:cs="Times New Roman"/>
          <w:b/>
          <w:bCs/>
        </w:rPr>
        <w:t>posibilitatea de extindere a duratei de implementare cu maximum 12 luni</w:t>
      </w:r>
      <w:r w:rsidR="00162B7A" w:rsidRPr="00162B7A">
        <w:rPr>
          <w:rFonts w:ascii="Trebuchet MS" w:hAnsi="Trebuchet MS" w:cs="Times New Roman"/>
        </w:rPr>
        <w:t>. Astfel, o durată maximă de implementare a proiectului de 36 de luni este suficientă și rezonabilă pentru realizarea proiectelor vizate, care constau în principal în montarea echipamentelor și dispozitivelor destinate protecției speciilor de faună sălbatică, cum ar fi gardurile electrice sau mijloacele similare. Aceste activități au un caracter relativ simplu și nu presupun procese complexe sau investiții pe termen lung. Menținerea posibilității de extindere a duratei de implementare peste 36 luni ar putea crea riscul de întârzieri nejustificate și ar îngreuna procesul de monitorizare și evaluare a proiectelor, afectând eficiența și impactul programului. În acest context, modificarea acestei prevederi contribuie la asigurarea unei implementări mai rapide și transparente.</w:t>
      </w:r>
    </w:p>
    <w:p w14:paraId="487A1A6A" w14:textId="1E2D56D0" w:rsidR="00C90E22" w:rsidRPr="00162B7A" w:rsidRDefault="00162B7A" w:rsidP="00192201">
      <w:pPr>
        <w:spacing w:before="26" w:line="276" w:lineRule="auto"/>
        <w:jc w:val="both"/>
        <w:rPr>
          <w:rFonts w:ascii="Trebuchet MS" w:hAnsi="Trebuchet MS"/>
          <w:color w:val="EE0000"/>
        </w:rPr>
      </w:pPr>
      <w:r>
        <w:rPr>
          <w:rFonts w:ascii="Trebuchet MS" w:hAnsi="Trebuchet MS"/>
          <w:lang w:eastAsia="ro-RO"/>
        </w:rPr>
        <w:t xml:space="preserve">       </w:t>
      </w:r>
      <w:r w:rsidR="00192201">
        <w:rPr>
          <w:rFonts w:ascii="Trebuchet MS" w:hAnsi="Trebuchet MS"/>
          <w:color w:val="EE0000"/>
        </w:rPr>
        <w:t xml:space="preserve"> </w:t>
      </w:r>
      <w:r w:rsidR="00C90E22" w:rsidRPr="00C90E22">
        <w:rPr>
          <w:rFonts w:ascii="Trebuchet MS" w:hAnsi="Trebuchet MS"/>
        </w:rPr>
        <w:t>Av</w:t>
      </w:r>
      <w:r w:rsidR="00C90E22">
        <w:rPr>
          <w:rFonts w:ascii="Trebuchet MS" w:hAnsi="Trebuchet MS"/>
        </w:rPr>
        <w:t>â</w:t>
      </w:r>
      <w:r w:rsidR="00C90E22" w:rsidRPr="00C90E22">
        <w:rPr>
          <w:rFonts w:ascii="Trebuchet MS" w:hAnsi="Trebuchet MS"/>
        </w:rPr>
        <w:t>nd în vedere că la acest moment există deja lista aprobată cu solicitanți persoane fizice, se impune introducerea unei norme tranzitorii care să reglementeze modul de calcul al termenului de implementare</w:t>
      </w:r>
      <w:r w:rsidR="000B78AB">
        <w:rPr>
          <w:rFonts w:ascii="Trebuchet MS" w:hAnsi="Trebuchet MS"/>
        </w:rPr>
        <w:t>, cu următorul conținut</w:t>
      </w:r>
      <w:r w:rsidR="000B78AB">
        <w:rPr>
          <w:rFonts w:ascii="Trebuchet MS" w:hAnsi="Trebuchet MS"/>
          <w:lang w:val="en-US"/>
        </w:rPr>
        <w:t>:</w:t>
      </w:r>
    </w:p>
    <w:p w14:paraId="19B342F6" w14:textId="1B38549C" w:rsidR="00C94E55" w:rsidRDefault="00C94E55" w:rsidP="00192201">
      <w:pPr>
        <w:spacing w:before="26" w:line="276" w:lineRule="auto"/>
        <w:jc w:val="both"/>
        <w:rPr>
          <w:rFonts w:ascii="Trebuchet MS" w:hAnsi="Trebuchet MS"/>
          <w:i/>
          <w:iCs/>
          <w:color w:val="000000"/>
        </w:rPr>
      </w:pPr>
      <w:r>
        <w:rPr>
          <w:rFonts w:ascii="Trebuchet MS" w:hAnsi="Trebuchet MS"/>
          <w:color w:val="000000"/>
        </w:rPr>
        <w:t xml:space="preserve">         </w:t>
      </w:r>
      <w:r w:rsidRPr="00C94E55">
        <w:rPr>
          <w:rFonts w:ascii="Trebuchet MS" w:hAnsi="Trebuchet MS"/>
          <w:i/>
          <w:iCs/>
          <w:color w:val="000000"/>
          <w:lang w:val="en-US"/>
        </w:rPr>
        <w:t>“Pentru solicitan</w:t>
      </w:r>
      <w:r w:rsidRPr="00C94E55">
        <w:rPr>
          <w:rFonts w:ascii="Trebuchet MS" w:hAnsi="Trebuchet MS"/>
          <w:i/>
          <w:iCs/>
          <w:color w:val="000000"/>
        </w:rPr>
        <w:t>ții persoane fizice ale căror proiecte au fost aprobate de Comitetul de avizare până la data intrării în vigoare a prezentului ordin, termenul  de implementare prevăzut la art. 20 alin.(1) se calculează începând cu data publicării prezentului ordin în Monitorul Oficial al României, Partea I.”</w:t>
      </w:r>
    </w:p>
    <w:p w14:paraId="648F55F0" w14:textId="1E43B184" w:rsidR="000B78AB" w:rsidRPr="00192201" w:rsidRDefault="000B78AB" w:rsidP="000B78AB">
      <w:pPr>
        <w:spacing w:before="26" w:line="276" w:lineRule="auto"/>
        <w:jc w:val="both"/>
        <w:rPr>
          <w:rFonts w:ascii="Trebuchet MS" w:hAnsi="Trebuchet MS"/>
          <w:color w:val="EE0000"/>
          <w:lang w:val="en-US"/>
        </w:rPr>
      </w:pPr>
      <w:r>
        <w:rPr>
          <w:rFonts w:ascii="Trebuchet MS" w:hAnsi="Trebuchet MS"/>
        </w:rPr>
        <w:t xml:space="preserve">           </w:t>
      </w:r>
      <w:r w:rsidRPr="00C90E22">
        <w:rPr>
          <w:rFonts w:ascii="Trebuchet MS" w:hAnsi="Trebuchet MS"/>
        </w:rPr>
        <w:t>În cazul acestora, termenul de implementare va începe să curgă de la data publicării prezentului ordin, pentru a asigura predictibilitate și tratament echitabil în aplicarea noilor dispoziții</w:t>
      </w:r>
      <w:r>
        <w:rPr>
          <w:rFonts w:ascii="Trebuchet MS" w:hAnsi="Trebuchet MS"/>
        </w:rPr>
        <w:t>.</w:t>
      </w:r>
    </w:p>
    <w:p w14:paraId="7CE3DFA8" w14:textId="773D5B95" w:rsidR="00673178" w:rsidRPr="00BE0233" w:rsidRDefault="000B78AB" w:rsidP="00192201">
      <w:pPr>
        <w:spacing w:after="0" w:line="276" w:lineRule="auto"/>
        <w:jc w:val="both"/>
        <w:rPr>
          <w:rFonts w:ascii="Trebuchet MS" w:hAnsi="Trebuchet MS"/>
          <w:lang w:eastAsia="ro-RO"/>
        </w:rPr>
      </w:pPr>
      <w:r>
        <w:rPr>
          <w:rFonts w:ascii="Trebuchet MS" w:hAnsi="Trebuchet MS"/>
          <w:i/>
          <w:iCs/>
          <w:color w:val="000000"/>
        </w:rPr>
        <w:lastRenderedPageBreak/>
        <w:t xml:space="preserve">          </w:t>
      </w:r>
      <w:r w:rsidR="00673178" w:rsidRPr="00BE0233">
        <w:rPr>
          <w:rFonts w:ascii="Trebuchet MS" w:hAnsi="Trebuchet MS"/>
          <w:lang w:eastAsia="ro-RO"/>
        </w:rPr>
        <w:t xml:space="preserve">Ghidul de finanțare în forma prezentată a fost avizat în ședința Comitetului Director al Administrației Fondului pentru Mediu din </w:t>
      </w:r>
      <w:r w:rsidR="00EC3345" w:rsidRPr="00EC3345">
        <w:rPr>
          <w:rFonts w:ascii="Trebuchet MS" w:hAnsi="Trebuchet MS"/>
          <w:lang w:eastAsia="ro-RO"/>
        </w:rPr>
        <w:t>31.10.2025.</w:t>
      </w:r>
    </w:p>
    <w:p w14:paraId="4D08316F" w14:textId="77777777" w:rsidR="00673178" w:rsidRPr="00BE0233" w:rsidRDefault="00673178" w:rsidP="00192201">
      <w:pPr>
        <w:spacing w:after="0" w:line="276" w:lineRule="auto"/>
        <w:ind w:firstLine="708"/>
        <w:jc w:val="both"/>
        <w:rPr>
          <w:rFonts w:ascii="Trebuchet MS" w:hAnsi="Trebuchet MS"/>
          <w:lang w:eastAsia="ro-RO"/>
        </w:rPr>
      </w:pPr>
    </w:p>
    <w:p w14:paraId="024599CB" w14:textId="0D53B0A8" w:rsidR="00673178" w:rsidRPr="008C2815" w:rsidRDefault="00C94E55" w:rsidP="00192201">
      <w:pPr>
        <w:spacing w:after="0" w:line="276" w:lineRule="auto"/>
        <w:jc w:val="both"/>
        <w:rPr>
          <w:rFonts w:ascii="Trebuchet MS" w:hAnsi="Trebuchet MS"/>
          <w:b/>
          <w:bCs/>
          <w:i/>
          <w:highlight w:val="yellow"/>
          <w:lang w:val="en-US" w:eastAsia="ro-RO"/>
        </w:rPr>
      </w:pPr>
      <w:r>
        <w:rPr>
          <w:rFonts w:ascii="Trebuchet MS" w:hAnsi="Trebuchet MS"/>
        </w:rPr>
        <w:t xml:space="preserve">          </w:t>
      </w:r>
      <w:r w:rsidR="0023017B" w:rsidRPr="00035AE6">
        <w:rPr>
          <w:rFonts w:ascii="Trebuchet MS" w:hAnsi="Trebuchet MS"/>
        </w:rPr>
        <w:t xml:space="preserve">Pentru motivele invocate, vă transmitem alăturat, în vederea avizării și aprobării, </w:t>
      </w:r>
      <w:r w:rsidR="0023017B" w:rsidRPr="00035AE6">
        <w:rPr>
          <w:rFonts w:ascii="Trebuchet MS" w:hAnsi="Trebuchet MS"/>
          <w:b/>
          <w:bCs/>
          <w:i/>
          <w:iCs/>
        </w:rPr>
        <w:t xml:space="preserve">proiectul de ordin pentru modificarea și completarea Ghidului de finanţare </w:t>
      </w:r>
      <w:r w:rsidR="00673178" w:rsidRPr="00BE0233">
        <w:rPr>
          <w:rFonts w:ascii="Trebuchet MS" w:hAnsi="Trebuchet MS"/>
          <w:b/>
          <w:i/>
          <w:lang w:eastAsia="ro-RO"/>
        </w:rPr>
        <w:t xml:space="preserve">a </w:t>
      </w:r>
      <w:r w:rsidR="00673178" w:rsidRPr="00BE0233">
        <w:rPr>
          <w:rFonts w:ascii="Trebuchet MS" w:hAnsi="Trebuchet MS"/>
          <w:b/>
          <w:i/>
          <w:iCs/>
        </w:rPr>
        <w:t>Programului privind protecția speciilor de faună sălbatică, prin instalarea de echipamente și/sau dispozitive de tipul gardurilor electrice ori a altor mijloace asemănătoare permise de lege, în vederea diminuării conflictelor și reducerii pagubelor cauzate de animale sălbatice</w:t>
      </w:r>
      <w:r w:rsidR="00673178" w:rsidRPr="00BE0233">
        <w:rPr>
          <w:rFonts w:ascii="Trebuchet MS" w:hAnsi="Trebuchet MS"/>
          <w:b/>
          <w:bCs/>
          <w:i/>
          <w:lang w:val="en-US" w:eastAsia="ro-RO"/>
        </w:rPr>
        <w:t>.</w:t>
      </w:r>
    </w:p>
    <w:p w14:paraId="5DE1A8F8" w14:textId="77777777" w:rsidR="00192201" w:rsidRDefault="00192201" w:rsidP="00192201">
      <w:pPr>
        <w:tabs>
          <w:tab w:val="left" w:pos="915"/>
        </w:tabs>
        <w:spacing w:after="0" w:line="276" w:lineRule="auto"/>
        <w:jc w:val="center"/>
        <w:rPr>
          <w:rFonts w:ascii="Trebuchet MS" w:eastAsia="Calibri" w:hAnsi="Trebuchet MS"/>
          <w:b/>
          <w:lang w:val="en-US"/>
        </w:rPr>
      </w:pPr>
    </w:p>
    <w:p w14:paraId="1501C7F3" w14:textId="77777777" w:rsidR="00192201" w:rsidRDefault="00192201" w:rsidP="00192201">
      <w:pPr>
        <w:tabs>
          <w:tab w:val="left" w:pos="915"/>
        </w:tabs>
        <w:spacing w:after="0" w:line="276" w:lineRule="auto"/>
        <w:jc w:val="center"/>
        <w:rPr>
          <w:rFonts w:ascii="Trebuchet MS" w:eastAsia="Calibri" w:hAnsi="Trebuchet MS"/>
          <w:b/>
          <w:lang w:val="en-US"/>
        </w:rPr>
      </w:pPr>
    </w:p>
    <w:p w14:paraId="38298CF6" w14:textId="77777777" w:rsidR="00DF5C18" w:rsidRDefault="00DF5C18" w:rsidP="00192201">
      <w:pPr>
        <w:tabs>
          <w:tab w:val="left" w:pos="915"/>
        </w:tabs>
        <w:spacing w:after="0" w:line="276" w:lineRule="auto"/>
        <w:jc w:val="center"/>
        <w:rPr>
          <w:rFonts w:ascii="Trebuchet MS" w:eastAsia="Calibri" w:hAnsi="Trebuchet MS"/>
          <w:b/>
          <w:lang w:val="en-US"/>
        </w:rPr>
      </w:pPr>
    </w:p>
    <w:p w14:paraId="4329B26C" w14:textId="46EE1F0A" w:rsidR="00673178" w:rsidRPr="00BE0233" w:rsidRDefault="00673178" w:rsidP="00192201">
      <w:pPr>
        <w:tabs>
          <w:tab w:val="left" w:pos="915"/>
        </w:tabs>
        <w:spacing w:after="0" w:line="276" w:lineRule="auto"/>
        <w:jc w:val="center"/>
        <w:rPr>
          <w:rFonts w:ascii="Trebuchet MS" w:eastAsia="Calibri" w:hAnsi="Trebuchet MS"/>
          <w:b/>
        </w:rPr>
      </w:pPr>
      <w:r w:rsidRPr="00BE0233">
        <w:rPr>
          <w:rFonts w:ascii="Trebuchet MS" w:eastAsia="Calibri" w:hAnsi="Trebuchet MS"/>
          <w:b/>
          <w:lang w:val="en-US"/>
        </w:rPr>
        <w:t>PREȘEDINTE,</w:t>
      </w:r>
    </w:p>
    <w:p w14:paraId="31AEC37C" w14:textId="3AA7A035" w:rsidR="00673178" w:rsidRPr="00BE0233" w:rsidRDefault="00F41FFD" w:rsidP="00192201">
      <w:pPr>
        <w:tabs>
          <w:tab w:val="left" w:pos="720"/>
          <w:tab w:val="left" w:pos="1005"/>
          <w:tab w:val="center" w:pos="5032"/>
        </w:tabs>
        <w:spacing w:after="0" w:line="276" w:lineRule="auto"/>
        <w:rPr>
          <w:rFonts w:ascii="Trebuchet MS" w:eastAsia="Calibri" w:hAnsi="Trebuchet MS"/>
          <w:b/>
          <w:lang w:val="en-US"/>
        </w:rPr>
      </w:pPr>
      <w:r>
        <w:rPr>
          <w:rFonts w:ascii="Trebuchet MS" w:eastAsia="Calibri" w:hAnsi="Trebuchet MS"/>
          <w:b/>
          <w:lang w:val="en-US"/>
        </w:rPr>
        <w:t xml:space="preserve">                                                              Florin BĂNICĂ</w:t>
      </w:r>
    </w:p>
    <w:p w14:paraId="188E4C42" w14:textId="77777777" w:rsidR="00673178" w:rsidRPr="00BE0233" w:rsidRDefault="00673178" w:rsidP="00192201">
      <w:pPr>
        <w:spacing w:after="0" w:line="276" w:lineRule="auto"/>
        <w:rPr>
          <w:rFonts w:ascii="Trebuchet MS" w:eastAsia="Calibri" w:hAnsi="Trebuchet MS"/>
          <w:lang w:val="en-US"/>
        </w:rPr>
      </w:pPr>
    </w:p>
    <w:p w14:paraId="26103C25" w14:textId="77777777" w:rsidR="00673178" w:rsidRPr="00BE0233" w:rsidRDefault="00673178" w:rsidP="00192201">
      <w:pPr>
        <w:spacing w:after="0" w:line="276" w:lineRule="auto"/>
        <w:rPr>
          <w:rFonts w:ascii="Trebuchet MS" w:eastAsia="Calibri" w:hAnsi="Trebuchet MS"/>
          <w:lang w:val="en-US"/>
        </w:rPr>
      </w:pPr>
    </w:p>
    <w:p w14:paraId="57E02BCF" w14:textId="77777777" w:rsidR="00673178" w:rsidRPr="00BE0233" w:rsidRDefault="00673178" w:rsidP="00192201">
      <w:pPr>
        <w:spacing w:after="0" w:line="276" w:lineRule="auto"/>
        <w:rPr>
          <w:rFonts w:ascii="Trebuchet MS" w:eastAsia="Calibri" w:hAnsi="Trebuchet MS"/>
          <w:lang w:val="en-US"/>
        </w:rPr>
      </w:pPr>
    </w:p>
    <w:p w14:paraId="4DFD9245" w14:textId="77777777" w:rsidR="00673178" w:rsidRPr="00BE0233" w:rsidRDefault="00673178" w:rsidP="00192201">
      <w:pPr>
        <w:spacing w:after="0" w:line="276" w:lineRule="auto"/>
        <w:rPr>
          <w:rFonts w:ascii="Trebuchet MS" w:eastAsia="Calibri" w:hAnsi="Trebuchet MS"/>
          <w:lang w:val="en-US"/>
        </w:rPr>
      </w:pPr>
    </w:p>
    <w:p w14:paraId="13E13464" w14:textId="77777777" w:rsidR="00673178" w:rsidRPr="00BE0233" w:rsidRDefault="00673178" w:rsidP="00192201">
      <w:pPr>
        <w:spacing w:after="0" w:line="276" w:lineRule="auto"/>
        <w:rPr>
          <w:rFonts w:ascii="Trebuchet MS" w:eastAsia="Calibri" w:hAnsi="Trebuchet MS"/>
          <w:lang w:val="en-US"/>
        </w:rPr>
      </w:pPr>
    </w:p>
    <w:p w14:paraId="41A39334" w14:textId="77777777" w:rsidR="00673178" w:rsidRPr="00BE0233" w:rsidRDefault="00673178" w:rsidP="00192201">
      <w:pPr>
        <w:spacing w:after="0" w:line="276" w:lineRule="auto"/>
        <w:rPr>
          <w:rFonts w:ascii="Trebuchet MS" w:eastAsia="Calibri" w:hAnsi="Trebuchet MS"/>
          <w:lang w:val="en-US"/>
        </w:rPr>
      </w:pPr>
    </w:p>
    <w:p w14:paraId="3B53188B" w14:textId="77777777" w:rsidR="00673178" w:rsidRPr="00BE0233" w:rsidRDefault="00673178" w:rsidP="00192201">
      <w:pPr>
        <w:spacing w:after="0" w:line="276" w:lineRule="auto"/>
        <w:rPr>
          <w:rFonts w:ascii="Trebuchet MS" w:eastAsia="Calibri" w:hAnsi="Trebuchet MS"/>
          <w:lang w:val="en-US"/>
        </w:rPr>
      </w:pPr>
    </w:p>
    <w:p w14:paraId="7DE1607D" w14:textId="77777777" w:rsidR="00673178" w:rsidRPr="00BE0233" w:rsidRDefault="00673178" w:rsidP="00192201">
      <w:pPr>
        <w:spacing w:after="0" w:line="276" w:lineRule="auto"/>
        <w:rPr>
          <w:rFonts w:ascii="Trebuchet MS" w:eastAsia="Calibri" w:hAnsi="Trebuchet MS"/>
          <w:lang w:val="en-US"/>
        </w:rPr>
      </w:pPr>
    </w:p>
    <w:p w14:paraId="42B69C43" w14:textId="77777777" w:rsidR="00503369" w:rsidRPr="00BE0233" w:rsidRDefault="00503369" w:rsidP="00503369">
      <w:pPr>
        <w:spacing w:after="0" w:line="276" w:lineRule="auto"/>
        <w:rPr>
          <w:rFonts w:ascii="Trebuchet MS" w:eastAsia="Calibri" w:hAnsi="Trebuchet MS"/>
        </w:rPr>
      </w:pPr>
      <w:r w:rsidRPr="00BE0233">
        <w:rPr>
          <w:rFonts w:ascii="Trebuchet MS" w:eastAsia="Calibri" w:hAnsi="Trebuchet MS"/>
        </w:rPr>
        <w:t xml:space="preserve">                                                        </w:t>
      </w:r>
    </w:p>
    <w:p w14:paraId="2962B29B" w14:textId="77777777" w:rsidR="00591BB5" w:rsidRDefault="00503369" w:rsidP="00503369">
      <w:pPr>
        <w:spacing w:after="0" w:line="276" w:lineRule="auto"/>
        <w:jc w:val="both"/>
        <w:rPr>
          <w:rFonts w:ascii="Trebuchet MS" w:eastAsia="Calibri" w:hAnsi="Trebuchet MS"/>
        </w:rPr>
      </w:pPr>
      <w:bookmarkStart w:id="3" w:name="_Hlk158197254"/>
      <w:r w:rsidRPr="00BE0233">
        <w:rPr>
          <w:rFonts w:ascii="Trebuchet MS" w:eastAsia="Calibri" w:hAnsi="Trebuchet MS"/>
        </w:rPr>
        <w:t xml:space="preserve"> </w:t>
      </w:r>
    </w:p>
    <w:p w14:paraId="76EBE493" w14:textId="77777777" w:rsidR="00591BB5" w:rsidRDefault="00591BB5" w:rsidP="00503369">
      <w:pPr>
        <w:spacing w:after="0" w:line="276" w:lineRule="auto"/>
        <w:jc w:val="both"/>
        <w:rPr>
          <w:rFonts w:ascii="Trebuchet MS" w:eastAsia="Calibri" w:hAnsi="Trebuchet MS"/>
        </w:rPr>
      </w:pPr>
    </w:p>
    <w:p w14:paraId="4CE775AD" w14:textId="77777777" w:rsidR="00591BB5" w:rsidRDefault="00591BB5" w:rsidP="00503369">
      <w:pPr>
        <w:spacing w:after="0" w:line="276" w:lineRule="auto"/>
        <w:jc w:val="both"/>
        <w:rPr>
          <w:rFonts w:ascii="Trebuchet MS" w:eastAsia="Calibri" w:hAnsi="Trebuchet MS"/>
        </w:rPr>
      </w:pPr>
    </w:p>
    <w:p w14:paraId="4B1875F1" w14:textId="77777777" w:rsidR="00591BB5" w:rsidRDefault="00591BB5" w:rsidP="00503369">
      <w:pPr>
        <w:spacing w:after="0" w:line="276" w:lineRule="auto"/>
        <w:jc w:val="both"/>
        <w:rPr>
          <w:rFonts w:ascii="Trebuchet MS" w:eastAsia="Calibri" w:hAnsi="Trebuchet MS"/>
        </w:rPr>
      </w:pPr>
    </w:p>
    <w:p w14:paraId="0F63CEAB" w14:textId="77777777" w:rsidR="00591BB5" w:rsidRDefault="00591BB5" w:rsidP="00503369">
      <w:pPr>
        <w:spacing w:after="0" w:line="276" w:lineRule="auto"/>
        <w:jc w:val="both"/>
        <w:rPr>
          <w:rFonts w:ascii="Trebuchet MS" w:eastAsia="Calibri" w:hAnsi="Trebuchet MS"/>
        </w:rPr>
      </w:pPr>
    </w:p>
    <w:p w14:paraId="1FE5B7F8" w14:textId="77777777" w:rsidR="00591BB5" w:rsidRDefault="00591BB5" w:rsidP="00503369">
      <w:pPr>
        <w:spacing w:after="0" w:line="276" w:lineRule="auto"/>
        <w:jc w:val="both"/>
        <w:rPr>
          <w:rFonts w:ascii="Trebuchet MS" w:eastAsia="Calibri" w:hAnsi="Trebuchet MS"/>
        </w:rPr>
      </w:pPr>
    </w:p>
    <w:p w14:paraId="14066DDB" w14:textId="77777777" w:rsidR="00591BB5" w:rsidRDefault="00591BB5" w:rsidP="00503369">
      <w:pPr>
        <w:spacing w:after="0" w:line="276" w:lineRule="auto"/>
        <w:jc w:val="both"/>
        <w:rPr>
          <w:rFonts w:ascii="Trebuchet MS" w:eastAsia="Calibri" w:hAnsi="Trebuchet MS"/>
        </w:rPr>
      </w:pPr>
    </w:p>
    <w:p w14:paraId="0ABCA433" w14:textId="77777777" w:rsidR="00591BB5" w:rsidRDefault="00591BB5" w:rsidP="00503369">
      <w:pPr>
        <w:spacing w:after="0" w:line="276" w:lineRule="auto"/>
        <w:jc w:val="both"/>
        <w:rPr>
          <w:rFonts w:ascii="Trebuchet MS" w:eastAsia="Calibri" w:hAnsi="Trebuchet MS"/>
        </w:rPr>
      </w:pPr>
    </w:p>
    <w:p w14:paraId="04A93FF0" w14:textId="77777777" w:rsidR="00591BB5" w:rsidRDefault="00591BB5" w:rsidP="00503369">
      <w:pPr>
        <w:spacing w:after="0" w:line="276" w:lineRule="auto"/>
        <w:jc w:val="both"/>
        <w:rPr>
          <w:rFonts w:ascii="Trebuchet MS" w:eastAsia="Calibri" w:hAnsi="Trebuchet MS"/>
        </w:rPr>
      </w:pPr>
    </w:p>
    <w:p w14:paraId="51B7E3F5" w14:textId="77777777" w:rsidR="00591BB5" w:rsidRDefault="00591BB5" w:rsidP="00503369">
      <w:pPr>
        <w:spacing w:after="0" w:line="276" w:lineRule="auto"/>
        <w:jc w:val="both"/>
        <w:rPr>
          <w:rFonts w:ascii="Trebuchet MS" w:eastAsia="Calibri" w:hAnsi="Trebuchet MS"/>
        </w:rPr>
      </w:pPr>
    </w:p>
    <w:p w14:paraId="23161DA8" w14:textId="77777777" w:rsidR="00591BB5" w:rsidRDefault="00591BB5" w:rsidP="00503369">
      <w:pPr>
        <w:spacing w:after="0" w:line="276" w:lineRule="auto"/>
        <w:jc w:val="both"/>
        <w:rPr>
          <w:rFonts w:ascii="Trebuchet MS" w:eastAsia="Calibri" w:hAnsi="Trebuchet MS"/>
        </w:rPr>
      </w:pPr>
    </w:p>
    <w:p w14:paraId="1CC2910D" w14:textId="77777777" w:rsidR="00591BB5" w:rsidRDefault="00591BB5" w:rsidP="00503369">
      <w:pPr>
        <w:spacing w:after="0" w:line="276" w:lineRule="auto"/>
        <w:jc w:val="both"/>
        <w:rPr>
          <w:rFonts w:ascii="Trebuchet MS" w:eastAsia="Calibri" w:hAnsi="Trebuchet MS"/>
        </w:rPr>
      </w:pPr>
    </w:p>
    <w:p w14:paraId="08E66EA5" w14:textId="77777777" w:rsidR="00591BB5" w:rsidRDefault="00591BB5" w:rsidP="00503369">
      <w:pPr>
        <w:spacing w:after="0" w:line="276" w:lineRule="auto"/>
        <w:jc w:val="both"/>
        <w:rPr>
          <w:rFonts w:ascii="Trebuchet MS" w:eastAsia="Calibri" w:hAnsi="Trebuchet MS"/>
        </w:rPr>
      </w:pPr>
    </w:p>
    <w:p w14:paraId="35DD3C56" w14:textId="77777777" w:rsidR="00591BB5" w:rsidRDefault="00591BB5" w:rsidP="00503369">
      <w:pPr>
        <w:spacing w:after="0" w:line="276" w:lineRule="auto"/>
        <w:jc w:val="both"/>
        <w:rPr>
          <w:rFonts w:ascii="Trebuchet MS" w:eastAsia="Calibri" w:hAnsi="Trebuchet MS"/>
        </w:rPr>
      </w:pPr>
    </w:p>
    <w:p w14:paraId="25DA25F2" w14:textId="77777777" w:rsidR="00591BB5" w:rsidRDefault="00591BB5" w:rsidP="00503369">
      <w:pPr>
        <w:spacing w:after="0" w:line="276" w:lineRule="auto"/>
        <w:jc w:val="both"/>
        <w:rPr>
          <w:rFonts w:ascii="Trebuchet MS" w:eastAsia="Calibri" w:hAnsi="Trebuchet MS"/>
        </w:rPr>
      </w:pPr>
    </w:p>
    <w:p w14:paraId="247A6FB9" w14:textId="77777777" w:rsidR="00591BB5" w:rsidRDefault="00591BB5" w:rsidP="00503369">
      <w:pPr>
        <w:spacing w:after="0" w:line="276" w:lineRule="auto"/>
        <w:jc w:val="both"/>
        <w:rPr>
          <w:rFonts w:ascii="Trebuchet MS" w:eastAsia="Calibri" w:hAnsi="Trebuchet MS"/>
        </w:rPr>
      </w:pPr>
    </w:p>
    <w:p w14:paraId="530C2192" w14:textId="77777777" w:rsidR="00591BB5" w:rsidRDefault="00591BB5" w:rsidP="00503369">
      <w:pPr>
        <w:spacing w:after="0" w:line="276" w:lineRule="auto"/>
        <w:jc w:val="both"/>
        <w:rPr>
          <w:rFonts w:ascii="Trebuchet MS" w:eastAsia="Calibri" w:hAnsi="Trebuchet MS"/>
        </w:rPr>
      </w:pPr>
    </w:p>
    <w:bookmarkEnd w:id="3"/>
    <w:p w14:paraId="390E2CAF" w14:textId="77777777" w:rsidR="00591BB5" w:rsidRDefault="00591BB5" w:rsidP="00503369">
      <w:pPr>
        <w:spacing w:after="0" w:line="276" w:lineRule="auto"/>
        <w:jc w:val="both"/>
        <w:rPr>
          <w:rFonts w:ascii="Trebuchet MS" w:eastAsia="Calibri" w:hAnsi="Trebuchet MS"/>
          <w:color w:val="FFFFFF" w:themeColor="background1"/>
        </w:rPr>
      </w:pPr>
    </w:p>
    <w:p w14:paraId="086421D8" w14:textId="77777777" w:rsidR="00C159EF" w:rsidRDefault="00C159EF" w:rsidP="00503369">
      <w:pPr>
        <w:spacing w:after="0" w:line="276" w:lineRule="auto"/>
        <w:jc w:val="both"/>
        <w:rPr>
          <w:rFonts w:ascii="Trebuchet MS" w:eastAsia="Calibri" w:hAnsi="Trebuchet MS"/>
          <w:color w:val="FFFFFF" w:themeColor="background1"/>
        </w:rPr>
      </w:pPr>
    </w:p>
    <w:p w14:paraId="4F2D9346" w14:textId="77777777" w:rsidR="00C159EF" w:rsidRDefault="00C159EF" w:rsidP="00503369">
      <w:pPr>
        <w:spacing w:after="0" w:line="276" w:lineRule="auto"/>
        <w:jc w:val="both"/>
        <w:rPr>
          <w:rFonts w:ascii="Trebuchet MS" w:eastAsia="Calibri" w:hAnsi="Trebuchet MS"/>
          <w:color w:val="FFFFFF" w:themeColor="background1"/>
        </w:rPr>
      </w:pPr>
    </w:p>
    <w:p w14:paraId="659A7C72" w14:textId="77777777" w:rsidR="00C159EF" w:rsidRDefault="00C159EF" w:rsidP="00503369">
      <w:pPr>
        <w:spacing w:after="0" w:line="276" w:lineRule="auto"/>
        <w:jc w:val="both"/>
        <w:rPr>
          <w:rFonts w:ascii="Trebuchet MS" w:eastAsia="Calibri" w:hAnsi="Trebuchet MS"/>
          <w:color w:val="FFFFFF" w:themeColor="background1"/>
        </w:rPr>
      </w:pPr>
    </w:p>
    <w:p w14:paraId="4A3F8D00" w14:textId="77777777" w:rsidR="00673178" w:rsidRPr="00BE0233" w:rsidRDefault="00673178" w:rsidP="00192201">
      <w:pPr>
        <w:spacing w:after="0" w:line="276" w:lineRule="auto"/>
        <w:rPr>
          <w:rFonts w:ascii="Trebuchet MS" w:eastAsia="Calibri" w:hAnsi="Trebuchet MS"/>
          <w:lang w:val="en-US"/>
        </w:rPr>
      </w:pPr>
    </w:p>
    <w:p w14:paraId="72A509A3" w14:textId="77777777" w:rsidR="00C159EF" w:rsidRDefault="00C159EF" w:rsidP="00C159EF">
      <w:pPr>
        <w:spacing w:after="0" w:line="276" w:lineRule="auto"/>
        <w:jc w:val="both"/>
        <w:rPr>
          <w:rFonts w:ascii="Trebuchet MS" w:eastAsia="Calibri" w:hAnsi="Trebuchet MS"/>
        </w:rPr>
      </w:pPr>
    </w:p>
    <w:p w14:paraId="580218D2" w14:textId="77777777" w:rsidR="00593B3B" w:rsidRPr="001A4ACE" w:rsidRDefault="00593B3B" w:rsidP="00192201">
      <w:pPr>
        <w:spacing w:after="0" w:line="276" w:lineRule="auto"/>
        <w:jc w:val="both"/>
        <w:rPr>
          <w:rFonts w:ascii="Trebuchet MS" w:eastAsia="Calibri" w:hAnsi="Trebuchet MS"/>
          <w:b/>
          <w:bCs/>
        </w:rPr>
      </w:pPr>
    </w:p>
    <w:sectPr w:rsidR="00593B3B" w:rsidRPr="001A4ACE" w:rsidSect="007641F7">
      <w:headerReference w:type="even" r:id="rId8"/>
      <w:headerReference w:type="default" r:id="rId9"/>
      <w:footerReference w:type="default" r:id="rId10"/>
      <w:headerReference w:type="first" r:id="rId11"/>
      <w:footerReference w:type="first" r:id="rId12"/>
      <w:pgSz w:w="11906" w:h="16838" w:code="9"/>
      <w:pgMar w:top="1440" w:right="1080" w:bottom="1135"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9090" w14:textId="77777777" w:rsidR="00173815" w:rsidRDefault="00173815" w:rsidP="00143ACD">
      <w:pPr>
        <w:spacing w:after="0" w:line="240" w:lineRule="auto"/>
      </w:pPr>
      <w:r>
        <w:separator/>
      </w:r>
    </w:p>
  </w:endnote>
  <w:endnote w:type="continuationSeparator" w:id="0">
    <w:p w14:paraId="416639BA" w14:textId="77777777" w:rsidR="00173815" w:rsidRDefault="00173815"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48F3187F" w:rsidR="00D62259" w:rsidRDefault="00D62259" w:rsidP="007F6593">
            <w:pPr>
              <w:pStyle w:val="Footer"/>
              <w:ind w:left="284"/>
              <w:jc w:val="right"/>
              <w:rPr>
                <w:b/>
                <w:bCs/>
                <w:sz w:val="24"/>
                <w:szCs w:val="24"/>
              </w:rPr>
            </w:pPr>
          </w:p>
          <w:p w14:paraId="5D818D67"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4E1A8CBF"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6B965D8A" w14:textId="77777777" w:rsidR="001302B5" w:rsidRPr="001B47C8" w:rsidRDefault="001302B5" w:rsidP="001302B5">
            <w:pPr>
              <w:pStyle w:val="Footer1"/>
              <w:rPr>
                <w:sz w:val="16"/>
                <w:szCs w:val="16"/>
              </w:rPr>
            </w:pPr>
            <w:r w:rsidRPr="001B47C8">
              <w:rPr>
                <w:sz w:val="16"/>
                <w:szCs w:val="16"/>
              </w:rPr>
              <w:t xml:space="preserve">e-mail: </w:t>
            </w:r>
            <w:r>
              <w:rPr>
                <w:rStyle w:val="Hyperlink"/>
                <w:sz w:val="16"/>
                <w:szCs w:val="16"/>
              </w:rPr>
              <w:t>relatiicupublicul</w:t>
            </w:r>
            <w:r w:rsidRPr="001B47C8">
              <w:rPr>
                <w:rStyle w:val="Hyperlink"/>
                <w:sz w:val="16"/>
                <w:szCs w:val="16"/>
              </w:rPr>
              <w:t>@</w:t>
            </w:r>
            <w:r>
              <w:rPr>
                <w:rStyle w:val="Hyperlink"/>
                <w:sz w:val="16"/>
                <w:szCs w:val="16"/>
              </w:rPr>
              <w:t>afm</w:t>
            </w:r>
            <w:r w:rsidRPr="001B47C8">
              <w:rPr>
                <w:rStyle w:val="Hyperlink"/>
                <w:sz w:val="16"/>
                <w:szCs w:val="16"/>
              </w:rPr>
              <w:t>.ro</w:t>
            </w:r>
          </w:p>
          <w:p w14:paraId="028F7564"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1" w:history="1">
              <w:r w:rsidRPr="00813177">
                <w:rPr>
                  <w:rStyle w:val="Hyperlink"/>
                  <w:rFonts w:ascii="Trebuchet MS" w:hAnsi="Trebuchet MS"/>
                  <w:sz w:val="16"/>
                  <w:szCs w:val="16"/>
                </w:rPr>
                <w:t>www.afm.ro</w:t>
              </w:r>
            </w:hyperlink>
          </w:p>
          <w:p w14:paraId="4410F7E4" w14:textId="6AE49052" w:rsidR="0090061B" w:rsidRPr="00D62259" w:rsidRDefault="00000000" w:rsidP="007F6593">
            <w:pPr>
              <w:pStyle w:val="Footer"/>
              <w:ind w:left="284"/>
              <w:rPr>
                <w:rFonts w:ascii="Trebuchet MS" w:hAnsi="Trebuchet MS"/>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DF5" w14:textId="4E2E1EFF" w:rsidR="004C0CE7" w:rsidRDefault="004C0CE7">
    <w:pPr>
      <w:pStyle w:val="Footer"/>
      <w:jc w:val="right"/>
    </w:pPr>
  </w:p>
  <w:p w14:paraId="1542D556" w14:textId="77777777" w:rsidR="001302B5" w:rsidRPr="00813177" w:rsidRDefault="001302B5" w:rsidP="001302B5">
    <w:pPr>
      <w:spacing w:after="0"/>
      <w:rPr>
        <w:rFonts w:ascii="Trebuchet MS" w:hAnsi="Trebuchet MS"/>
        <w:color w:val="404040"/>
        <w:sz w:val="16"/>
        <w:szCs w:val="16"/>
      </w:rPr>
    </w:pPr>
    <w:bookmarkStart w:id="4" w:name="_Hlk152145191"/>
    <w:bookmarkStart w:id="5" w:name="_Hlk152145192"/>
    <w:bookmarkStart w:id="6" w:name="_Hlk152145193"/>
    <w:bookmarkStart w:id="7" w:name="_Hlk152145194"/>
    <w:bookmarkStart w:id="8" w:name="_Hlk152145195"/>
    <w:bookmarkStart w:id="9" w:name="_Hlk152145196"/>
    <w:r w:rsidRPr="00813177">
      <w:rPr>
        <w:rFonts w:ascii="Trebuchet MS" w:hAnsi="Trebuchet MS"/>
        <w:color w:val="404040"/>
        <w:sz w:val="16"/>
        <w:szCs w:val="16"/>
      </w:rPr>
      <w:t>Splaiul Independenţei, nr. 294,</w:t>
    </w:r>
    <w:r>
      <w:rPr>
        <w:rFonts w:ascii="Trebuchet MS" w:hAnsi="Trebuchet MS"/>
        <w:color w:val="404040"/>
        <w:sz w:val="16"/>
        <w:szCs w:val="16"/>
      </w:rPr>
      <w:t xml:space="preserve"> </w:t>
    </w:r>
    <w:r w:rsidRPr="00813177">
      <w:rPr>
        <w:rFonts w:ascii="Trebuchet MS" w:hAnsi="Trebuchet MS"/>
        <w:color w:val="404040"/>
        <w:sz w:val="16"/>
        <w:szCs w:val="16"/>
      </w:rPr>
      <w:t>Sector 6, Bucureşti,</w:t>
    </w:r>
  </w:p>
  <w:p w14:paraId="3FFEF818" w14:textId="77777777" w:rsidR="001302B5" w:rsidRPr="00813177" w:rsidRDefault="001302B5" w:rsidP="001302B5">
    <w:pPr>
      <w:spacing w:after="0"/>
      <w:rPr>
        <w:rFonts w:ascii="Trebuchet MS" w:hAnsi="Trebuchet MS"/>
        <w:color w:val="404040"/>
        <w:sz w:val="16"/>
        <w:szCs w:val="16"/>
      </w:rPr>
    </w:pPr>
    <w:r w:rsidRPr="00813177">
      <w:rPr>
        <w:rFonts w:ascii="Trebuchet MS" w:hAnsi="Trebuchet MS"/>
        <w:color w:val="404040"/>
        <w:sz w:val="16"/>
        <w:szCs w:val="16"/>
      </w:rPr>
      <w:t xml:space="preserve">Tel: </w:t>
    </w:r>
    <w:r>
      <w:rPr>
        <w:rFonts w:ascii="Trebuchet MS" w:hAnsi="Trebuchet MS"/>
        <w:color w:val="404040"/>
        <w:sz w:val="16"/>
        <w:szCs w:val="16"/>
      </w:rPr>
      <w:t>+</w:t>
    </w:r>
    <w:r w:rsidRPr="00813177">
      <w:rPr>
        <w:rFonts w:ascii="Trebuchet MS" w:hAnsi="Trebuchet MS"/>
        <w:color w:val="404040"/>
        <w:sz w:val="16"/>
        <w:szCs w:val="16"/>
      </w:rPr>
      <w:t>4</w:t>
    </w:r>
    <w:r>
      <w:rPr>
        <w:rFonts w:ascii="Trebuchet MS" w:hAnsi="Trebuchet MS"/>
        <w:color w:val="404040"/>
        <w:sz w:val="16"/>
        <w:szCs w:val="16"/>
      </w:rPr>
      <w:t xml:space="preserve"> </w:t>
    </w:r>
    <w:r w:rsidRPr="00524512">
      <w:rPr>
        <w:rFonts w:ascii="Trebuchet MS" w:hAnsi="Trebuchet MS"/>
        <w:color w:val="404040"/>
        <w:sz w:val="16"/>
        <w:szCs w:val="16"/>
      </w:rPr>
      <w:t>021</w:t>
    </w:r>
    <w:r>
      <w:rPr>
        <w:rFonts w:ascii="Trebuchet MS" w:hAnsi="Trebuchet MS"/>
        <w:color w:val="404040"/>
        <w:sz w:val="16"/>
        <w:szCs w:val="16"/>
      </w:rPr>
      <w:t xml:space="preserve"> </w:t>
    </w:r>
    <w:r w:rsidRPr="00524512">
      <w:rPr>
        <w:rFonts w:ascii="Trebuchet MS" w:hAnsi="Trebuchet MS"/>
        <w:color w:val="404040"/>
        <w:sz w:val="16"/>
        <w:szCs w:val="16"/>
      </w:rPr>
      <w:t>317</w:t>
    </w:r>
    <w:r>
      <w:rPr>
        <w:rFonts w:ascii="Trebuchet MS" w:hAnsi="Trebuchet MS"/>
        <w:color w:val="404040"/>
        <w:sz w:val="16"/>
        <w:szCs w:val="16"/>
      </w:rPr>
      <w:t xml:space="preserve"> </w:t>
    </w:r>
    <w:r w:rsidRPr="00524512">
      <w:rPr>
        <w:rFonts w:ascii="Trebuchet MS" w:hAnsi="Trebuchet MS"/>
        <w:color w:val="404040"/>
        <w:sz w:val="16"/>
        <w:szCs w:val="16"/>
      </w:rPr>
      <w:t>0287</w:t>
    </w:r>
  </w:p>
  <w:p w14:paraId="33807EDF" w14:textId="2CB7B9DB" w:rsidR="001302B5" w:rsidRDefault="001302B5" w:rsidP="001302B5">
    <w:pPr>
      <w:pStyle w:val="Footer1"/>
      <w:rPr>
        <w:sz w:val="16"/>
        <w:szCs w:val="16"/>
      </w:rPr>
    </w:pPr>
    <w:r w:rsidRPr="001B47C8">
      <w:rPr>
        <w:sz w:val="16"/>
        <w:szCs w:val="16"/>
      </w:rPr>
      <w:t xml:space="preserve">e-mail: </w:t>
    </w:r>
    <w:hyperlink r:id="rId1" w:history="1">
      <w:r w:rsidR="006D3EF6" w:rsidRPr="00540F19">
        <w:rPr>
          <w:rStyle w:val="Hyperlink"/>
          <w:sz w:val="16"/>
          <w:szCs w:val="16"/>
        </w:rPr>
        <w:t>juridic@afm.ro</w:t>
      </w:r>
    </w:hyperlink>
  </w:p>
  <w:p w14:paraId="638FF5CB" w14:textId="77777777" w:rsidR="001302B5" w:rsidRPr="00813177" w:rsidRDefault="001302B5" w:rsidP="001302B5">
    <w:pPr>
      <w:spacing w:after="0"/>
      <w:rPr>
        <w:rFonts w:ascii="Trebuchet MS" w:hAnsi="Trebuchet MS"/>
        <w:color w:val="404040"/>
        <w:sz w:val="16"/>
        <w:szCs w:val="16"/>
      </w:rPr>
    </w:pPr>
    <w:r w:rsidRPr="001B47C8">
      <w:rPr>
        <w:rFonts w:ascii="Trebuchet MS" w:hAnsi="Trebuchet MS"/>
        <w:sz w:val="16"/>
        <w:szCs w:val="16"/>
      </w:rPr>
      <w:t>website:</w:t>
    </w:r>
    <w:r>
      <w:rPr>
        <w:rFonts w:ascii="Trebuchet MS" w:hAnsi="Trebuchet MS"/>
        <w:sz w:val="16"/>
        <w:szCs w:val="16"/>
      </w:rPr>
      <w:t xml:space="preserve"> </w:t>
    </w:r>
    <w:hyperlink r:id="rId2" w:history="1">
      <w:r w:rsidRPr="00813177">
        <w:rPr>
          <w:rStyle w:val="Hyperlink"/>
          <w:rFonts w:ascii="Trebuchet MS" w:hAnsi="Trebuchet MS"/>
          <w:sz w:val="16"/>
          <w:szCs w:val="16"/>
        </w:rPr>
        <w:t>www.afm.ro</w:t>
      </w:r>
    </w:hyperlink>
  </w:p>
  <w:bookmarkEnd w:id="4"/>
  <w:bookmarkEnd w:id="5"/>
  <w:bookmarkEnd w:id="6"/>
  <w:bookmarkEnd w:id="7"/>
  <w:bookmarkEnd w:id="8"/>
  <w:bookmarkEnd w:id="9"/>
  <w:p w14:paraId="051FD53C" w14:textId="1C30C002" w:rsidR="001B47C8" w:rsidRPr="00E84F3C" w:rsidRDefault="001B47C8" w:rsidP="007F6593">
    <w:pPr>
      <w:pStyle w:val="Footer"/>
      <w:ind w:left="284"/>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D6C1" w14:textId="77777777" w:rsidR="00173815" w:rsidRDefault="00173815" w:rsidP="00143ACD">
      <w:pPr>
        <w:spacing w:after="0" w:line="240" w:lineRule="auto"/>
      </w:pPr>
      <w:r>
        <w:separator/>
      </w:r>
    </w:p>
  </w:footnote>
  <w:footnote w:type="continuationSeparator" w:id="0">
    <w:p w14:paraId="0ADB22C2" w14:textId="77777777" w:rsidR="00173815" w:rsidRDefault="00173815"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346" w14:textId="64763D55" w:rsidR="001625BE" w:rsidRDefault="00000000">
    <w:pPr>
      <w:pStyle w:val="Header"/>
    </w:pPr>
    <w:r>
      <w:rPr>
        <w:noProof/>
      </w:rPr>
      <w:pict w14:anchorId="694DB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8579" o:spid="_x0000_s1026" type="#_x0000_t136" style="position:absolute;margin-left:0;margin-top:0;width:534.35pt;height:152.65pt;rotation:315;z-index:-251653120;mso-position-horizontal:center;mso-position-horizontal-relative:margin;mso-position-vertical:center;mso-position-vertical-relative:margin" o:allowincell="f" fillcolor="#0070c0"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684022F5" w:rsidR="00143ACD" w:rsidRDefault="00000000">
    <w:pPr>
      <w:pStyle w:val="Header"/>
    </w:pPr>
    <w:r>
      <w:rPr>
        <w:noProof/>
      </w:rPr>
      <w:pict w14:anchorId="44360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8580" o:spid="_x0000_s1027" type="#_x0000_t136" style="position:absolute;margin-left:0;margin-top:0;width:534.35pt;height:152.65pt;rotation:315;z-index:-251651072;mso-position-horizontal:center;mso-position-horizontal-relative:margin;mso-position-vertical:center;mso-position-vertical-relative:margin" o:allowincell="f" fillcolor="#0070c0" stroked="f">
          <v:fill opacity=".5"/>
          <v:textpath style="font-family:&quot;Trebuchet MS&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4F4D86E6" w:rsidR="001B47C8" w:rsidRDefault="00000000" w:rsidP="000F5E89">
    <w:pPr>
      <w:pStyle w:val="Header"/>
      <w:jc w:val="right"/>
    </w:pPr>
    <w:r>
      <w:rPr>
        <w:noProof/>
      </w:rPr>
      <w:pict w14:anchorId="4FBE3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8578" o:spid="_x0000_s1025" type="#_x0000_t136" style="position:absolute;left:0;text-align:left;margin-left:0;margin-top:0;width:534.35pt;height:152.65pt;rotation:315;z-index:-251655168;mso-position-horizontal:center;mso-position-horizontal-relative:margin;mso-position-vertical:center;mso-position-vertical-relative:margin" o:allowincell="f" fillcolor="#0070c0" stroked="f">
          <v:fill opacity=".5"/>
          <v:textpath style="font-family:&quot;Trebuchet MS&quot;;font-size:1pt" string="PROIECT"/>
          <w10:wrap anchorx="margin" anchory="margin"/>
        </v:shape>
      </w:pict>
    </w:r>
    <w:r w:rsidR="004C0CE7">
      <w:rPr>
        <w:noProof/>
      </w:rPr>
      <w:drawing>
        <wp:anchor distT="0" distB="0" distL="114300" distR="114300" simplePos="0" relativeHeight="251659264" behindDoc="0" locked="0" layoutInCell="1" allowOverlap="1" wp14:anchorId="7E5FBAE7" wp14:editId="502CFCA7">
          <wp:simplePos x="0" y="0"/>
          <wp:positionH relativeFrom="page">
            <wp:posOffset>9525</wp:posOffset>
          </wp:positionH>
          <wp:positionV relativeFrom="paragraph">
            <wp:posOffset>-350520</wp:posOffset>
          </wp:positionV>
          <wp:extent cx="7751445" cy="1849755"/>
          <wp:effectExtent l="0" t="0" r="1905" b="0"/>
          <wp:wrapTopAndBottom/>
          <wp:docPr id="345044308" name="Imagine 98462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27737" name="Imagine 9846277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794"/>
    <w:multiLevelType w:val="multilevel"/>
    <w:tmpl w:val="D77C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52042"/>
    <w:multiLevelType w:val="hybridMultilevel"/>
    <w:tmpl w:val="B36A8A3C"/>
    <w:lvl w:ilvl="0" w:tplc="EF9A8E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8480D4D"/>
    <w:multiLevelType w:val="hybridMultilevel"/>
    <w:tmpl w:val="5A8C3C9E"/>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0A3180"/>
    <w:multiLevelType w:val="hybridMultilevel"/>
    <w:tmpl w:val="A566CF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14652D2"/>
    <w:multiLevelType w:val="hybridMultilevel"/>
    <w:tmpl w:val="094E6F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6766B11"/>
    <w:multiLevelType w:val="hybridMultilevel"/>
    <w:tmpl w:val="7D746964"/>
    <w:lvl w:ilvl="0" w:tplc="26946E0A">
      <w:start w:val="1"/>
      <w:numFmt w:val="lowerLetter"/>
      <w:lvlText w:val="%1)"/>
      <w:lvlJc w:val="left"/>
      <w:pPr>
        <w:ind w:left="212" w:hanging="231"/>
      </w:pPr>
      <w:rPr>
        <w:rFonts w:ascii="Times New Roman" w:eastAsia="Times New Roman" w:hAnsi="Times New Roman" w:cs="Times New Roman" w:hint="default"/>
        <w:spacing w:val="-1"/>
        <w:w w:val="100"/>
        <w:sz w:val="24"/>
        <w:szCs w:val="24"/>
        <w:lang w:val="ro-RO" w:eastAsia="en-US" w:bidi="ar-SA"/>
      </w:rPr>
    </w:lvl>
    <w:lvl w:ilvl="1" w:tplc="F8BA7B88">
      <w:numFmt w:val="bullet"/>
      <w:lvlText w:val="•"/>
      <w:lvlJc w:val="left"/>
      <w:pPr>
        <w:ind w:left="1238" w:hanging="231"/>
      </w:pPr>
      <w:rPr>
        <w:rFonts w:hint="default"/>
        <w:lang w:val="ro-RO" w:eastAsia="en-US" w:bidi="ar-SA"/>
      </w:rPr>
    </w:lvl>
    <w:lvl w:ilvl="2" w:tplc="70E4553C">
      <w:numFmt w:val="bullet"/>
      <w:lvlText w:val="•"/>
      <w:lvlJc w:val="left"/>
      <w:pPr>
        <w:ind w:left="2257" w:hanging="231"/>
      </w:pPr>
      <w:rPr>
        <w:rFonts w:hint="default"/>
        <w:lang w:val="ro-RO" w:eastAsia="en-US" w:bidi="ar-SA"/>
      </w:rPr>
    </w:lvl>
    <w:lvl w:ilvl="3" w:tplc="3F38C328">
      <w:numFmt w:val="bullet"/>
      <w:lvlText w:val="•"/>
      <w:lvlJc w:val="left"/>
      <w:pPr>
        <w:ind w:left="3275" w:hanging="231"/>
      </w:pPr>
      <w:rPr>
        <w:rFonts w:hint="default"/>
        <w:lang w:val="ro-RO" w:eastAsia="en-US" w:bidi="ar-SA"/>
      </w:rPr>
    </w:lvl>
    <w:lvl w:ilvl="4" w:tplc="5E5444CE">
      <w:numFmt w:val="bullet"/>
      <w:lvlText w:val="•"/>
      <w:lvlJc w:val="left"/>
      <w:pPr>
        <w:ind w:left="4294" w:hanging="231"/>
      </w:pPr>
      <w:rPr>
        <w:rFonts w:hint="default"/>
        <w:lang w:val="ro-RO" w:eastAsia="en-US" w:bidi="ar-SA"/>
      </w:rPr>
    </w:lvl>
    <w:lvl w:ilvl="5" w:tplc="F73C4CEC">
      <w:numFmt w:val="bullet"/>
      <w:lvlText w:val="•"/>
      <w:lvlJc w:val="left"/>
      <w:pPr>
        <w:ind w:left="5313" w:hanging="231"/>
      </w:pPr>
      <w:rPr>
        <w:rFonts w:hint="default"/>
        <w:lang w:val="ro-RO" w:eastAsia="en-US" w:bidi="ar-SA"/>
      </w:rPr>
    </w:lvl>
    <w:lvl w:ilvl="6" w:tplc="56268782">
      <w:numFmt w:val="bullet"/>
      <w:lvlText w:val="•"/>
      <w:lvlJc w:val="left"/>
      <w:pPr>
        <w:ind w:left="6331" w:hanging="231"/>
      </w:pPr>
      <w:rPr>
        <w:rFonts w:hint="default"/>
        <w:lang w:val="ro-RO" w:eastAsia="en-US" w:bidi="ar-SA"/>
      </w:rPr>
    </w:lvl>
    <w:lvl w:ilvl="7" w:tplc="137E1EE8">
      <w:numFmt w:val="bullet"/>
      <w:lvlText w:val="•"/>
      <w:lvlJc w:val="left"/>
      <w:pPr>
        <w:ind w:left="7350" w:hanging="231"/>
      </w:pPr>
      <w:rPr>
        <w:rFonts w:hint="default"/>
        <w:lang w:val="ro-RO" w:eastAsia="en-US" w:bidi="ar-SA"/>
      </w:rPr>
    </w:lvl>
    <w:lvl w:ilvl="8" w:tplc="170C6B10">
      <w:numFmt w:val="bullet"/>
      <w:lvlText w:val="•"/>
      <w:lvlJc w:val="left"/>
      <w:pPr>
        <w:ind w:left="8369" w:hanging="231"/>
      </w:pPr>
      <w:rPr>
        <w:rFonts w:hint="default"/>
        <w:lang w:val="ro-RO" w:eastAsia="en-US" w:bidi="ar-SA"/>
      </w:rPr>
    </w:lvl>
  </w:abstractNum>
  <w:abstractNum w:abstractNumId="6" w15:restartNumberingAfterBreak="0">
    <w:nsid w:val="4CDB2970"/>
    <w:multiLevelType w:val="hybridMultilevel"/>
    <w:tmpl w:val="C5166192"/>
    <w:lvl w:ilvl="0" w:tplc="AEC07136">
      <w:start w:val="1"/>
      <w:numFmt w:val="lowerLetter"/>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03122977">
    <w:abstractNumId w:val="1"/>
  </w:num>
  <w:num w:numId="2" w16cid:durableId="1101872246">
    <w:abstractNumId w:val="3"/>
  </w:num>
  <w:num w:numId="3" w16cid:durableId="921837080">
    <w:abstractNumId w:val="0"/>
  </w:num>
  <w:num w:numId="4" w16cid:durableId="193269825">
    <w:abstractNumId w:val="5"/>
    <w:lvlOverride w:ilvl="0">
      <w:startOverride w:val="1"/>
    </w:lvlOverride>
    <w:lvlOverride w:ilvl="1"/>
    <w:lvlOverride w:ilvl="2"/>
    <w:lvlOverride w:ilvl="3"/>
    <w:lvlOverride w:ilvl="4"/>
    <w:lvlOverride w:ilvl="5"/>
    <w:lvlOverride w:ilvl="6"/>
    <w:lvlOverride w:ilvl="7"/>
    <w:lvlOverride w:ilvl="8"/>
  </w:num>
  <w:num w:numId="5" w16cid:durableId="874193616">
    <w:abstractNumId w:val="6"/>
  </w:num>
  <w:num w:numId="6" w16cid:durableId="276528462">
    <w:abstractNumId w:val="2"/>
  </w:num>
  <w:num w:numId="7" w16cid:durableId="1581132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076D"/>
    <w:rsid w:val="00001A14"/>
    <w:rsid w:val="000059BB"/>
    <w:rsid w:val="00014339"/>
    <w:rsid w:val="00022145"/>
    <w:rsid w:val="00030053"/>
    <w:rsid w:val="000322A9"/>
    <w:rsid w:val="00042469"/>
    <w:rsid w:val="000436BF"/>
    <w:rsid w:val="00051A8F"/>
    <w:rsid w:val="00057F35"/>
    <w:rsid w:val="00082CD3"/>
    <w:rsid w:val="00097878"/>
    <w:rsid w:val="000B78AB"/>
    <w:rsid w:val="000C6460"/>
    <w:rsid w:val="000C6DDB"/>
    <w:rsid w:val="000D6249"/>
    <w:rsid w:val="000F5E89"/>
    <w:rsid w:val="000F7A98"/>
    <w:rsid w:val="00104D40"/>
    <w:rsid w:val="001106DF"/>
    <w:rsid w:val="001155C2"/>
    <w:rsid w:val="00124B33"/>
    <w:rsid w:val="001302B5"/>
    <w:rsid w:val="00143ACD"/>
    <w:rsid w:val="00144BB0"/>
    <w:rsid w:val="00144E01"/>
    <w:rsid w:val="00160861"/>
    <w:rsid w:val="001625BE"/>
    <w:rsid w:val="00162B7A"/>
    <w:rsid w:val="001653A0"/>
    <w:rsid w:val="00173815"/>
    <w:rsid w:val="0018160D"/>
    <w:rsid w:val="00192201"/>
    <w:rsid w:val="00196201"/>
    <w:rsid w:val="001A4ACE"/>
    <w:rsid w:val="001A5506"/>
    <w:rsid w:val="001B47C8"/>
    <w:rsid w:val="001C3F81"/>
    <w:rsid w:val="001E456B"/>
    <w:rsid w:val="001E4D4D"/>
    <w:rsid w:val="001F14C0"/>
    <w:rsid w:val="001F55F3"/>
    <w:rsid w:val="0020155E"/>
    <w:rsid w:val="0023017B"/>
    <w:rsid w:val="002712DF"/>
    <w:rsid w:val="00285D9A"/>
    <w:rsid w:val="00287975"/>
    <w:rsid w:val="00292BDF"/>
    <w:rsid w:val="002B3479"/>
    <w:rsid w:val="002B4271"/>
    <w:rsid w:val="002D0ABB"/>
    <w:rsid w:val="002D11C5"/>
    <w:rsid w:val="002D11DD"/>
    <w:rsid w:val="002D25C2"/>
    <w:rsid w:val="002E3B51"/>
    <w:rsid w:val="002E563A"/>
    <w:rsid w:val="002E6FEE"/>
    <w:rsid w:val="002F01DF"/>
    <w:rsid w:val="003343E0"/>
    <w:rsid w:val="00346D71"/>
    <w:rsid w:val="003501DD"/>
    <w:rsid w:val="003529EA"/>
    <w:rsid w:val="00352E06"/>
    <w:rsid w:val="00354326"/>
    <w:rsid w:val="003556C0"/>
    <w:rsid w:val="00367852"/>
    <w:rsid w:val="00367A07"/>
    <w:rsid w:val="00381CFC"/>
    <w:rsid w:val="00391975"/>
    <w:rsid w:val="003A5F5C"/>
    <w:rsid w:val="003A6575"/>
    <w:rsid w:val="003E4B52"/>
    <w:rsid w:val="003E51A3"/>
    <w:rsid w:val="003F4454"/>
    <w:rsid w:val="00400C94"/>
    <w:rsid w:val="00401490"/>
    <w:rsid w:val="004424C9"/>
    <w:rsid w:val="0045397D"/>
    <w:rsid w:val="004665A4"/>
    <w:rsid w:val="00472D8E"/>
    <w:rsid w:val="00482EF6"/>
    <w:rsid w:val="004A1E10"/>
    <w:rsid w:val="004B7417"/>
    <w:rsid w:val="004B770B"/>
    <w:rsid w:val="004C0CE7"/>
    <w:rsid w:val="004C405F"/>
    <w:rsid w:val="004C7186"/>
    <w:rsid w:val="004F0B35"/>
    <w:rsid w:val="00503369"/>
    <w:rsid w:val="00504B48"/>
    <w:rsid w:val="0053065D"/>
    <w:rsid w:val="00566ED8"/>
    <w:rsid w:val="00576807"/>
    <w:rsid w:val="00586763"/>
    <w:rsid w:val="00591BB5"/>
    <w:rsid w:val="00593B3B"/>
    <w:rsid w:val="00594D88"/>
    <w:rsid w:val="005A799C"/>
    <w:rsid w:val="005B2977"/>
    <w:rsid w:val="005D0977"/>
    <w:rsid w:val="005D10C2"/>
    <w:rsid w:val="005D6D3D"/>
    <w:rsid w:val="005E1D2D"/>
    <w:rsid w:val="005F0D9A"/>
    <w:rsid w:val="005F3357"/>
    <w:rsid w:val="005F617F"/>
    <w:rsid w:val="005F73EF"/>
    <w:rsid w:val="00601770"/>
    <w:rsid w:val="00602EB3"/>
    <w:rsid w:val="006169EA"/>
    <w:rsid w:val="00616D5F"/>
    <w:rsid w:val="006302FB"/>
    <w:rsid w:val="00645357"/>
    <w:rsid w:val="0065509F"/>
    <w:rsid w:val="006573E1"/>
    <w:rsid w:val="00660FE2"/>
    <w:rsid w:val="00673178"/>
    <w:rsid w:val="006919B2"/>
    <w:rsid w:val="00691B4C"/>
    <w:rsid w:val="006C038F"/>
    <w:rsid w:val="006C0C86"/>
    <w:rsid w:val="006C17F8"/>
    <w:rsid w:val="006D3EF6"/>
    <w:rsid w:val="006D65DB"/>
    <w:rsid w:val="006E4EBD"/>
    <w:rsid w:val="006F7F2F"/>
    <w:rsid w:val="00713B1E"/>
    <w:rsid w:val="0072657B"/>
    <w:rsid w:val="00726E76"/>
    <w:rsid w:val="00742F4D"/>
    <w:rsid w:val="007641F7"/>
    <w:rsid w:val="0077687A"/>
    <w:rsid w:val="007B5804"/>
    <w:rsid w:val="007D058A"/>
    <w:rsid w:val="007D4A5C"/>
    <w:rsid w:val="007F6593"/>
    <w:rsid w:val="00800254"/>
    <w:rsid w:val="00806766"/>
    <w:rsid w:val="0081504B"/>
    <w:rsid w:val="0083303D"/>
    <w:rsid w:val="008443D1"/>
    <w:rsid w:val="008507D9"/>
    <w:rsid w:val="00851062"/>
    <w:rsid w:val="00884418"/>
    <w:rsid w:val="0089010B"/>
    <w:rsid w:val="0089089B"/>
    <w:rsid w:val="00890F7A"/>
    <w:rsid w:val="008C01A1"/>
    <w:rsid w:val="008C2815"/>
    <w:rsid w:val="008C62CD"/>
    <w:rsid w:val="008C6DBF"/>
    <w:rsid w:val="008C7811"/>
    <w:rsid w:val="008D246C"/>
    <w:rsid w:val="008D2FD4"/>
    <w:rsid w:val="008E13D2"/>
    <w:rsid w:val="008E3110"/>
    <w:rsid w:val="008F3328"/>
    <w:rsid w:val="0090061B"/>
    <w:rsid w:val="00901DE4"/>
    <w:rsid w:val="00903186"/>
    <w:rsid w:val="009069B1"/>
    <w:rsid w:val="009142A5"/>
    <w:rsid w:val="00937022"/>
    <w:rsid w:val="00962FB6"/>
    <w:rsid w:val="009747C6"/>
    <w:rsid w:val="009876DB"/>
    <w:rsid w:val="009B03DC"/>
    <w:rsid w:val="009B0A39"/>
    <w:rsid w:val="009B480A"/>
    <w:rsid w:val="009C2A37"/>
    <w:rsid w:val="009C5848"/>
    <w:rsid w:val="009C7FA4"/>
    <w:rsid w:val="009D1B61"/>
    <w:rsid w:val="009D4A2E"/>
    <w:rsid w:val="009E40D1"/>
    <w:rsid w:val="009E451B"/>
    <w:rsid w:val="00A0719A"/>
    <w:rsid w:val="00A21521"/>
    <w:rsid w:val="00A27EA9"/>
    <w:rsid w:val="00A340E5"/>
    <w:rsid w:val="00A53CE3"/>
    <w:rsid w:val="00A5724A"/>
    <w:rsid w:val="00A600BD"/>
    <w:rsid w:val="00A71F44"/>
    <w:rsid w:val="00A74798"/>
    <w:rsid w:val="00A77A8C"/>
    <w:rsid w:val="00A82E02"/>
    <w:rsid w:val="00A836B5"/>
    <w:rsid w:val="00A97888"/>
    <w:rsid w:val="00AA1B5D"/>
    <w:rsid w:val="00AD249D"/>
    <w:rsid w:val="00AF5FD7"/>
    <w:rsid w:val="00AF6299"/>
    <w:rsid w:val="00AF68E2"/>
    <w:rsid w:val="00B05B9C"/>
    <w:rsid w:val="00B0615B"/>
    <w:rsid w:val="00B24426"/>
    <w:rsid w:val="00B34ED2"/>
    <w:rsid w:val="00B83A2F"/>
    <w:rsid w:val="00B842A4"/>
    <w:rsid w:val="00B84D35"/>
    <w:rsid w:val="00BE0233"/>
    <w:rsid w:val="00BE0746"/>
    <w:rsid w:val="00BE0F9C"/>
    <w:rsid w:val="00BE2192"/>
    <w:rsid w:val="00BF7E6C"/>
    <w:rsid w:val="00C02DFA"/>
    <w:rsid w:val="00C03989"/>
    <w:rsid w:val="00C050A6"/>
    <w:rsid w:val="00C1056F"/>
    <w:rsid w:val="00C159EF"/>
    <w:rsid w:val="00C261E4"/>
    <w:rsid w:val="00C34962"/>
    <w:rsid w:val="00C353AD"/>
    <w:rsid w:val="00C36BEC"/>
    <w:rsid w:val="00C43A7A"/>
    <w:rsid w:val="00C50BDF"/>
    <w:rsid w:val="00C55C84"/>
    <w:rsid w:val="00C750E2"/>
    <w:rsid w:val="00C85C7F"/>
    <w:rsid w:val="00C90641"/>
    <w:rsid w:val="00C90E22"/>
    <w:rsid w:val="00C94E55"/>
    <w:rsid w:val="00CA5147"/>
    <w:rsid w:val="00CD01FA"/>
    <w:rsid w:val="00CF1232"/>
    <w:rsid w:val="00CF2DCB"/>
    <w:rsid w:val="00D10190"/>
    <w:rsid w:val="00D13403"/>
    <w:rsid w:val="00D13D57"/>
    <w:rsid w:val="00D14EFF"/>
    <w:rsid w:val="00D16EBF"/>
    <w:rsid w:val="00D356FA"/>
    <w:rsid w:val="00D573BA"/>
    <w:rsid w:val="00D57B25"/>
    <w:rsid w:val="00D618CD"/>
    <w:rsid w:val="00D62259"/>
    <w:rsid w:val="00D739A2"/>
    <w:rsid w:val="00D7505A"/>
    <w:rsid w:val="00D8381D"/>
    <w:rsid w:val="00D90F4F"/>
    <w:rsid w:val="00DA342F"/>
    <w:rsid w:val="00DC6571"/>
    <w:rsid w:val="00DE792C"/>
    <w:rsid w:val="00DF3554"/>
    <w:rsid w:val="00DF5C18"/>
    <w:rsid w:val="00DF607B"/>
    <w:rsid w:val="00DF61C6"/>
    <w:rsid w:val="00E07126"/>
    <w:rsid w:val="00E07281"/>
    <w:rsid w:val="00E214D6"/>
    <w:rsid w:val="00E23E6D"/>
    <w:rsid w:val="00E55912"/>
    <w:rsid w:val="00E82CD9"/>
    <w:rsid w:val="00E84F3C"/>
    <w:rsid w:val="00E93AF5"/>
    <w:rsid w:val="00E97FC9"/>
    <w:rsid w:val="00EB7FCF"/>
    <w:rsid w:val="00EC28A1"/>
    <w:rsid w:val="00EC3345"/>
    <w:rsid w:val="00EC4725"/>
    <w:rsid w:val="00ED0AC9"/>
    <w:rsid w:val="00EE0658"/>
    <w:rsid w:val="00F059B0"/>
    <w:rsid w:val="00F158D3"/>
    <w:rsid w:val="00F25CDA"/>
    <w:rsid w:val="00F31230"/>
    <w:rsid w:val="00F3470A"/>
    <w:rsid w:val="00F35E27"/>
    <w:rsid w:val="00F3799F"/>
    <w:rsid w:val="00F37DCA"/>
    <w:rsid w:val="00F41FFD"/>
    <w:rsid w:val="00F46742"/>
    <w:rsid w:val="00F55F32"/>
    <w:rsid w:val="00F61368"/>
    <w:rsid w:val="00F641F6"/>
    <w:rsid w:val="00F66B32"/>
    <w:rsid w:val="00F67931"/>
    <w:rsid w:val="00F739F6"/>
    <w:rsid w:val="00F751B6"/>
    <w:rsid w:val="00FB5C16"/>
    <w:rsid w:val="00FB79D8"/>
    <w:rsid w:val="00FC7E7F"/>
    <w:rsid w:val="00FD5E43"/>
    <w:rsid w:val="00FE6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1">
    <w:name w:val="heading 1"/>
    <w:basedOn w:val="Normal"/>
    <w:next w:val="Normal"/>
    <w:link w:val="Heading1Char"/>
    <w:uiPriority w:val="9"/>
    <w:qFormat/>
    <w:rsid w:val="00DF61C6"/>
    <w:pPr>
      <w:keepNext/>
      <w:keepLines/>
      <w:spacing w:before="480" w:after="0" w:line="276" w:lineRule="auto"/>
      <w:outlineLvl w:val="0"/>
    </w:pPr>
    <w:rPr>
      <w:rFonts w:asciiTheme="majorHAnsi" w:eastAsiaTheme="majorEastAsia" w:hAnsiTheme="majorHAnsi" w:cstheme="majorBidi"/>
      <w:b/>
      <w:bCs/>
      <w:noProof/>
      <w:color w:val="2F5496" w:themeColor="accent1" w:themeShade="BF"/>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character" w:styleId="UnresolvedMention">
    <w:name w:val="Unresolved Mention"/>
    <w:basedOn w:val="DefaultParagraphFont"/>
    <w:uiPriority w:val="99"/>
    <w:semiHidden/>
    <w:unhideWhenUsed/>
    <w:rsid w:val="00B83A2F"/>
    <w:rPr>
      <w:color w:val="605E5C"/>
      <w:shd w:val="clear" w:color="auto" w:fill="E1DFDD"/>
    </w:rPr>
  </w:style>
  <w:style w:type="paragraph" w:customStyle="1" w:styleId="spar1">
    <w:name w:val="s_par1"/>
    <w:basedOn w:val="Normal"/>
    <w:rsid w:val="00726E76"/>
    <w:pPr>
      <w:spacing w:after="0" w:line="240" w:lineRule="auto"/>
    </w:pPr>
    <w:rPr>
      <w:rFonts w:ascii="Verdana" w:eastAsiaTheme="minorEastAsia" w:hAnsi="Verdana" w:cs="Times New Roman"/>
      <w:sz w:val="15"/>
      <w:szCs w:val="15"/>
      <w:lang w:eastAsia="ro-RO"/>
      <w14:ligatures w14:val="none"/>
    </w:rPr>
  </w:style>
  <w:style w:type="paragraph" w:customStyle="1" w:styleId="sanxttl">
    <w:name w:val="s_anx_ttl"/>
    <w:basedOn w:val="Normal"/>
    <w:rsid w:val="00726E76"/>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paragraph" w:customStyle="1" w:styleId="spar">
    <w:name w:val="s_par"/>
    <w:basedOn w:val="Normal"/>
    <w:rsid w:val="00726E76"/>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customStyle="1" w:styleId="Heading1Char">
    <w:name w:val="Heading 1 Char"/>
    <w:basedOn w:val="DefaultParagraphFont"/>
    <w:link w:val="Heading1"/>
    <w:uiPriority w:val="9"/>
    <w:rsid w:val="00DF61C6"/>
    <w:rPr>
      <w:rFonts w:asciiTheme="majorHAnsi" w:eastAsiaTheme="majorEastAsia" w:hAnsiTheme="majorHAnsi" w:cstheme="majorBidi"/>
      <w:b/>
      <w:bCs/>
      <w:noProof/>
      <w:color w:val="2F5496" w:themeColor="accent1" w:themeShade="BF"/>
      <w:sz w:val="28"/>
      <w:szCs w:val="28"/>
      <w14:ligatures w14:val="none"/>
    </w:rPr>
  </w:style>
  <w:style w:type="paragraph" w:styleId="ListParagraph">
    <w:name w:val="List Paragraph"/>
    <w:basedOn w:val="Normal"/>
    <w:uiPriority w:val="34"/>
    <w:qFormat/>
    <w:rsid w:val="00DF61C6"/>
    <w:pPr>
      <w:spacing w:after="200" w:line="276" w:lineRule="auto"/>
      <w:ind w:left="720"/>
      <w:contextualSpacing/>
    </w:pPr>
    <w:rPr>
      <w:rFonts w:ascii="Calibri" w:eastAsia="Times New Roman" w:hAnsi="Calibri" w:cs="Times New Roman"/>
      <w:noProof/>
      <w14:ligatures w14:val="none"/>
    </w:rPr>
  </w:style>
  <w:style w:type="paragraph" w:styleId="NormalWeb">
    <w:name w:val="Normal (Web)"/>
    <w:basedOn w:val="Normal"/>
    <w:uiPriority w:val="99"/>
    <w:unhideWhenUsed/>
    <w:rsid w:val="00C750E2"/>
    <w:rPr>
      <w:rFonts w:ascii="Times New Roman" w:hAnsi="Times New Roman" w:cs="Times New Roman"/>
      <w:sz w:val="24"/>
      <w:szCs w:val="24"/>
    </w:rPr>
  </w:style>
  <w:style w:type="paragraph" w:styleId="Revision">
    <w:name w:val="Revision"/>
    <w:hidden/>
    <w:uiPriority w:val="99"/>
    <w:semiHidden/>
    <w:rsid w:val="00F64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752">
      <w:bodyDiv w:val="1"/>
      <w:marLeft w:val="0"/>
      <w:marRight w:val="0"/>
      <w:marTop w:val="0"/>
      <w:marBottom w:val="0"/>
      <w:divBdr>
        <w:top w:val="none" w:sz="0" w:space="0" w:color="auto"/>
        <w:left w:val="none" w:sz="0" w:space="0" w:color="auto"/>
        <w:bottom w:val="none" w:sz="0" w:space="0" w:color="auto"/>
        <w:right w:val="none" w:sz="0" w:space="0" w:color="auto"/>
      </w:divBdr>
      <w:divsChild>
        <w:div w:id="1031690226">
          <w:marLeft w:val="0"/>
          <w:marRight w:val="0"/>
          <w:marTop w:val="0"/>
          <w:marBottom w:val="0"/>
          <w:divBdr>
            <w:top w:val="none" w:sz="0" w:space="0" w:color="auto"/>
            <w:left w:val="none" w:sz="0" w:space="0" w:color="auto"/>
            <w:bottom w:val="none" w:sz="0" w:space="0" w:color="auto"/>
            <w:right w:val="none" w:sz="0" w:space="0" w:color="auto"/>
          </w:divBdr>
        </w:div>
      </w:divsChild>
    </w:div>
    <w:div w:id="314915445">
      <w:bodyDiv w:val="1"/>
      <w:marLeft w:val="0"/>
      <w:marRight w:val="0"/>
      <w:marTop w:val="0"/>
      <w:marBottom w:val="0"/>
      <w:divBdr>
        <w:top w:val="none" w:sz="0" w:space="0" w:color="auto"/>
        <w:left w:val="none" w:sz="0" w:space="0" w:color="auto"/>
        <w:bottom w:val="none" w:sz="0" w:space="0" w:color="auto"/>
        <w:right w:val="none" w:sz="0" w:space="0" w:color="auto"/>
      </w:divBdr>
      <w:divsChild>
        <w:div w:id="1710640778">
          <w:marLeft w:val="0"/>
          <w:marRight w:val="0"/>
          <w:marTop w:val="0"/>
          <w:marBottom w:val="0"/>
          <w:divBdr>
            <w:top w:val="none" w:sz="0" w:space="0" w:color="auto"/>
            <w:left w:val="none" w:sz="0" w:space="0" w:color="auto"/>
            <w:bottom w:val="none" w:sz="0" w:space="0" w:color="auto"/>
            <w:right w:val="none" w:sz="0" w:space="0" w:color="auto"/>
          </w:divBdr>
        </w:div>
      </w:divsChild>
    </w:div>
    <w:div w:id="826017806">
      <w:bodyDiv w:val="1"/>
      <w:marLeft w:val="0"/>
      <w:marRight w:val="0"/>
      <w:marTop w:val="0"/>
      <w:marBottom w:val="0"/>
      <w:divBdr>
        <w:top w:val="none" w:sz="0" w:space="0" w:color="auto"/>
        <w:left w:val="none" w:sz="0" w:space="0" w:color="auto"/>
        <w:bottom w:val="none" w:sz="0" w:space="0" w:color="auto"/>
        <w:right w:val="none" w:sz="0" w:space="0" w:color="auto"/>
      </w:divBdr>
    </w:div>
    <w:div w:id="173265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fm.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fm.ro" TargetMode="External"/><Relationship Id="rId1" Type="http://schemas.openxmlformats.org/officeDocument/2006/relationships/hyperlink" Target="mailto:juridic@afm.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1092</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16</cp:revision>
  <cp:lastPrinted>2025-10-31T09:00:00Z</cp:lastPrinted>
  <dcterms:created xsi:type="dcterms:W3CDTF">2025-10-08T06:32:00Z</dcterms:created>
  <dcterms:modified xsi:type="dcterms:W3CDTF">2025-11-04T13:59:00Z</dcterms:modified>
</cp:coreProperties>
</file>