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D58" w:rsidRPr="00B86FDB" w:rsidRDefault="00CA2D58" w:rsidP="002760C9">
      <w:pPr>
        <w:pStyle w:val="Heading1"/>
        <w:spacing w:before="0" w:line="360" w:lineRule="auto"/>
        <w:jc w:val="right"/>
        <w:rPr>
          <w:rFonts w:ascii="Times New Roman" w:eastAsia="MS Minngs" w:hAnsi="Times New Roman" w:cs="Times New Roman"/>
          <w:b w:val="0"/>
          <w:bCs w:val="0"/>
          <w:color w:val="auto"/>
          <w:sz w:val="24"/>
          <w:szCs w:val="24"/>
          <w:lang w:val="ro-RO"/>
        </w:rPr>
      </w:pPr>
      <w:r w:rsidRPr="00B86FDB">
        <w:rPr>
          <w:rFonts w:ascii="Times New Roman" w:eastAsia="MS Minngs" w:hAnsi="Times New Roman" w:cs="Times New Roman"/>
          <w:b w:val="0"/>
          <w:bCs w:val="0"/>
          <w:color w:val="auto"/>
          <w:sz w:val="24"/>
          <w:szCs w:val="24"/>
          <w:lang w:val="ro-RO"/>
        </w:rPr>
        <w:t xml:space="preserve">Anexă </w:t>
      </w:r>
    </w:p>
    <w:p w:rsidR="00CA2D58" w:rsidRPr="00B86FDB" w:rsidRDefault="00CA2D58" w:rsidP="002760C9">
      <w:pPr>
        <w:pStyle w:val="Heading1"/>
        <w:spacing w:before="0" w:line="360" w:lineRule="auto"/>
        <w:jc w:val="right"/>
        <w:rPr>
          <w:rFonts w:ascii="Times New Roman" w:eastAsia="MS Minngs" w:hAnsi="Times New Roman" w:cs="Times New Roman"/>
          <w:b w:val="0"/>
          <w:bCs w:val="0"/>
          <w:color w:val="auto"/>
          <w:sz w:val="24"/>
          <w:szCs w:val="24"/>
          <w:lang w:val="ro-RO"/>
        </w:rPr>
      </w:pPr>
      <w:r w:rsidRPr="00B86FDB">
        <w:rPr>
          <w:rFonts w:ascii="Times New Roman" w:eastAsia="MS Minngs" w:hAnsi="Times New Roman" w:cs="Times New Roman"/>
          <w:b w:val="0"/>
          <w:bCs w:val="0"/>
          <w:color w:val="auto"/>
          <w:sz w:val="24"/>
          <w:szCs w:val="24"/>
          <w:lang w:val="ro-RO"/>
        </w:rPr>
        <w:t>la Ordinul ministrului mediului, apelor și pădurilor nr. ...............................</w:t>
      </w:r>
    </w:p>
    <w:p w:rsidR="00CA2D58" w:rsidRPr="00B86FDB" w:rsidRDefault="00CA2D58" w:rsidP="002760C9">
      <w:pPr>
        <w:pStyle w:val="Heading1"/>
        <w:spacing w:before="0" w:line="360" w:lineRule="auto"/>
        <w:jc w:val="both"/>
        <w:rPr>
          <w:rFonts w:ascii="Times New Roman" w:eastAsia="MS Minngs" w:hAnsi="Times New Roman" w:cs="Times New Roman"/>
          <w:b w:val="0"/>
          <w:bCs w:val="0"/>
          <w:color w:val="auto"/>
          <w:sz w:val="24"/>
          <w:szCs w:val="24"/>
          <w:lang w:val="ro-RO"/>
        </w:rPr>
      </w:pPr>
    </w:p>
    <w:p w:rsidR="00CA2D58" w:rsidRPr="00B86FDB" w:rsidRDefault="00CA2D58" w:rsidP="002760C9">
      <w:pPr>
        <w:spacing w:line="360" w:lineRule="auto"/>
        <w:jc w:val="center"/>
        <w:rPr>
          <w:lang w:val="ro-RO"/>
        </w:rPr>
      </w:pPr>
      <w:r w:rsidRPr="00B86FDB">
        <w:rPr>
          <w:lang w:val="ro-RO"/>
        </w:rPr>
        <w:t>Procedura</w:t>
      </w:r>
    </w:p>
    <w:p w:rsidR="00CA2D58" w:rsidRPr="00B86FDB" w:rsidRDefault="00CA2D58" w:rsidP="002760C9">
      <w:pPr>
        <w:pStyle w:val="Heading1"/>
        <w:spacing w:before="0" w:line="360" w:lineRule="auto"/>
        <w:jc w:val="center"/>
        <w:rPr>
          <w:rFonts w:ascii="Times New Roman" w:hAnsi="Times New Roman" w:cs="Times New Roman"/>
          <w:color w:val="auto"/>
          <w:sz w:val="24"/>
          <w:szCs w:val="24"/>
          <w:lang w:val="ro-RO"/>
        </w:rPr>
      </w:pPr>
      <w:r w:rsidRPr="00B86FDB">
        <w:rPr>
          <w:rFonts w:ascii="Times New Roman" w:hAnsi="Times New Roman" w:cs="Times New Roman"/>
          <w:color w:val="auto"/>
          <w:sz w:val="24"/>
          <w:szCs w:val="24"/>
          <w:lang w:val="ro-RO"/>
        </w:rPr>
        <w:t>privind înregistrarea şi fixarea cu mijloace foto-audio-video din dotarea Gărzii Naționale de Mediu</w:t>
      </w:r>
      <w:r w:rsidRPr="00B86FDB">
        <w:rPr>
          <w:rFonts w:ascii="Times New Roman" w:eastAsia="MS Minngs" w:hAnsi="Times New Roman" w:cs="Times New Roman"/>
          <w:color w:val="auto"/>
          <w:sz w:val="24"/>
          <w:szCs w:val="24"/>
          <w:lang w:val="ro-RO"/>
        </w:rPr>
        <w:t>,</w:t>
      </w:r>
      <w:r w:rsidRPr="00B86FDB">
        <w:rPr>
          <w:rFonts w:ascii="Times New Roman" w:hAnsi="Times New Roman" w:cs="Times New Roman"/>
          <w:color w:val="auto"/>
          <w:sz w:val="24"/>
          <w:szCs w:val="24"/>
          <w:lang w:val="ro-RO"/>
        </w:rPr>
        <w:t xml:space="preserve"> a activităţilor specifice, precum şi stocarea și accesarea acestora</w:t>
      </w:r>
    </w:p>
    <w:p w:rsidR="00CA2D58" w:rsidRPr="00B86FDB" w:rsidRDefault="00CA2D58" w:rsidP="002760C9">
      <w:pPr>
        <w:pStyle w:val="Heading2"/>
        <w:spacing w:line="360" w:lineRule="auto"/>
        <w:jc w:val="both"/>
        <w:rPr>
          <w:rFonts w:ascii="Times New Roman" w:hAnsi="Times New Roman" w:cs="Times New Roman"/>
          <w:color w:val="auto"/>
          <w:sz w:val="24"/>
          <w:szCs w:val="24"/>
          <w:lang w:val="ro-RO"/>
        </w:rPr>
      </w:pPr>
    </w:p>
    <w:p w:rsidR="00CA2D58" w:rsidRPr="00B86FDB" w:rsidRDefault="00CA2D58" w:rsidP="00AF0FDB">
      <w:pPr>
        <w:spacing w:line="360" w:lineRule="auto"/>
        <w:jc w:val="both"/>
        <w:rPr>
          <w:lang w:val="ro-RO"/>
        </w:rPr>
      </w:pPr>
      <w:r w:rsidRPr="00B86FDB">
        <w:rPr>
          <w:b/>
          <w:bCs/>
          <w:lang w:val="ro-RO"/>
        </w:rPr>
        <w:t xml:space="preserve">Art. 1. </w:t>
      </w:r>
      <w:r w:rsidRPr="00B86FDB">
        <w:rPr>
          <w:lang w:val="ro-RO"/>
        </w:rPr>
        <w:t xml:space="preserve">Prezenta procedură are ca obiect modalitatea prin care se realizează înregistrarea şi fixarea cu mijloace foto-audio-video din dotarea Gărzii Naționale de Mediu, denumită în continuare GNM, a activităţilor specifice, precum şi stocarea și accesarea acestora. </w:t>
      </w:r>
    </w:p>
    <w:p w:rsidR="00CA2D58" w:rsidRPr="00B86FDB" w:rsidRDefault="00CA2D58" w:rsidP="00AF0FDB">
      <w:pPr>
        <w:shd w:val="clear" w:color="auto" w:fill="FFFFFF"/>
        <w:spacing w:after="0" w:line="360" w:lineRule="auto"/>
        <w:jc w:val="both"/>
        <w:rPr>
          <w:lang w:val="ro-RO"/>
        </w:rPr>
      </w:pPr>
      <w:r w:rsidRPr="00B86FDB">
        <w:rPr>
          <w:b/>
          <w:bCs/>
          <w:lang w:val="ro-RO"/>
        </w:rPr>
        <w:t xml:space="preserve">Art. 2. </w:t>
      </w:r>
      <w:r w:rsidRPr="00B86FDB">
        <w:rPr>
          <w:lang w:val="ro-RO"/>
        </w:rPr>
        <w:t xml:space="preserve">– (1) În scopul îndeplinirii atribuţiilor de serviciu ce le revin în materia prevenirii, constatării şi sancţionării încălcărilor prevederilor legale privind protecţia mediului, inclusiv a nerespectării reglementărilor prevăzute în legislaţia specifică din domeniul mediului, acţiunile comisarilor şi personalului GNM, </w:t>
      </w:r>
      <w:r>
        <w:rPr>
          <w:lang w:val="ro-RO"/>
        </w:rPr>
        <w:t>vor fi</w:t>
      </w:r>
      <w:r w:rsidRPr="00B86FDB">
        <w:rPr>
          <w:lang w:val="ro-RO"/>
        </w:rPr>
        <w:t xml:space="preserve"> înregistrate şi fixate cu mijloacele foto-audio-video din dotarea GNM.</w:t>
      </w:r>
    </w:p>
    <w:p w:rsidR="00CA2D58" w:rsidRPr="00B86FDB" w:rsidRDefault="00CA2D58" w:rsidP="002760C9">
      <w:pPr>
        <w:shd w:val="clear" w:color="auto" w:fill="FFFFFF"/>
        <w:spacing w:after="0" w:line="360" w:lineRule="auto"/>
        <w:jc w:val="both"/>
        <w:rPr>
          <w:lang w:val="ro-RO"/>
        </w:rPr>
      </w:pPr>
      <w:r w:rsidRPr="00B86FDB">
        <w:rPr>
          <w:lang w:val="ro-RO"/>
        </w:rPr>
        <w:t>(2) Mijloacele foto-audio-video se utilizează de către comisarii şi personalul GNM în spaţii publice, precum şi în spaţii private unde se desfăşoară activităţi cu posibil impact asupra mediului şi/sau în cazul în care există suspiciuni privind săvârşirea unor acte şi fapte care pot conduce la deteriorarea mediului, fără consimţământul persoanelor vizate. Înregistrările foto-audio-video constituie mijloace de probă.</w:t>
      </w:r>
    </w:p>
    <w:p w:rsidR="00CA2D58" w:rsidRPr="00B86FDB" w:rsidRDefault="00CA2D58" w:rsidP="00AF0FDB">
      <w:pPr>
        <w:shd w:val="clear" w:color="auto" w:fill="FFFFFF"/>
        <w:spacing w:after="0" w:line="360" w:lineRule="auto"/>
        <w:jc w:val="both"/>
        <w:rPr>
          <w:lang w:val="ro-RO"/>
        </w:rPr>
      </w:pPr>
      <w:r w:rsidRPr="00B86FDB">
        <w:rPr>
          <w:lang w:val="ro-RO"/>
        </w:rPr>
        <w:t>(3) Mijloacele foto-audio-video portabile reprezintă  mijloace de protecție împotriva faptelor de ultraj și a acuzațiilor îndreptate împotriva comisarilor GNM cu privire la modul de exercitare a atribuțiilor de serviciu, precum și de protecție a persoanelor ce fac obiectul intervențiilor și acțiunilor acestora, fiind mijloace eficiente de descurajare a săvârșirii unor fapte ilegale, ca urmare a conștientizării faptului că intervențiile și acțiunile comisarilor sunt înregistrate.</w:t>
      </w:r>
    </w:p>
    <w:p w:rsidR="00CA2D58" w:rsidRPr="00B86FDB" w:rsidRDefault="00CA2D58" w:rsidP="00AF0FDB">
      <w:pPr>
        <w:tabs>
          <w:tab w:val="left" w:pos="0"/>
          <w:tab w:val="left" w:pos="10080"/>
          <w:tab w:val="left" w:pos="10260"/>
        </w:tabs>
        <w:spacing w:after="0" w:line="360" w:lineRule="auto"/>
        <w:jc w:val="both"/>
        <w:rPr>
          <w:lang w:val="ro-RO"/>
        </w:rPr>
      </w:pPr>
      <w:r w:rsidRPr="00B86FDB">
        <w:rPr>
          <w:lang w:val="ro-RO"/>
        </w:rPr>
        <w:t>(4) Mijloacele foto-audio-video din dotarea GNM sunt omologate, inventariate și se predau către personalul GNM în vederea utilizării în scopul exercitării atribuțiilor de serviciu, conform anexei nr. 1.</w:t>
      </w:r>
    </w:p>
    <w:p w:rsidR="00CA2D58" w:rsidRPr="00B86FDB" w:rsidRDefault="00CA2D58" w:rsidP="00AF0FDB">
      <w:pPr>
        <w:tabs>
          <w:tab w:val="left" w:pos="0"/>
          <w:tab w:val="left" w:pos="10080"/>
          <w:tab w:val="left" w:pos="10260"/>
        </w:tabs>
        <w:spacing w:after="0" w:line="360" w:lineRule="auto"/>
        <w:jc w:val="both"/>
        <w:rPr>
          <w:lang w:val="ro-RO"/>
        </w:rPr>
      </w:pPr>
      <w:r w:rsidRPr="00B86FDB">
        <w:rPr>
          <w:lang w:val="ro-RO"/>
        </w:rPr>
        <w:t xml:space="preserve">(5) Personalul GNM care primește în dotare mijloace foto-audio-video în exercitarea atribuțiilor de serviciu, au obligația de a informa în scris, șeful ierarhic superior cu privire la orice deficiență înregistrată în timpul funcționării mijloacelor foto-audio-video. </w:t>
      </w:r>
    </w:p>
    <w:p w:rsidR="00CA2D58" w:rsidRPr="00B86FDB" w:rsidRDefault="00CA2D58" w:rsidP="00AF0FDB">
      <w:pPr>
        <w:tabs>
          <w:tab w:val="left" w:pos="0"/>
          <w:tab w:val="left" w:pos="10080"/>
          <w:tab w:val="left" w:pos="10260"/>
        </w:tabs>
        <w:spacing w:after="0" w:line="360" w:lineRule="auto"/>
        <w:jc w:val="both"/>
        <w:rPr>
          <w:lang w:val="ro-RO"/>
        </w:rPr>
      </w:pPr>
    </w:p>
    <w:p w:rsidR="00CA2D58" w:rsidRPr="00B86FDB" w:rsidRDefault="00CA2D58">
      <w:pPr>
        <w:tabs>
          <w:tab w:val="left" w:pos="0"/>
          <w:tab w:val="left" w:pos="10080"/>
          <w:tab w:val="left" w:pos="10260"/>
        </w:tabs>
        <w:spacing w:after="0" w:line="360" w:lineRule="auto"/>
        <w:jc w:val="both"/>
        <w:rPr>
          <w:lang w:val="ro-RO"/>
        </w:rPr>
      </w:pPr>
      <w:r w:rsidRPr="00B86FDB">
        <w:rPr>
          <w:b/>
          <w:bCs/>
          <w:lang w:val="ro-RO"/>
        </w:rPr>
        <w:t>Art. 3.</w:t>
      </w:r>
      <w:r w:rsidRPr="00B86FDB">
        <w:rPr>
          <w:lang w:val="ro-RO"/>
        </w:rPr>
        <w:t xml:space="preserve"> – (1) În sensul prezentei proceduri, noțiunile și termenii de mai jos au următoarea semnificație: </w:t>
      </w:r>
    </w:p>
    <w:p w:rsidR="00CA2D58" w:rsidRPr="00B86FDB" w:rsidRDefault="00CA2D58" w:rsidP="00AF0FDB">
      <w:pPr>
        <w:tabs>
          <w:tab w:val="left" w:pos="0"/>
          <w:tab w:val="left" w:pos="10080"/>
          <w:tab w:val="left" w:pos="10260"/>
        </w:tabs>
        <w:spacing w:after="0" w:line="360" w:lineRule="auto"/>
        <w:jc w:val="both"/>
        <w:rPr>
          <w:lang w:val="ro-RO"/>
        </w:rPr>
      </w:pPr>
      <w:r w:rsidRPr="00B86FDB">
        <w:rPr>
          <w:lang w:val="ro-RO"/>
        </w:rPr>
        <w:t>a) mijloace foto-audio-video din dotarea GNM</w:t>
      </w:r>
      <w:r w:rsidRPr="00B86FDB">
        <w:rPr>
          <w:b/>
          <w:bCs/>
          <w:lang w:val="ro-RO"/>
        </w:rPr>
        <w:t xml:space="preserve"> </w:t>
      </w:r>
      <w:r w:rsidRPr="00B86FDB">
        <w:rPr>
          <w:lang w:val="ro-RO"/>
        </w:rPr>
        <w:t>- mijloace destinate documentării acțiunilor de control;</w:t>
      </w:r>
    </w:p>
    <w:p w:rsidR="00CA2D58" w:rsidRPr="00B86FDB" w:rsidRDefault="00CA2D58">
      <w:pPr>
        <w:tabs>
          <w:tab w:val="left" w:pos="0"/>
          <w:tab w:val="left" w:pos="10080"/>
          <w:tab w:val="left" w:pos="10260"/>
        </w:tabs>
        <w:spacing w:after="0" w:line="360" w:lineRule="auto"/>
        <w:jc w:val="both"/>
        <w:rPr>
          <w:lang w:val="ro-RO"/>
        </w:rPr>
      </w:pPr>
      <w:r w:rsidRPr="00B86FDB">
        <w:rPr>
          <w:lang w:val="ro-RO"/>
        </w:rPr>
        <w:t>b) body worn camera - înregistratorul audio-video portabil instalat pe echipamentul comisarului GNM;</w:t>
      </w:r>
    </w:p>
    <w:p w:rsidR="00CA2D58" w:rsidRPr="00B86FDB" w:rsidRDefault="00CA2D58" w:rsidP="002760C9">
      <w:pPr>
        <w:tabs>
          <w:tab w:val="left" w:pos="0"/>
          <w:tab w:val="left" w:pos="10080"/>
          <w:tab w:val="left" w:pos="10260"/>
        </w:tabs>
        <w:spacing w:after="0" w:line="360" w:lineRule="auto"/>
        <w:jc w:val="both"/>
        <w:rPr>
          <w:lang w:val="ro-RO"/>
        </w:rPr>
      </w:pPr>
      <w:r w:rsidRPr="00B86FDB">
        <w:rPr>
          <w:lang w:val="ro-RO"/>
        </w:rPr>
        <w:t xml:space="preserve">c) dash camera - dispozitivul de înregistrare video montat în interiorul unei mașini din dotarea GNM, pentru a înregistra continuu imagini în timpul controlului; </w:t>
      </w:r>
    </w:p>
    <w:p w:rsidR="00CA2D58" w:rsidRPr="00B86FDB" w:rsidRDefault="00CA2D58">
      <w:pPr>
        <w:tabs>
          <w:tab w:val="left" w:pos="0"/>
          <w:tab w:val="left" w:pos="10080"/>
          <w:tab w:val="left" w:pos="10260"/>
        </w:tabs>
        <w:spacing w:after="0" w:line="360" w:lineRule="auto"/>
        <w:ind w:left="10" w:hanging="10"/>
        <w:jc w:val="both"/>
        <w:rPr>
          <w:lang w:val="ro-RO"/>
        </w:rPr>
      </w:pPr>
      <w:r w:rsidRPr="00B86FDB">
        <w:rPr>
          <w:lang w:val="ro-RO"/>
        </w:rPr>
        <w:t>d) mijloace aeriene fără pilot (UAS – Unmanned Aircraft Systems) – ansamblul unor echipamente aeriene care pot fi operate fără pilot uman la bord, controlate de la distanță sau autonom, dotate cu senzori optici, termici, multispectrali, LiDAR și senzori pentru monitorizarea calității aerului;</w:t>
      </w:r>
    </w:p>
    <w:p w:rsidR="00CA2D58" w:rsidRPr="00B86FDB" w:rsidRDefault="00CA2D58" w:rsidP="002760C9">
      <w:pPr>
        <w:spacing w:after="0" w:line="360" w:lineRule="auto"/>
        <w:jc w:val="both"/>
        <w:rPr>
          <w:b/>
          <w:bCs/>
          <w:lang w:val="ro-RO"/>
        </w:rPr>
      </w:pPr>
      <w:r w:rsidRPr="00B86FDB">
        <w:rPr>
          <w:lang w:val="ro-RO"/>
        </w:rPr>
        <w:t xml:space="preserve">e) alte mijloace capabile să realizeze capturi foto video. </w:t>
      </w:r>
    </w:p>
    <w:p w:rsidR="00CA2D58" w:rsidRPr="00B86FDB" w:rsidRDefault="00CA2D58" w:rsidP="002760C9">
      <w:pPr>
        <w:spacing w:after="0" w:line="360" w:lineRule="auto"/>
        <w:jc w:val="both"/>
        <w:rPr>
          <w:lang w:val="ro-RO"/>
        </w:rPr>
      </w:pPr>
      <w:r w:rsidRPr="00B86FDB">
        <w:rPr>
          <w:lang w:val="ro-RO"/>
        </w:rPr>
        <w:t>(2) Operarea din punct de vedere tehnic a mijloacelor foto-audio-video prevăzute la alin. (1) se realizează conform manualului de utilizare pus la dispoziție de furnizorul/producătorul acestora.</w:t>
      </w:r>
    </w:p>
    <w:p w:rsidR="00CA2D58" w:rsidRPr="00B86FDB" w:rsidRDefault="00CA2D58">
      <w:pPr>
        <w:spacing w:after="0" w:line="360" w:lineRule="auto"/>
        <w:jc w:val="both"/>
        <w:rPr>
          <w:lang w:val="ro-RO"/>
        </w:rPr>
      </w:pPr>
    </w:p>
    <w:p w:rsidR="00CA2D58" w:rsidRPr="00B86FDB" w:rsidRDefault="00CA2D58">
      <w:pPr>
        <w:spacing w:after="0" w:line="360" w:lineRule="auto"/>
        <w:jc w:val="both"/>
        <w:rPr>
          <w:lang w:val="ro-RO"/>
        </w:rPr>
      </w:pPr>
      <w:r w:rsidRPr="00B86FDB">
        <w:rPr>
          <w:b/>
          <w:bCs/>
          <w:lang w:val="ro-RO"/>
        </w:rPr>
        <w:t>Art. 4.</w:t>
      </w:r>
      <w:r w:rsidRPr="00B86FDB">
        <w:rPr>
          <w:lang w:val="ro-RO"/>
        </w:rPr>
        <w:t xml:space="preserve"> Utilizarea mijloacelor foto-audio-video de către comisarii şi personalul GNM vizează următoarele categorii de acțiuni și intervenții:</w:t>
      </w:r>
    </w:p>
    <w:p w:rsidR="00CA2D58" w:rsidRPr="00B86FDB" w:rsidRDefault="00CA2D58">
      <w:pPr>
        <w:spacing w:after="0" w:line="360" w:lineRule="auto"/>
        <w:jc w:val="both"/>
        <w:rPr>
          <w:lang w:val="ro-RO"/>
        </w:rPr>
      </w:pPr>
      <w:r w:rsidRPr="00B86FDB">
        <w:rPr>
          <w:lang w:val="ro-RO"/>
        </w:rPr>
        <w:t>a) acțiuni de control în spații publice;</w:t>
      </w:r>
    </w:p>
    <w:p w:rsidR="00CA2D58" w:rsidRPr="00B86FDB" w:rsidRDefault="00CA2D58">
      <w:pPr>
        <w:spacing w:after="0" w:line="360" w:lineRule="auto"/>
        <w:jc w:val="both"/>
        <w:rPr>
          <w:lang w:val="ro-RO"/>
        </w:rPr>
      </w:pPr>
      <w:r w:rsidRPr="00B86FDB">
        <w:rPr>
          <w:lang w:val="ro-RO"/>
        </w:rPr>
        <w:t>b)</w:t>
      </w:r>
      <w:r w:rsidRPr="00B86FDB">
        <w:rPr>
          <w:lang w:val="pt-BR"/>
        </w:rPr>
        <w:t xml:space="preserve"> </w:t>
      </w:r>
      <w:r w:rsidRPr="00B86FDB">
        <w:rPr>
          <w:lang w:val="ro-RO"/>
        </w:rPr>
        <w:t>acțiuni de control în spații private, unde se desfășoară activități cu posibil impact asupra mediului;</w:t>
      </w:r>
    </w:p>
    <w:p w:rsidR="00CA2D58" w:rsidRPr="00B86FDB" w:rsidRDefault="00CA2D58">
      <w:pPr>
        <w:spacing w:after="0" w:line="360" w:lineRule="auto"/>
        <w:jc w:val="both"/>
        <w:rPr>
          <w:lang w:val="ro-RO"/>
        </w:rPr>
      </w:pPr>
      <w:r w:rsidRPr="00B86FDB">
        <w:rPr>
          <w:lang w:val="ro-RO"/>
        </w:rPr>
        <w:t xml:space="preserve">c) în situații în care există suspiciuni privind săvârșirea unor acte sau fapte ce pot conduce la deteriorarea mediului; </w:t>
      </w:r>
    </w:p>
    <w:p w:rsidR="00CA2D58" w:rsidRPr="00B86FDB" w:rsidRDefault="00CA2D58" w:rsidP="002760C9">
      <w:pPr>
        <w:spacing w:line="360" w:lineRule="auto"/>
        <w:jc w:val="both"/>
        <w:rPr>
          <w:lang w:val="ro-RO"/>
        </w:rPr>
      </w:pPr>
      <w:r w:rsidRPr="00B86FDB">
        <w:rPr>
          <w:lang w:val="ro-RO"/>
        </w:rPr>
        <w:t>d) în situații în care se impune documentarea și obținerea mijloacelor de probă privind nerespectarea legislației de mediu.</w:t>
      </w:r>
    </w:p>
    <w:p w:rsidR="00CA2D58" w:rsidRPr="00B86FDB" w:rsidRDefault="00CA2D58" w:rsidP="00AF0FDB">
      <w:pPr>
        <w:spacing w:after="0" w:line="360" w:lineRule="auto"/>
        <w:jc w:val="both"/>
        <w:rPr>
          <w:lang w:val="ro-RO"/>
        </w:rPr>
      </w:pPr>
      <w:r w:rsidRPr="00B86FDB">
        <w:rPr>
          <w:b/>
          <w:bCs/>
          <w:lang w:val="ro-RO"/>
        </w:rPr>
        <w:t>Art. 5</w:t>
      </w:r>
      <w:r w:rsidRPr="00B86FDB">
        <w:rPr>
          <w:lang w:val="ro-RO"/>
        </w:rPr>
        <w:t xml:space="preserve"> – (1) Pornirea înregistrării se realizează la inițierea acțiunii/intervenției și se oprește după finalizarea acesteia. Prin inițierea acțiunii/intervenției se înțelege momentul începerii deplasării către zona unde urmează a se realiza acțiunea/intervenția, indiferent de modalitatea de deplasare. </w:t>
      </w:r>
    </w:p>
    <w:p w:rsidR="00CA2D58" w:rsidRPr="00B86FDB" w:rsidRDefault="00CA2D58" w:rsidP="002760C9">
      <w:pPr>
        <w:spacing w:after="0" w:line="360" w:lineRule="auto"/>
        <w:jc w:val="both"/>
        <w:rPr>
          <w:lang w:val="ro-RO"/>
        </w:rPr>
      </w:pPr>
      <w:r w:rsidRPr="00B86FDB">
        <w:rPr>
          <w:lang w:val="ro-RO"/>
        </w:rPr>
        <w:t>(2) După pornirea înregistrării prevăzută la alin. (1), comisarul sau personalul GNM are obligația de a informa persoanele ce fac obiectul acțiunii/intervenției prevăzute la art. 4, cu privire la faptul că acțiunea GNM este înregistrată audio-video, în condițiile legii.</w:t>
      </w:r>
    </w:p>
    <w:p w:rsidR="00CA2D58" w:rsidRPr="00B86FDB" w:rsidRDefault="00CA2D58" w:rsidP="002760C9">
      <w:pPr>
        <w:spacing w:after="0" w:line="360" w:lineRule="auto"/>
        <w:jc w:val="both"/>
        <w:rPr>
          <w:lang w:val="ro-RO"/>
        </w:rPr>
      </w:pPr>
      <w:r w:rsidRPr="00B86FDB">
        <w:rPr>
          <w:lang w:val="ro-RO"/>
        </w:rPr>
        <w:t>(3) Prin excepție de la alin. (2), informarea se poate realiza pe parcursul intervenției sau acțiunii ori la finalizarea acesteia atunci când specificul acesteia nu a permis o informare prealabilă.</w:t>
      </w:r>
    </w:p>
    <w:p w:rsidR="00CA2D58" w:rsidRPr="00B86FDB" w:rsidRDefault="00CA2D58">
      <w:pPr>
        <w:spacing w:after="0" w:line="360" w:lineRule="auto"/>
        <w:jc w:val="both"/>
        <w:rPr>
          <w:lang w:val="ro-RO"/>
        </w:rPr>
      </w:pPr>
      <w:r w:rsidRPr="00B86FDB">
        <w:rPr>
          <w:lang w:val="ro-RO"/>
        </w:rPr>
        <w:t>(4) Mijloacele foto-audio-video se orientează astfel încât să surprindă acțiunea sau intervenția personalului GNM și să evite, pe cât posibil, captarea nejustificată a imaginilor sau datelor unor persoane care nu au legătură cu obiectul acțiunii sau intervenției.</w:t>
      </w:r>
    </w:p>
    <w:p w:rsidR="00CA2D58" w:rsidRPr="00B86FDB" w:rsidRDefault="00CA2D58">
      <w:pPr>
        <w:spacing w:after="0" w:line="360" w:lineRule="auto"/>
        <w:jc w:val="both"/>
        <w:rPr>
          <w:b/>
          <w:bCs/>
          <w:lang w:val="ro-RO"/>
        </w:rPr>
      </w:pPr>
    </w:p>
    <w:p w:rsidR="00CA2D58" w:rsidRPr="00B86FDB" w:rsidRDefault="00CA2D58">
      <w:pPr>
        <w:spacing w:after="0" w:line="360" w:lineRule="auto"/>
        <w:jc w:val="both"/>
        <w:rPr>
          <w:lang w:val="ro-RO"/>
        </w:rPr>
      </w:pPr>
      <w:r w:rsidRPr="00B86FDB">
        <w:rPr>
          <w:b/>
          <w:bCs/>
          <w:lang w:val="ro-RO"/>
        </w:rPr>
        <w:t>Art. 6</w:t>
      </w:r>
      <w:r w:rsidRPr="00B86FDB">
        <w:rPr>
          <w:lang w:val="ro-RO"/>
        </w:rPr>
        <w:t xml:space="preserve"> – (1) Fiecare fișier rezultat ca urmare a utilizării mijloacelor foto-audio-video se denumește conform următorului format: [CodStructura_GNM] _[Data]_[Locatia]_[NrActiune - Control], etc.</w:t>
      </w:r>
    </w:p>
    <w:p w:rsidR="00CA2D58" w:rsidRPr="00B86FDB" w:rsidRDefault="00CA2D58">
      <w:pPr>
        <w:spacing w:after="0" w:line="360" w:lineRule="auto"/>
        <w:jc w:val="both"/>
        <w:rPr>
          <w:lang w:val="ro-RO"/>
        </w:rPr>
      </w:pPr>
      <w:r w:rsidRPr="00B86FDB">
        <w:rPr>
          <w:lang w:val="ro-RO"/>
        </w:rPr>
        <w:t>(2) Fișierele prevăzute la alin. (1) se introduc în sistemul informatic al GNM în termen de maxim 48 ore de la finalizarea acțiunii sau intervenției.</w:t>
      </w:r>
    </w:p>
    <w:p w:rsidR="00CA2D58" w:rsidRPr="00B86FDB" w:rsidRDefault="00CA2D58">
      <w:pPr>
        <w:spacing w:after="0" w:line="360" w:lineRule="auto"/>
        <w:jc w:val="both"/>
        <w:rPr>
          <w:lang w:val="ro-RO"/>
        </w:rPr>
      </w:pPr>
      <w:r w:rsidRPr="00B86FDB">
        <w:rPr>
          <w:lang w:val="ro-RO"/>
        </w:rPr>
        <w:t xml:space="preserve">(3) Datele colectate se descarcă securizat din înregistratorul portabil în mediul de stocare, cu asigurarea integrității și autenticității datelor. </w:t>
      </w:r>
    </w:p>
    <w:p w:rsidR="00CA2D58" w:rsidRPr="00B86FDB" w:rsidRDefault="00CA2D58" w:rsidP="002760C9">
      <w:pPr>
        <w:tabs>
          <w:tab w:val="left" w:pos="1260"/>
        </w:tabs>
        <w:spacing w:after="5" w:line="360" w:lineRule="auto"/>
        <w:jc w:val="both"/>
        <w:rPr>
          <w:lang w:val="ro-RO"/>
        </w:rPr>
      </w:pPr>
      <w:r w:rsidRPr="00B86FDB">
        <w:rPr>
          <w:lang w:val="ro-RO"/>
        </w:rPr>
        <w:t>(4) Descărcarea fișierelor se face în mediul de stocare constituit la nivelul structurii GNM, de către comisarul sau personalul care a utilizat înregistratorul portabil, sub supravegherea persoanei desemnate, prin decizia comisarului general, din cadrul GNM, denumit administrator al înregistratoarelor audio-video portabile.</w:t>
      </w:r>
    </w:p>
    <w:p w:rsidR="00CA2D58" w:rsidRPr="00B86FDB" w:rsidRDefault="00CA2D58">
      <w:pPr>
        <w:tabs>
          <w:tab w:val="left" w:pos="1260"/>
        </w:tabs>
        <w:spacing w:after="0" w:line="360" w:lineRule="auto"/>
        <w:jc w:val="both"/>
        <w:rPr>
          <w:lang w:val="ro-RO"/>
        </w:rPr>
      </w:pPr>
      <w:r w:rsidRPr="00B86FDB">
        <w:rPr>
          <w:lang w:val="ro-RO"/>
        </w:rPr>
        <w:t>(5) Pentru ținerea evidenței operațiunilor de descărcare a înregistrărilor, consultarea ulterioară și multiplicarea datelor înregistrate cu mijloacele foto-audio-video, la nivelul structurii GNM din care face parte comisarul sau personalul, se întocmește și se completează, în format electronic sau fizic, de către administratorii înregistratoarelor audio-video portabile, registrul de evidență a operațiunilor de descărcare, consultare, multiplicare, al cărui model este prevăzut în anexa nr. 2.</w:t>
      </w:r>
    </w:p>
    <w:p w:rsidR="00CA2D58" w:rsidRPr="00B86FDB" w:rsidRDefault="00CA2D58">
      <w:pPr>
        <w:tabs>
          <w:tab w:val="left" w:pos="1260"/>
        </w:tabs>
        <w:spacing w:after="0" w:line="360" w:lineRule="auto"/>
        <w:jc w:val="both"/>
        <w:rPr>
          <w:lang w:val="ro-RO"/>
        </w:rPr>
      </w:pPr>
      <w:r w:rsidRPr="00B86FDB">
        <w:rPr>
          <w:lang w:val="ro-RO"/>
        </w:rPr>
        <w:t>(6) Stocarea datelor se realizează astfel încât să permită identificarea exactă a înregistrărilor după numele comisarului sau personalului GNM, data și ora realizării, obiectiv controlat, etc.</w:t>
      </w:r>
    </w:p>
    <w:p w:rsidR="00CA2D58" w:rsidRPr="00B86FDB" w:rsidRDefault="00CA2D58">
      <w:pPr>
        <w:spacing w:after="0" w:line="360" w:lineRule="auto"/>
        <w:jc w:val="both"/>
        <w:rPr>
          <w:lang w:val="ro-RO"/>
        </w:rPr>
      </w:pPr>
      <w:r w:rsidRPr="00B86FDB">
        <w:rPr>
          <w:lang w:val="ro-RO"/>
        </w:rPr>
        <w:t>(7) Înregistrările audio-video sunt stocate pe servere securizate, administrate de GNM – structura IT.</w:t>
      </w:r>
      <w:r w:rsidRPr="00B86FDB">
        <w:rPr>
          <w:lang w:val="ro-RO"/>
        </w:rPr>
        <w:br/>
        <w:t>(8)  Durata de stocare a înregistrărilor audio-video este de 6 luni de la data obținerii acestora și înregistrării lor în registrul de evidență a operațiunilor de descărcare, consultare, multiplicare.</w:t>
      </w:r>
    </w:p>
    <w:p w:rsidR="00CA2D58" w:rsidRPr="00B86FDB" w:rsidRDefault="00CA2D58">
      <w:pPr>
        <w:spacing w:after="0" w:line="360" w:lineRule="auto"/>
        <w:jc w:val="both"/>
        <w:rPr>
          <w:lang w:val="ro-RO"/>
        </w:rPr>
      </w:pPr>
      <w:r w:rsidRPr="00B86FDB">
        <w:rPr>
          <w:lang w:val="ro-RO"/>
        </w:rPr>
        <w:t xml:space="preserve">(9) După expirarea termenului de stocare prevăzut la alin. (8), înregistrările audio-video se distrug prin proceduri ireversibile, consemnate într-un proces-verbal de distrugere, conform modelului prevăzut în anexa nr. 3. </w:t>
      </w:r>
    </w:p>
    <w:p w:rsidR="00CA2D58" w:rsidRPr="00B86FDB" w:rsidRDefault="00CA2D58">
      <w:pPr>
        <w:spacing w:after="0" w:line="360" w:lineRule="auto"/>
        <w:jc w:val="both"/>
        <w:rPr>
          <w:lang w:val="ro-RO"/>
        </w:rPr>
      </w:pPr>
      <w:r w:rsidRPr="00B86FDB">
        <w:rPr>
          <w:lang w:val="ro-RO"/>
        </w:rPr>
        <w:t>(10) Prin excepție de la alin. (8), în cazul în care înregistrările audio-video constituie probe într-o procedură administrativă sau judiciară, acestea se păstrează până la soluționarea definitivă a cauzei și urmează regimul probelor.</w:t>
      </w:r>
    </w:p>
    <w:p w:rsidR="00CA2D58" w:rsidRPr="00B86FDB" w:rsidRDefault="00CA2D58">
      <w:pPr>
        <w:spacing w:after="0" w:line="360" w:lineRule="auto"/>
        <w:jc w:val="both"/>
        <w:rPr>
          <w:lang w:val="ro-RO"/>
        </w:rPr>
      </w:pPr>
      <w:r w:rsidRPr="00B86FDB">
        <w:rPr>
          <w:lang w:val="ro-RO"/>
        </w:rPr>
        <w:br/>
      </w:r>
      <w:r w:rsidRPr="00B86FDB">
        <w:rPr>
          <w:b/>
          <w:bCs/>
          <w:lang w:val="ro-RO"/>
        </w:rPr>
        <w:t>Art. 7</w:t>
      </w:r>
      <w:r w:rsidRPr="00B86FDB">
        <w:rPr>
          <w:lang w:val="ro-RO"/>
        </w:rPr>
        <w:t xml:space="preserve"> – (1) Accesul la fișierele prevăzute la art. 6 este permis numai personalului desemnat prin deciz</w:t>
      </w:r>
      <w:r>
        <w:rPr>
          <w:lang w:val="ro-RO"/>
        </w:rPr>
        <w:t>ie a comisarului general al GNM.</w:t>
      </w:r>
    </w:p>
    <w:p w:rsidR="00CA2D58" w:rsidRPr="00B86FDB" w:rsidRDefault="00CA2D58">
      <w:pPr>
        <w:spacing w:after="0" w:line="360" w:lineRule="auto"/>
        <w:jc w:val="both"/>
        <w:rPr>
          <w:lang w:val="ro-RO"/>
        </w:rPr>
      </w:pPr>
      <w:r w:rsidRPr="00B86FDB">
        <w:rPr>
          <w:lang w:val="ro-RO"/>
        </w:rPr>
        <w:t>(2) Orice acțiune de accesare, copiere sau transmitere se înregistrează în registrul menționat la art. 6 alin. (5).</w:t>
      </w:r>
    </w:p>
    <w:p w:rsidR="00CA2D58" w:rsidRPr="00B86FDB" w:rsidRDefault="00CA2D58" w:rsidP="00AF0FDB">
      <w:pPr>
        <w:spacing w:after="0" w:line="360" w:lineRule="auto"/>
        <w:jc w:val="both"/>
        <w:rPr>
          <w:lang w:val="ro-RO"/>
        </w:rPr>
      </w:pPr>
      <w:r w:rsidRPr="00B86FDB">
        <w:rPr>
          <w:lang w:val="ro-RO"/>
        </w:rPr>
        <w:t>(3) Persoanele vizate pot solicita, în condițiile legii, informații privind prelucrarea datelor care le privesc, cu respectarea excepțiilor legale privind investigațiile în curs.</w:t>
      </w:r>
    </w:p>
    <w:p w:rsidR="00CA2D58" w:rsidRPr="00B86FDB" w:rsidRDefault="00CA2D58" w:rsidP="002760C9">
      <w:pPr>
        <w:spacing w:after="0" w:line="360" w:lineRule="auto"/>
        <w:jc w:val="both"/>
        <w:rPr>
          <w:lang w:val="ro-RO"/>
        </w:rPr>
      </w:pPr>
    </w:p>
    <w:p w:rsidR="00CA2D58" w:rsidRPr="00B86FDB" w:rsidRDefault="00CA2D58">
      <w:pPr>
        <w:spacing w:after="0" w:line="360" w:lineRule="auto"/>
        <w:jc w:val="both"/>
        <w:rPr>
          <w:lang w:val="ro-RO"/>
        </w:rPr>
      </w:pPr>
      <w:r w:rsidRPr="00B86FDB">
        <w:rPr>
          <w:b/>
          <w:bCs/>
          <w:lang w:val="ro-RO"/>
        </w:rPr>
        <w:t xml:space="preserve">Art. 8 </w:t>
      </w:r>
      <w:r w:rsidRPr="00B86FDB">
        <w:rPr>
          <w:lang w:val="ro-RO"/>
        </w:rPr>
        <w:t>–  (1) În funcție de scopul intervențiilor și acțiunilor desfășurate de GNM, prelucrarea datelor cu caracter personal colectate prin înregistratoarele audio-video portabile se realizează cu respectarea Legii nr. 363/2018 privind protecția persoanelor fizice referitor la prelucrarea datelor cu caracter personal de către autoritățile competente în scopul prevenirii, descoperirii, cercetării, urmăririi penale și combaterii infracțiunilor sau al executării pedepselor, măsurilor educative și de siguranță, precum și privind libera circulație a acestor date, sau a Regulamentului (UE) 2016/679 al Parlamentului European şi al Consiliului din 27 aprilie 2016 privind protecţia persoanelor fizice în ceea ce priveşte prelucrarea datelor cu caracter personal şi privind libera circulaţie a acestor date şi de abrogare a Directivei 95/46/CE, după caz.</w:t>
      </w:r>
    </w:p>
    <w:p w:rsidR="00CA2D58" w:rsidRPr="00B86FDB" w:rsidRDefault="00CA2D58">
      <w:pPr>
        <w:spacing w:after="0" w:line="360" w:lineRule="auto"/>
        <w:jc w:val="both"/>
        <w:rPr>
          <w:lang w:val="ro-RO"/>
        </w:rPr>
      </w:pPr>
      <w:r w:rsidRPr="00B86FDB">
        <w:rPr>
          <w:lang w:val="ro-RO"/>
        </w:rPr>
        <w:t>(2) Se interzice prelucrarea datelor cu caracter personal prevăzute la alin. (1) în alte scopuri, cu excepția situațiilor prevăzute expres de lege și numai dacă sunt asigurate garanțiile necesare pentru protejarea drepturilor persoanelor vizate.</w:t>
      </w:r>
    </w:p>
    <w:p w:rsidR="00CA2D58" w:rsidRPr="00B86FDB" w:rsidRDefault="00CA2D58" w:rsidP="00AF0FDB">
      <w:pPr>
        <w:tabs>
          <w:tab w:val="left" w:pos="360"/>
        </w:tabs>
        <w:spacing w:after="283" w:line="360" w:lineRule="auto"/>
        <w:jc w:val="both"/>
        <w:rPr>
          <w:lang w:val="ro-RO"/>
        </w:rPr>
      </w:pPr>
      <w:r w:rsidRPr="00B86FDB">
        <w:rPr>
          <w:lang w:val="ro-RO"/>
        </w:rPr>
        <w:t>(3) Drepturile persoanelor vizate în contextul prelucrării datelor cu caracter personal prin intermediul mijloacelor foto-audio-video se exercită potrivit prevederilor Legii nr.363/2018 sau ale Regulamentului (UE) nr. 679/2016, după caz.</w:t>
      </w:r>
    </w:p>
    <w:p w:rsidR="00CA2D58" w:rsidRPr="00B86FDB" w:rsidRDefault="00CA2D58" w:rsidP="002760C9">
      <w:pPr>
        <w:spacing w:line="360" w:lineRule="auto"/>
        <w:jc w:val="both"/>
        <w:rPr>
          <w:lang w:val="ro-RO"/>
        </w:rPr>
      </w:pPr>
      <w:r w:rsidRPr="00B86FDB">
        <w:rPr>
          <w:lang w:val="ro-RO"/>
        </w:rPr>
        <w:t>(4) Înregistrările audio și video realizate potrivit prezentei proceduri, care conțin date cu caracter personal, nu reprezintă informații de interes public, în conformitate cu art. 12 alin. (l) lit. d) din Legea nr. 544/2001 privind liberul acces la informațiile de interes public, cu modificările și completările ulterioare.</w:t>
      </w:r>
    </w:p>
    <w:p w:rsidR="00CA2D58" w:rsidRPr="00B86FDB" w:rsidRDefault="00CA2D58" w:rsidP="002760C9">
      <w:pPr>
        <w:spacing w:line="360" w:lineRule="auto"/>
        <w:jc w:val="both"/>
        <w:rPr>
          <w:lang w:val="ro-RO"/>
        </w:rPr>
      </w:pPr>
      <w:r w:rsidRPr="00B86FDB">
        <w:rPr>
          <w:lang w:val="ro-RO"/>
        </w:rPr>
        <w:t>(5) Responsabilul cu protecția datelor din cadrul GNM supraveghează aplicarea dispozițiilor prezentei proceduri.</w:t>
      </w:r>
      <w:r w:rsidRPr="00B86FDB">
        <w:rPr>
          <w:lang w:val="ro-RO"/>
        </w:rPr>
        <w:br/>
        <w:t>(6) Responsabilul cu protecția datelor</w:t>
      </w:r>
      <w:r w:rsidRPr="00B86FDB">
        <w:rPr>
          <w:lang w:val="pt-BR"/>
        </w:rPr>
        <w:t xml:space="preserve"> </w:t>
      </w:r>
      <w:r w:rsidRPr="00B86FDB">
        <w:rPr>
          <w:lang w:val="ro-RO"/>
        </w:rPr>
        <w:t>din cadrul GNM efectuează verificări periodice asupra respectării regulilor de stocare și distrugere a datelor.</w:t>
      </w:r>
    </w:p>
    <w:p w:rsidR="00CA2D58" w:rsidRPr="00B86FDB" w:rsidRDefault="00CA2D58" w:rsidP="002760C9">
      <w:pPr>
        <w:pStyle w:val="Heading2"/>
        <w:spacing w:line="360" w:lineRule="auto"/>
        <w:jc w:val="both"/>
        <w:rPr>
          <w:rFonts w:ascii="Times New Roman" w:hAnsi="Times New Roman" w:cs="Times New Roman"/>
          <w:color w:val="auto"/>
          <w:sz w:val="24"/>
          <w:szCs w:val="24"/>
          <w:lang w:val="ro-RO"/>
        </w:rPr>
      </w:pPr>
    </w:p>
    <w:p w:rsidR="00CA2D58" w:rsidRPr="00B86FDB" w:rsidRDefault="00CA2D58" w:rsidP="00AF0FDB">
      <w:pPr>
        <w:spacing w:after="0" w:line="360" w:lineRule="auto"/>
        <w:jc w:val="both"/>
        <w:rPr>
          <w:b/>
          <w:bCs/>
          <w:lang w:val="ro-RO"/>
        </w:rPr>
      </w:pPr>
      <w:r w:rsidRPr="00B86FDB">
        <w:rPr>
          <w:b/>
          <w:bCs/>
          <w:lang w:val="ro-RO"/>
        </w:rPr>
        <w:t xml:space="preserve">Art. 9. – </w:t>
      </w:r>
      <w:r w:rsidRPr="00B86FDB">
        <w:rPr>
          <w:lang w:val="ro-RO"/>
        </w:rPr>
        <w:t>(1)</w:t>
      </w:r>
      <w:r w:rsidRPr="00B86FDB">
        <w:rPr>
          <w:b/>
          <w:bCs/>
          <w:lang w:val="ro-RO"/>
        </w:rPr>
        <w:t xml:space="preserve"> </w:t>
      </w:r>
      <w:r w:rsidRPr="00B86FDB">
        <w:rPr>
          <w:lang w:val="ro-RO"/>
        </w:rPr>
        <w:t>Mijloacele aeriene fără pilot se utilizează cu respectarea Regulamentului  de punere în aplicare (UE) 2019/947 al Comisiei din 24 mai 2019 privind normele și procedurile de operare a aeronavelor fără pilot la bord, a reglementărilor emise de Autoritatea Aeronautică Civilă Română, a zonelor de restricție și interdicție de zbor stabilite de autoritățile competente sau cu avizul acestora, respectiv baze militare, zone de frontieră, etc.</w:t>
      </w:r>
      <w:r w:rsidRPr="00B86FDB">
        <w:rPr>
          <w:b/>
          <w:bCs/>
          <w:lang w:val="ro-RO"/>
        </w:rPr>
        <w:t xml:space="preserve"> </w:t>
      </w:r>
    </w:p>
    <w:p w:rsidR="00CA2D58" w:rsidRPr="00B86FDB" w:rsidRDefault="00CA2D58">
      <w:pPr>
        <w:spacing w:after="0" w:line="360" w:lineRule="auto"/>
        <w:jc w:val="both"/>
        <w:rPr>
          <w:lang w:val="ro-RO"/>
        </w:rPr>
      </w:pPr>
      <w:r w:rsidRPr="00B86FDB">
        <w:rPr>
          <w:lang w:val="ro-RO"/>
        </w:rPr>
        <w:t>(2)</w:t>
      </w:r>
      <w:r w:rsidRPr="00B86FDB">
        <w:rPr>
          <w:b/>
          <w:bCs/>
          <w:lang w:val="ro-RO"/>
        </w:rPr>
        <w:t xml:space="preserve"> </w:t>
      </w:r>
      <w:r w:rsidRPr="00B86FDB">
        <w:rPr>
          <w:lang w:val="ro-RO"/>
        </w:rPr>
        <w:t>Utilizarea mijloacelor aeriene fără pilot se face în următoarele situații:</w:t>
      </w:r>
    </w:p>
    <w:p w:rsidR="00CA2D58" w:rsidRPr="00B86FDB" w:rsidRDefault="00CA2D58">
      <w:pPr>
        <w:spacing w:after="0" w:line="360" w:lineRule="auto"/>
        <w:jc w:val="both"/>
        <w:rPr>
          <w:lang w:val="ro-RO"/>
        </w:rPr>
      </w:pPr>
      <w:r w:rsidRPr="00B86FDB">
        <w:rPr>
          <w:lang w:val="ro-RO"/>
        </w:rPr>
        <w:t>a) supravegherea zonelor cu potențial de poluare;</w:t>
      </w:r>
    </w:p>
    <w:p w:rsidR="00CA2D58" w:rsidRPr="00B86FDB" w:rsidRDefault="00CA2D58">
      <w:pPr>
        <w:spacing w:after="0" w:line="360" w:lineRule="auto"/>
        <w:jc w:val="both"/>
        <w:rPr>
          <w:lang w:val="ro-RO"/>
        </w:rPr>
      </w:pPr>
      <w:r w:rsidRPr="00B86FDB">
        <w:rPr>
          <w:lang w:val="ro-RO"/>
        </w:rPr>
        <w:t>b) supravegherea zonelor greu accesibile;</w:t>
      </w:r>
    </w:p>
    <w:p w:rsidR="00CA2D58" w:rsidRPr="00B86FDB" w:rsidRDefault="00CA2D58">
      <w:pPr>
        <w:spacing w:after="0" w:line="360" w:lineRule="auto"/>
        <w:jc w:val="both"/>
        <w:rPr>
          <w:lang w:val="ro-RO"/>
        </w:rPr>
      </w:pPr>
      <w:r w:rsidRPr="00B86FDB">
        <w:rPr>
          <w:lang w:val="ro-RO"/>
        </w:rPr>
        <w:t>c) colectarea probelor foto-video în cadrul acțiunilor operative și investigațiilor;</w:t>
      </w:r>
    </w:p>
    <w:p w:rsidR="00CA2D58" w:rsidRPr="00B86FDB" w:rsidRDefault="00CA2D58">
      <w:pPr>
        <w:spacing w:after="0" w:line="360" w:lineRule="auto"/>
        <w:jc w:val="both"/>
        <w:rPr>
          <w:lang w:val="ro-RO"/>
        </w:rPr>
      </w:pPr>
      <w:r w:rsidRPr="00B86FDB">
        <w:rPr>
          <w:rFonts w:eastAsia="SimSun"/>
          <w:lang w:val="pt-BR"/>
        </w:rPr>
        <w:t>d) documentarea, constatarea, în vederea sancționării faptelor ilegale, din domeniul protecției mediului, prin identificarea activităților ilegale și a persoanelor responsabile, în condițiile legii.</w:t>
      </w:r>
    </w:p>
    <w:p w:rsidR="00CA2D58" w:rsidRPr="00B86FDB" w:rsidRDefault="00CA2D58">
      <w:pPr>
        <w:spacing w:after="0" w:line="360" w:lineRule="auto"/>
        <w:jc w:val="both"/>
        <w:rPr>
          <w:lang w:val="ro-RO"/>
        </w:rPr>
      </w:pPr>
      <w:r w:rsidRPr="00B86FDB">
        <w:rPr>
          <w:lang w:val="ro-RO"/>
        </w:rPr>
        <w:t>(3) Mijloacele aeriene fără pilot se utilizează doar de către personalul GNM instruit și autorizat conform legislației aeronautice aflată în vigoare.</w:t>
      </w:r>
    </w:p>
    <w:p w:rsidR="00CA2D58" w:rsidRPr="00B86FDB" w:rsidRDefault="00CA2D58">
      <w:pPr>
        <w:spacing w:after="0" w:line="360" w:lineRule="auto"/>
        <w:jc w:val="both"/>
        <w:rPr>
          <w:lang w:val="ro-RO"/>
        </w:rPr>
      </w:pPr>
      <w:r w:rsidRPr="00B86FDB">
        <w:rPr>
          <w:lang w:val="ro-RO"/>
        </w:rPr>
        <w:t>(4) Fiecare misiune de zbor se planifică și aprobă de către conducerea GNM sau de către comisarul șef al comisariatului județean, după caz, cu indicarea zonei, scopului și duratei zborului.</w:t>
      </w:r>
    </w:p>
    <w:p w:rsidR="00CA2D58" w:rsidRPr="00B86FDB" w:rsidRDefault="00CA2D58">
      <w:pPr>
        <w:spacing w:after="0" w:line="360" w:lineRule="auto"/>
        <w:jc w:val="both"/>
        <w:rPr>
          <w:b/>
          <w:bCs/>
          <w:lang w:val="ro-RO"/>
        </w:rPr>
      </w:pPr>
      <w:r w:rsidRPr="00B86FDB">
        <w:rPr>
          <w:lang w:val="ro-RO"/>
        </w:rPr>
        <w:t>(5) Înregistrările obținute prin intermediul mijloacelor aeriene fără pilot sunt supuse acelorași reguli de stocare, acces, confidențialitate și distrugere prevăzute de prezenta procedură.</w:t>
      </w:r>
      <w:r w:rsidRPr="00B86FDB">
        <w:rPr>
          <w:lang w:val="ro-RO"/>
        </w:rPr>
        <w:br/>
        <w:t xml:space="preserve"> </w:t>
      </w:r>
    </w:p>
    <w:p w:rsidR="00CA2D58" w:rsidRPr="00B86FDB" w:rsidRDefault="00CA2D58">
      <w:pPr>
        <w:spacing w:after="0" w:line="360" w:lineRule="auto"/>
        <w:jc w:val="both"/>
        <w:rPr>
          <w:lang w:val="ro-RO"/>
        </w:rPr>
      </w:pPr>
      <w:r w:rsidRPr="00B86FDB">
        <w:rPr>
          <w:b/>
          <w:bCs/>
          <w:lang w:val="ro-RO"/>
        </w:rPr>
        <w:t>Art. 10</w:t>
      </w:r>
      <w:r w:rsidRPr="00B86FDB">
        <w:rPr>
          <w:lang w:val="ro-RO"/>
        </w:rPr>
        <w:t xml:space="preserve"> – (1) Zborurile cu mijloacele aeriene fără pilot se efectuează numai în condiții care nu pun în pericol siguranța persoanelor, bunurilor sau mediului.</w:t>
      </w:r>
    </w:p>
    <w:p w:rsidR="00CA2D58" w:rsidRPr="00B86FDB" w:rsidRDefault="00CA2D58">
      <w:pPr>
        <w:spacing w:after="0" w:line="360" w:lineRule="auto"/>
        <w:jc w:val="both"/>
        <w:rPr>
          <w:lang w:val="ro-RO"/>
        </w:rPr>
      </w:pPr>
      <w:r w:rsidRPr="00B86FDB">
        <w:rPr>
          <w:lang w:val="ro-RO"/>
        </w:rPr>
        <w:t>(2) Înregistrările obținute ca urmare a zborurilor prevăzute la alin. (1) nu pot fi utilizate în alte scopuri decât cele strict legate de atribuțiile de serviciu.</w:t>
      </w:r>
    </w:p>
    <w:p w:rsidR="00CA2D58" w:rsidRPr="00B86FDB" w:rsidRDefault="00CA2D58">
      <w:pPr>
        <w:spacing w:after="0" w:line="360" w:lineRule="auto"/>
        <w:jc w:val="both"/>
        <w:rPr>
          <w:lang w:val="ro-RO"/>
        </w:rPr>
      </w:pPr>
      <w:r w:rsidRPr="00B86FDB">
        <w:rPr>
          <w:lang w:val="ro-RO"/>
        </w:rPr>
        <w:t xml:space="preserve">(3) Operatorii de mijloace aeriene fără pilot sunt obligați să protejeze integritatea echipamentelor și să raporteze orice incident tehnic sau pierderea datelor, către superiorul ierarhic. </w:t>
      </w:r>
    </w:p>
    <w:p w:rsidR="00CA2D58" w:rsidRPr="00B86FDB" w:rsidRDefault="00CA2D58">
      <w:pPr>
        <w:spacing w:after="0" w:line="360" w:lineRule="auto"/>
        <w:jc w:val="both"/>
        <w:rPr>
          <w:lang w:val="ro-RO"/>
        </w:rPr>
      </w:pPr>
    </w:p>
    <w:p w:rsidR="00CA2D58" w:rsidRPr="00B86FDB" w:rsidRDefault="00CA2D58" w:rsidP="002760C9">
      <w:pPr>
        <w:spacing w:after="0" w:line="360" w:lineRule="auto"/>
        <w:rPr>
          <w:lang w:val="ro-RO"/>
        </w:rPr>
      </w:pPr>
      <w:r w:rsidRPr="00B86FDB">
        <w:rPr>
          <w:b/>
          <w:bCs/>
          <w:lang w:val="ro-RO"/>
        </w:rPr>
        <w:t xml:space="preserve">Art. 11. </w:t>
      </w:r>
      <w:r w:rsidRPr="00B86FDB">
        <w:rPr>
          <w:lang w:val="ro-RO"/>
        </w:rPr>
        <w:t xml:space="preserve">Anexele nr. 1-3 fac parte integrantă din prezenta procedură. </w:t>
      </w:r>
      <w:r w:rsidRPr="00B86FDB">
        <w:rPr>
          <w:lang w:val="ro-RO"/>
        </w:rPr>
        <w:br/>
      </w:r>
    </w:p>
    <w:p w:rsidR="00CA2D58" w:rsidRPr="00B86FDB" w:rsidRDefault="00CA2D58">
      <w:pPr>
        <w:spacing w:after="0" w:line="360" w:lineRule="auto"/>
        <w:jc w:val="both"/>
        <w:rPr>
          <w:lang w:val="ro-RO"/>
        </w:rPr>
      </w:pPr>
    </w:p>
    <w:p w:rsidR="00CA2D58" w:rsidRPr="00B86FDB" w:rsidRDefault="00CA2D58" w:rsidP="002760C9">
      <w:pPr>
        <w:spacing w:after="3" w:line="360" w:lineRule="auto"/>
        <w:ind w:left="5" w:right="2846" w:hanging="10"/>
        <w:jc w:val="both"/>
        <w:rPr>
          <w:lang w:val="ro-RO"/>
        </w:rPr>
      </w:pPr>
    </w:p>
    <w:p w:rsidR="00CA2D58" w:rsidRPr="00B86FDB" w:rsidRDefault="00CA2D58" w:rsidP="002760C9">
      <w:pPr>
        <w:spacing w:after="0" w:line="360" w:lineRule="auto"/>
        <w:ind w:left="8555" w:right="-15" w:hanging="10"/>
        <w:jc w:val="both"/>
        <w:rPr>
          <w:b/>
          <w:bCs/>
          <w:lang w:val="ro-RO"/>
        </w:rPr>
      </w:pPr>
    </w:p>
    <w:p w:rsidR="00CA2D58" w:rsidRPr="00B86FDB" w:rsidRDefault="00CA2D58" w:rsidP="002760C9">
      <w:pPr>
        <w:spacing w:after="0" w:line="360" w:lineRule="auto"/>
        <w:ind w:left="8555" w:right="-15" w:hanging="10"/>
        <w:jc w:val="both"/>
        <w:rPr>
          <w:b/>
          <w:bCs/>
          <w:lang w:val="ro-RO"/>
        </w:rPr>
      </w:pPr>
    </w:p>
    <w:p w:rsidR="00CA2D58" w:rsidRPr="00B86FDB" w:rsidRDefault="00CA2D58" w:rsidP="002760C9">
      <w:pPr>
        <w:spacing w:after="0" w:line="360" w:lineRule="auto"/>
        <w:ind w:left="8555" w:right="-15" w:hanging="10"/>
        <w:jc w:val="both"/>
        <w:rPr>
          <w:b/>
          <w:bCs/>
          <w:lang w:val="ro-RO"/>
        </w:rPr>
      </w:pPr>
    </w:p>
    <w:p w:rsidR="00CA2D58" w:rsidRPr="00B86FDB" w:rsidRDefault="00CA2D58" w:rsidP="002760C9">
      <w:pPr>
        <w:spacing w:after="0" w:line="360" w:lineRule="auto"/>
        <w:ind w:left="8555" w:right="-15" w:hanging="10"/>
        <w:jc w:val="both"/>
        <w:rPr>
          <w:b/>
          <w:bCs/>
          <w:lang w:val="ro-RO"/>
        </w:rPr>
      </w:pPr>
    </w:p>
    <w:p w:rsidR="00CA2D58" w:rsidRPr="00B86FDB" w:rsidRDefault="00CA2D58" w:rsidP="002760C9">
      <w:pPr>
        <w:spacing w:after="0" w:line="360" w:lineRule="auto"/>
        <w:ind w:left="8555" w:right="-15" w:hanging="10"/>
        <w:jc w:val="both"/>
        <w:rPr>
          <w:b/>
          <w:bCs/>
          <w:lang w:val="ro-RO"/>
        </w:rPr>
      </w:pPr>
    </w:p>
    <w:p w:rsidR="00CA2D58" w:rsidRPr="00B86FDB" w:rsidRDefault="00CA2D58" w:rsidP="002760C9">
      <w:pPr>
        <w:spacing w:after="0" w:line="360" w:lineRule="auto"/>
        <w:ind w:left="8555" w:right="-15" w:hanging="10"/>
        <w:jc w:val="both"/>
        <w:rPr>
          <w:b/>
          <w:bCs/>
          <w:lang w:val="ro-RO"/>
        </w:rPr>
      </w:pPr>
    </w:p>
    <w:p w:rsidR="00CA2D58" w:rsidRPr="00B86FDB" w:rsidRDefault="00CA2D58" w:rsidP="002760C9">
      <w:pPr>
        <w:spacing w:after="0" w:line="360" w:lineRule="auto"/>
        <w:ind w:left="8555" w:right="-15" w:hanging="10"/>
        <w:jc w:val="both"/>
        <w:rPr>
          <w:b/>
          <w:bCs/>
          <w:lang w:val="ro-RO"/>
        </w:rPr>
      </w:pPr>
    </w:p>
    <w:p w:rsidR="00CA2D58" w:rsidRPr="00B86FDB" w:rsidRDefault="00CA2D58" w:rsidP="002760C9">
      <w:pPr>
        <w:spacing w:after="0" w:line="360" w:lineRule="auto"/>
        <w:ind w:left="8555" w:right="-15" w:hanging="10"/>
        <w:jc w:val="both"/>
        <w:rPr>
          <w:b/>
          <w:bCs/>
          <w:lang w:val="ro-RO"/>
        </w:rPr>
      </w:pPr>
    </w:p>
    <w:p w:rsidR="00CA2D58" w:rsidRPr="00B86FDB" w:rsidRDefault="00CA2D58" w:rsidP="002760C9">
      <w:pPr>
        <w:spacing w:after="0" w:line="360" w:lineRule="auto"/>
        <w:ind w:left="8555" w:right="-15" w:hanging="10"/>
        <w:jc w:val="both"/>
        <w:rPr>
          <w:b/>
          <w:bCs/>
          <w:lang w:val="ro-RO"/>
        </w:rPr>
      </w:pPr>
    </w:p>
    <w:p w:rsidR="00CA2D58" w:rsidRPr="00B86FDB" w:rsidRDefault="00CA2D58" w:rsidP="002760C9">
      <w:pPr>
        <w:spacing w:after="0" w:line="360" w:lineRule="auto"/>
        <w:ind w:left="8555" w:right="-15" w:hanging="10"/>
        <w:jc w:val="both"/>
        <w:rPr>
          <w:b/>
          <w:bCs/>
          <w:lang w:val="ro-RO"/>
        </w:rPr>
      </w:pPr>
    </w:p>
    <w:p w:rsidR="00CA2D58" w:rsidRPr="00B86FDB" w:rsidRDefault="00CA2D58" w:rsidP="002760C9">
      <w:pPr>
        <w:spacing w:after="0" w:line="360" w:lineRule="auto"/>
        <w:ind w:left="8555" w:right="-15" w:hanging="10"/>
        <w:jc w:val="both"/>
        <w:rPr>
          <w:b/>
          <w:bCs/>
          <w:lang w:val="ro-RO"/>
        </w:rPr>
      </w:pPr>
    </w:p>
    <w:p w:rsidR="00CA2D58" w:rsidRPr="00B86FDB" w:rsidRDefault="00CA2D58" w:rsidP="002760C9">
      <w:pPr>
        <w:spacing w:after="0" w:line="360" w:lineRule="auto"/>
        <w:ind w:left="8555" w:right="-15" w:hanging="10"/>
        <w:jc w:val="both"/>
        <w:rPr>
          <w:b/>
          <w:bCs/>
          <w:lang w:val="ro-RO"/>
        </w:rPr>
      </w:pPr>
      <w:r w:rsidRPr="00B86FDB">
        <w:rPr>
          <w:b/>
          <w:bCs/>
          <w:lang w:val="ro-RO"/>
        </w:rPr>
        <w:t>Anexa nr. 1</w:t>
      </w:r>
    </w:p>
    <w:p w:rsidR="00CA2D58" w:rsidRPr="00B86FDB" w:rsidRDefault="00CA2D58" w:rsidP="002760C9">
      <w:pPr>
        <w:spacing w:after="0" w:line="360" w:lineRule="auto"/>
        <w:ind w:right="-15"/>
        <w:jc w:val="both"/>
        <w:rPr>
          <w:b/>
          <w:bCs/>
          <w:lang w:val="ro-RO"/>
        </w:rPr>
      </w:pPr>
    </w:p>
    <w:p w:rsidR="00CA2D58" w:rsidRPr="00B86FDB" w:rsidRDefault="00CA2D58" w:rsidP="002760C9">
      <w:pPr>
        <w:spacing w:after="0" w:line="360" w:lineRule="auto"/>
        <w:ind w:left="900" w:right="211" w:hanging="900"/>
        <w:jc w:val="center"/>
        <w:rPr>
          <w:lang w:val="ro-RO"/>
        </w:rPr>
      </w:pPr>
      <w:r w:rsidRPr="00B86FDB">
        <w:rPr>
          <w:lang w:val="ro-RO"/>
        </w:rPr>
        <w:t>Modelul registrului de predare-primire a înregistratoarelor audio-video</w:t>
      </w:r>
    </w:p>
    <w:p w:rsidR="00CA2D58" w:rsidRPr="00B86FDB" w:rsidRDefault="00CA2D58" w:rsidP="002760C9">
      <w:pPr>
        <w:spacing w:after="0" w:line="360" w:lineRule="auto"/>
        <w:jc w:val="both"/>
        <w:rPr>
          <w:lang w:val="ro-RO"/>
        </w:rPr>
      </w:pPr>
    </w:p>
    <w:p w:rsidR="00CA2D58" w:rsidRPr="00B86FDB" w:rsidRDefault="00CA2D58" w:rsidP="002760C9">
      <w:pPr>
        <w:spacing w:after="0" w:line="360" w:lineRule="auto"/>
        <w:jc w:val="both"/>
        <w:rPr>
          <w:lang w:val="ro-RO"/>
        </w:rPr>
      </w:pPr>
    </w:p>
    <w:tbl>
      <w:tblPr>
        <w:tblpPr w:vertAnchor="text" w:horzAnchor="page" w:tblpX="1273" w:tblpY="-38"/>
        <w:tblOverlap w:val="never"/>
        <w:tblW w:w="10585" w:type="dxa"/>
        <w:tblCellMar>
          <w:top w:w="7" w:type="dxa"/>
          <w:left w:w="202" w:type="dxa"/>
          <w:right w:w="115" w:type="dxa"/>
        </w:tblCellMar>
        <w:tblLook w:val="00A0"/>
      </w:tblPr>
      <w:tblGrid>
        <w:gridCol w:w="762"/>
        <w:gridCol w:w="1544"/>
        <w:gridCol w:w="1617"/>
        <w:gridCol w:w="1909"/>
        <w:gridCol w:w="1909"/>
        <w:gridCol w:w="1434"/>
        <w:gridCol w:w="1410"/>
      </w:tblGrid>
      <w:tr w:rsidR="00CA2D58" w:rsidRPr="00B86FDB">
        <w:trPr>
          <w:trHeight w:val="441"/>
        </w:trPr>
        <w:tc>
          <w:tcPr>
            <w:tcW w:w="768"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0" w:line="360" w:lineRule="auto"/>
              <w:ind w:right="88"/>
              <w:jc w:val="both"/>
              <w:rPr>
                <w:lang w:val="ro-RO"/>
              </w:rPr>
            </w:pPr>
            <w:r w:rsidRPr="00B86FDB">
              <w:rPr>
                <w:lang w:val="ro-RO"/>
              </w:rPr>
              <w:t>Nr.</w:t>
            </w:r>
          </w:p>
          <w:p w:rsidR="00CA2D58" w:rsidRPr="00B86FDB" w:rsidRDefault="00CA2D58" w:rsidP="002760C9">
            <w:pPr>
              <w:spacing w:after="0" w:line="360" w:lineRule="auto"/>
              <w:ind w:right="88"/>
              <w:jc w:val="both"/>
              <w:rPr>
                <w:lang w:val="ro-RO"/>
              </w:rPr>
            </w:pPr>
            <w:r w:rsidRPr="00B86FDB">
              <w:rPr>
                <w:lang w:val="ro-RO"/>
              </w:rPr>
              <w:t>crt.</w:t>
            </w:r>
          </w:p>
        </w:tc>
        <w:tc>
          <w:tcPr>
            <w:tcW w:w="1516"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0" w:line="360" w:lineRule="auto"/>
              <w:ind w:left="168" w:right="245"/>
              <w:jc w:val="both"/>
              <w:rPr>
                <w:lang w:val="ro-RO"/>
              </w:rPr>
            </w:pPr>
            <w:r w:rsidRPr="00B86FDB">
              <w:rPr>
                <w:lang w:val="ro-RO"/>
              </w:rPr>
              <w:t>Comisar operator</w:t>
            </w:r>
          </w:p>
        </w:tc>
        <w:tc>
          <w:tcPr>
            <w:tcW w:w="1624" w:type="dxa"/>
            <w:tcBorders>
              <w:top w:val="single" w:sz="2" w:space="0" w:color="000000"/>
              <w:left w:val="single" w:sz="2" w:space="0" w:color="000000"/>
              <w:bottom w:val="single" w:sz="2" w:space="0" w:color="000000"/>
              <w:right w:val="single" w:sz="2" w:space="0" w:color="000000"/>
            </w:tcBorders>
            <w:vAlign w:val="center"/>
          </w:tcPr>
          <w:p w:rsidR="00CA2D58" w:rsidRPr="00B86FDB" w:rsidRDefault="00CA2D58" w:rsidP="002760C9">
            <w:pPr>
              <w:spacing w:after="0" w:line="360" w:lineRule="auto"/>
              <w:ind w:right="77"/>
              <w:jc w:val="both"/>
              <w:rPr>
                <w:lang w:val="ro-RO"/>
              </w:rPr>
            </w:pPr>
            <w:r w:rsidRPr="00B86FDB">
              <w:rPr>
                <w:lang w:val="ro-RO"/>
              </w:rPr>
              <w:t>Serie înregistrator</w:t>
            </w:r>
          </w:p>
        </w:tc>
        <w:tc>
          <w:tcPr>
            <w:tcW w:w="1915"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0" w:line="360" w:lineRule="auto"/>
              <w:jc w:val="both"/>
              <w:rPr>
                <w:lang w:val="ro-RO"/>
              </w:rPr>
            </w:pPr>
            <w:r w:rsidRPr="00B86FDB">
              <w:rPr>
                <w:lang w:val="ro-RO"/>
              </w:rPr>
              <w:t>Data și ora predării înregistratorului</w:t>
            </w:r>
          </w:p>
        </w:tc>
        <w:tc>
          <w:tcPr>
            <w:tcW w:w="1915"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0" w:line="360" w:lineRule="auto"/>
              <w:ind w:left="20" w:hanging="20"/>
              <w:jc w:val="both"/>
              <w:rPr>
                <w:lang w:val="ro-RO"/>
              </w:rPr>
            </w:pPr>
            <w:r w:rsidRPr="00B86FDB">
              <w:rPr>
                <w:lang w:val="ro-RO"/>
              </w:rPr>
              <w:t xml:space="preserve">Data și ora primirii înregistratorului </w:t>
            </w:r>
          </w:p>
        </w:tc>
        <w:tc>
          <w:tcPr>
            <w:tcW w:w="1437" w:type="dxa"/>
            <w:tcBorders>
              <w:top w:val="single" w:sz="2" w:space="0" w:color="000000"/>
              <w:left w:val="single" w:sz="2" w:space="0" w:color="000000"/>
              <w:bottom w:val="single" w:sz="2" w:space="0" w:color="000000"/>
              <w:right w:val="single" w:sz="2" w:space="0" w:color="000000"/>
            </w:tcBorders>
            <w:vAlign w:val="center"/>
          </w:tcPr>
          <w:p w:rsidR="00CA2D58" w:rsidRPr="00B86FDB" w:rsidRDefault="00CA2D58" w:rsidP="002760C9">
            <w:pPr>
              <w:spacing w:after="0" w:line="360" w:lineRule="auto"/>
              <w:ind w:right="67"/>
              <w:jc w:val="both"/>
              <w:rPr>
                <w:lang w:val="ro-RO"/>
              </w:rPr>
            </w:pPr>
            <w:r w:rsidRPr="00B86FDB">
              <w:rPr>
                <w:lang w:val="ro-RO"/>
              </w:rPr>
              <w:t>Semnătură</w:t>
            </w:r>
          </w:p>
        </w:tc>
        <w:tc>
          <w:tcPr>
            <w:tcW w:w="1410" w:type="dxa"/>
            <w:tcBorders>
              <w:top w:val="single" w:sz="2" w:space="0" w:color="000000"/>
              <w:left w:val="single" w:sz="2" w:space="0" w:color="000000"/>
              <w:bottom w:val="single" w:sz="2" w:space="0" w:color="000000"/>
              <w:right w:val="single" w:sz="2" w:space="0" w:color="000000"/>
            </w:tcBorders>
            <w:vAlign w:val="center"/>
          </w:tcPr>
          <w:p w:rsidR="00CA2D58" w:rsidRPr="00B86FDB" w:rsidRDefault="00CA2D58" w:rsidP="002760C9">
            <w:pPr>
              <w:spacing w:after="0" w:line="360" w:lineRule="auto"/>
              <w:ind w:right="91"/>
              <w:jc w:val="both"/>
              <w:rPr>
                <w:lang w:val="ro-RO"/>
              </w:rPr>
            </w:pPr>
            <w:r w:rsidRPr="00B86FDB">
              <w:rPr>
                <w:lang w:val="ro-RO"/>
              </w:rPr>
              <w:t>Observații</w:t>
            </w:r>
          </w:p>
        </w:tc>
      </w:tr>
      <w:tr w:rsidR="00CA2D58" w:rsidRPr="00B86FDB">
        <w:trPr>
          <w:trHeight w:val="223"/>
        </w:trPr>
        <w:tc>
          <w:tcPr>
            <w:tcW w:w="768"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0" w:line="360" w:lineRule="auto"/>
              <w:ind w:right="88"/>
              <w:jc w:val="both"/>
              <w:rPr>
                <w:lang w:val="ro-RO"/>
              </w:rPr>
            </w:pPr>
            <w:r w:rsidRPr="00B86FDB">
              <w:rPr>
                <w:lang w:val="ro-RO"/>
              </w:rPr>
              <w:t>1</w:t>
            </w:r>
          </w:p>
        </w:tc>
        <w:tc>
          <w:tcPr>
            <w:tcW w:w="1516"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624"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915"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915"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437"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410"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r>
      <w:tr w:rsidR="00CA2D58" w:rsidRPr="00B86FDB">
        <w:trPr>
          <w:trHeight w:val="225"/>
        </w:trPr>
        <w:tc>
          <w:tcPr>
            <w:tcW w:w="768"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0" w:line="360" w:lineRule="auto"/>
              <w:ind w:right="93"/>
              <w:jc w:val="both"/>
              <w:rPr>
                <w:lang w:val="ro-RO"/>
              </w:rPr>
            </w:pPr>
            <w:r w:rsidRPr="00B86FDB">
              <w:rPr>
                <w:lang w:val="ro-RO"/>
              </w:rPr>
              <w:t>2</w:t>
            </w:r>
          </w:p>
        </w:tc>
        <w:tc>
          <w:tcPr>
            <w:tcW w:w="1516"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624"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915"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915"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437"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410"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r>
      <w:tr w:rsidR="00CA2D58" w:rsidRPr="00B86FDB">
        <w:trPr>
          <w:trHeight w:val="225"/>
        </w:trPr>
        <w:tc>
          <w:tcPr>
            <w:tcW w:w="768"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0" w:line="360" w:lineRule="auto"/>
              <w:ind w:right="103"/>
              <w:jc w:val="both"/>
              <w:rPr>
                <w:lang w:val="ro-RO"/>
              </w:rPr>
            </w:pPr>
            <w:r w:rsidRPr="00B86FDB">
              <w:rPr>
                <w:lang w:val="ro-RO"/>
              </w:rPr>
              <w:t>3</w:t>
            </w:r>
          </w:p>
        </w:tc>
        <w:tc>
          <w:tcPr>
            <w:tcW w:w="1516"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624"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915"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915"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437"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410"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r>
      <w:tr w:rsidR="00CA2D58" w:rsidRPr="00B86FDB">
        <w:trPr>
          <w:trHeight w:val="225"/>
        </w:trPr>
        <w:tc>
          <w:tcPr>
            <w:tcW w:w="768"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0" w:line="360" w:lineRule="auto"/>
              <w:ind w:right="93"/>
              <w:jc w:val="both"/>
              <w:rPr>
                <w:lang w:val="ro-RO"/>
              </w:rPr>
            </w:pPr>
            <w:r w:rsidRPr="00B86FDB">
              <w:rPr>
                <w:lang w:val="ro-RO"/>
              </w:rPr>
              <w:t>4</w:t>
            </w:r>
          </w:p>
        </w:tc>
        <w:tc>
          <w:tcPr>
            <w:tcW w:w="1516"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624"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915"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915"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437"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1410"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r>
      <w:tr w:rsidR="00CA2D58" w:rsidRPr="00B86FDB">
        <w:trPr>
          <w:trHeight w:val="225"/>
        </w:trPr>
        <w:tc>
          <w:tcPr>
            <w:tcW w:w="768"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0" w:line="360" w:lineRule="auto"/>
              <w:ind w:right="103"/>
              <w:jc w:val="both"/>
              <w:rPr>
                <w:lang w:val="ro-RO"/>
              </w:rPr>
            </w:pPr>
            <w:r w:rsidRPr="00B86FDB">
              <w:rPr>
                <w:lang w:val="ro-RO"/>
              </w:rPr>
              <w:t>5</w:t>
            </w:r>
          </w:p>
        </w:tc>
        <w:tc>
          <w:tcPr>
            <w:tcW w:w="1516"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0" w:line="360" w:lineRule="auto"/>
              <w:jc w:val="both"/>
              <w:rPr>
                <w:lang w:val="ro-RO"/>
              </w:rPr>
            </w:pPr>
          </w:p>
        </w:tc>
        <w:tc>
          <w:tcPr>
            <w:tcW w:w="1624"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0" w:line="360" w:lineRule="auto"/>
              <w:jc w:val="both"/>
              <w:rPr>
                <w:lang w:val="ro-RO"/>
              </w:rPr>
            </w:pPr>
          </w:p>
        </w:tc>
        <w:tc>
          <w:tcPr>
            <w:tcW w:w="1915"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0" w:line="360" w:lineRule="auto"/>
              <w:jc w:val="both"/>
              <w:rPr>
                <w:lang w:val="ro-RO"/>
              </w:rPr>
            </w:pPr>
          </w:p>
        </w:tc>
        <w:tc>
          <w:tcPr>
            <w:tcW w:w="1915"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0" w:line="360" w:lineRule="auto"/>
              <w:jc w:val="both"/>
              <w:rPr>
                <w:lang w:val="ro-RO"/>
              </w:rPr>
            </w:pPr>
          </w:p>
        </w:tc>
        <w:tc>
          <w:tcPr>
            <w:tcW w:w="1437"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0" w:line="360" w:lineRule="auto"/>
              <w:jc w:val="both"/>
              <w:rPr>
                <w:lang w:val="ro-RO"/>
              </w:rPr>
            </w:pPr>
          </w:p>
        </w:tc>
        <w:tc>
          <w:tcPr>
            <w:tcW w:w="1410"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0" w:line="360" w:lineRule="auto"/>
              <w:jc w:val="both"/>
              <w:rPr>
                <w:lang w:val="ro-RO"/>
              </w:rPr>
            </w:pPr>
          </w:p>
          <w:p w:rsidR="00CA2D58" w:rsidRPr="00B86FDB" w:rsidRDefault="00CA2D58" w:rsidP="002760C9">
            <w:pPr>
              <w:spacing w:after="0" w:line="360" w:lineRule="auto"/>
              <w:jc w:val="both"/>
              <w:rPr>
                <w:lang w:val="ro-RO"/>
              </w:rPr>
            </w:pPr>
          </w:p>
        </w:tc>
      </w:tr>
    </w:tbl>
    <w:p w:rsidR="00CA2D58" w:rsidRPr="00B86FDB" w:rsidRDefault="00CA2D58" w:rsidP="002760C9">
      <w:pPr>
        <w:spacing w:after="0" w:line="360" w:lineRule="auto"/>
        <w:jc w:val="both"/>
        <w:rPr>
          <w:lang w:val="ro-RO"/>
        </w:rPr>
      </w:pPr>
    </w:p>
    <w:p w:rsidR="00CA2D58" w:rsidRPr="00B86FDB" w:rsidRDefault="00CA2D58" w:rsidP="002760C9">
      <w:pPr>
        <w:spacing w:after="0" w:line="360" w:lineRule="auto"/>
        <w:jc w:val="both"/>
        <w:rPr>
          <w:lang w:val="ro-RO"/>
        </w:rPr>
      </w:pPr>
    </w:p>
    <w:p w:rsidR="00CA2D58" w:rsidRPr="00B86FDB" w:rsidRDefault="00CA2D58" w:rsidP="002760C9">
      <w:pPr>
        <w:spacing w:after="0" w:line="360" w:lineRule="auto"/>
        <w:jc w:val="both"/>
        <w:rPr>
          <w:lang w:val="ro-RO"/>
        </w:rPr>
      </w:pPr>
    </w:p>
    <w:p w:rsidR="00CA2D58" w:rsidRPr="00B86FDB" w:rsidRDefault="00CA2D58" w:rsidP="002760C9">
      <w:pPr>
        <w:spacing w:after="0" w:line="360" w:lineRule="auto"/>
        <w:jc w:val="both"/>
        <w:rPr>
          <w:lang w:val="ro-RO"/>
        </w:rPr>
      </w:pPr>
    </w:p>
    <w:p w:rsidR="00CA2D58" w:rsidRPr="00B86FDB" w:rsidRDefault="00CA2D58" w:rsidP="002760C9">
      <w:pPr>
        <w:spacing w:after="0" w:line="360" w:lineRule="auto"/>
        <w:jc w:val="both"/>
        <w:rPr>
          <w:lang w:val="ro-RO"/>
        </w:rPr>
      </w:pPr>
    </w:p>
    <w:p w:rsidR="00CA2D58" w:rsidRPr="00B86FDB" w:rsidRDefault="00CA2D58" w:rsidP="002760C9">
      <w:pPr>
        <w:spacing w:after="0" w:line="360" w:lineRule="auto"/>
        <w:jc w:val="both"/>
        <w:rPr>
          <w:lang w:val="ro-RO"/>
        </w:rPr>
      </w:pPr>
    </w:p>
    <w:p w:rsidR="00CA2D58" w:rsidRPr="00B86FDB" w:rsidRDefault="00CA2D58" w:rsidP="002760C9">
      <w:pPr>
        <w:spacing w:after="0" w:line="360" w:lineRule="auto"/>
        <w:jc w:val="both"/>
        <w:rPr>
          <w:lang w:val="ro-RO"/>
        </w:rPr>
      </w:pPr>
    </w:p>
    <w:p w:rsidR="00CA2D58" w:rsidRPr="00B86FDB" w:rsidRDefault="00CA2D58" w:rsidP="002760C9">
      <w:pPr>
        <w:spacing w:after="0" w:line="360" w:lineRule="auto"/>
        <w:jc w:val="both"/>
        <w:rPr>
          <w:lang w:val="ro-RO"/>
        </w:rPr>
      </w:pPr>
    </w:p>
    <w:p w:rsidR="00CA2D58" w:rsidRPr="00B86FDB" w:rsidRDefault="00CA2D58" w:rsidP="002760C9">
      <w:pPr>
        <w:spacing w:after="0" w:line="360" w:lineRule="auto"/>
        <w:jc w:val="both"/>
        <w:rPr>
          <w:lang w:val="ro-RO"/>
        </w:rPr>
      </w:pPr>
    </w:p>
    <w:p w:rsidR="00CA2D58" w:rsidRPr="00B86FDB" w:rsidRDefault="00CA2D58" w:rsidP="002760C9">
      <w:pPr>
        <w:spacing w:after="0" w:line="360" w:lineRule="auto"/>
        <w:jc w:val="both"/>
        <w:rPr>
          <w:lang w:val="ro-RO"/>
        </w:rPr>
      </w:pPr>
    </w:p>
    <w:p w:rsidR="00CA2D58" w:rsidRPr="00B86FDB" w:rsidRDefault="00CA2D58" w:rsidP="002760C9">
      <w:pPr>
        <w:spacing w:after="0" w:line="360" w:lineRule="auto"/>
        <w:jc w:val="both"/>
        <w:rPr>
          <w:lang w:val="ro-RO"/>
        </w:rPr>
      </w:pPr>
    </w:p>
    <w:p w:rsidR="00CA2D58" w:rsidRPr="00B86FDB" w:rsidRDefault="00CA2D58" w:rsidP="002760C9">
      <w:pPr>
        <w:spacing w:after="0" w:line="360" w:lineRule="auto"/>
        <w:jc w:val="both"/>
        <w:rPr>
          <w:lang w:val="ro-RO"/>
        </w:rPr>
      </w:pPr>
    </w:p>
    <w:p w:rsidR="00CA2D58" w:rsidRPr="00B86FDB" w:rsidRDefault="00CA2D58" w:rsidP="002760C9">
      <w:pPr>
        <w:spacing w:after="0" w:line="360" w:lineRule="auto"/>
        <w:jc w:val="both"/>
        <w:rPr>
          <w:lang w:val="ro-RO"/>
        </w:rPr>
      </w:pPr>
    </w:p>
    <w:p w:rsidR="00CA2D58" w:rsidRPr="00B86FDB" w:rsidRDefault="00CA2D58" w:rsidP="002760C9">
      <w:pPr>
        <w:spacing w:after="0" w:line="360" w:lineRule="auto"/>
        <w:jc w:val="both"/>
        <w:rPr>
          <w:lang w:val="ro-RO"/>
        </w:rPr>
      </w:pPr>
    </w:p>
    <w:p w:rsidR="00CA2D58" w:rsidRPr="00B86FDB" w:rsidRDefault="00CA2D58" w:rsidP="002760C9">
      <w:pPr>
        <w:spacing w:after="0" w:line="360" w:lineRule="auto"/>
        <w:jc w:val="both"/>
        <w:rPr>
          <w:lang w:val="ro-RO"/>
        </w:rPr>
      </w:pPr>
    </w:p>
    <w:p w:rsidR="00CA2D58" w:rsidRPr="00B86FDB" w:rsidRDefault="00CA2D58" w:rsidP="002760C9">
      <w:pPr>
        <w:spacing w:after="0" w:line="360" w:lineRule="auto"/>
        <w:jc w:val="both"/>
        <w:rPr>
          <w:lang w:val="ro-RO"/>
        </w:rPr>
      </w:pPr>
    </w:p>
    <w:p w:rsidR="00CA2D58" w:rsidRPr="00B86FDB" w:rsidRDefault="00CA2D58" w:rsidP="002760C9">
      <w:pPr>
        <w:tabs>
          <w:tab w:val="left" w:pos="7380"/>
        </w:tabs>
        <w:spacing w:after="0" w:line="360" w:lineRule="auto"/>
        <w:ind w:left="8550" w:right="19"/>
        <w:jc w:val="both"/>
        <w:rPr>
          <w:b/>
          <w:bCs/>
          <w:lang w:val="ro-RO"/>
        </w:rPr>
      </w:pPr>
      <w:r w:rsidRPr="00B86FDB">
        <w:rPr>
          <w:b/>
          <w:bCs/>
          <w:lang w:val="ro-RO"/>
        </w:rPr>
        <w:t>Anexa nr. 2</w:t>
      </w:r>
    </w:p>
    <w:p w:rsidR="00CA2D58" w:rsidRPr="00B86FDB" w:rsidRDefault="00CA2D58" w:rsidP="002760C9">
      <w:pPr>
        <w:tabs>
          <w:tab w:val="left" w:pos="7380"/>
        </w:tabs>
        <w:spacing w:after="0" w:line="360" w:lineRule="auto"/>
        <w:ind w:left="8550" w:right="19"/>
        <w:jc w:val="both"/>
        <w:rPr>
          <w:b/>
          <w:bCs/>
          <w:lang w:val="ro-RO"/>
        </w:rPr>
      </w:pPr>
    </w:p>
    <w:tbl>
      <w:tblPr>
        <w:tblpPr w:leftFromText="180" w:rightFromText="180" w:vertAnchor="text" w:horzAnchor="page" w:tblpX="2401" w:tblpY="2378"/>
        <w:tblW w:w="7797" w:type="dxa"/>
        <w:tblCellMar>
          <w:top w:w="40" w:type="dxa"/>
          <w:left w:w="115" w:type="dxa"/>
          <w:right w:w="115" w:type="dxa"/>
        </w:tblCellMar>
        <w:tblLook w:val="00A0"/>
      </w:tblPr>
      <w:tblGrid>
        <w:gridCol w:w="776"/>
        <w:gridCol w:w="874"/>
        <w:gridCol w:w="877"/>
        <w:gridCol w:w="877"/>
        <w:gridCol w:w="883"/>
        <w:gridCol w:w="882"/>
        <w:gridCol w:w="877"/>
        <w:gridCol w:w="880"/>
        <w:gridCol w:w="871"/>
      </w:tblGrid>
      <w:tr w:rsidR="00CA2D58" w:rsidRPr="00B86FDB">
        <w:trPr>
          <w:trHeight w:val="235"/>
        </w:trPr>
        <w:tc>
          <w:tcPr>
            <w:tcW w:w="776"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r w:rsidRPr="00B86FDB">
              <w:rPr>
                <w:lang w:val="ro-RO"/>
              </w:rPr>
              <w:t>A</w:t>
            </w:r>
          </w:p>
        </w:tc>
        <w:tc>
          <w:tcPr>
            <w:tcW w:w="874"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r w:rsidRPr="00B86FDB">
              <w:rPr>
                <w:lang w:val="ro-RO"/>
              </w:rPr>
              <w:t>B</w:t>
            </w:r>
          </w:p>
        </w:tc>
        <w:tc>
          <w:tcPr>
            <w:tcW w:w="877"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0" w:line="360" w:lineRule="auto"/>
              <w:ind w:right="1"/>
              <w:jc w:val="both"/>
              <w:rPr>
                <w:lang w:val="ro-RO"/>
              </w:rPr>
            </w:pPr>
            <w:r w:rsidRPr="00B86FDB">
              <w:rPr>
                <w:lang w:val="ro-RO"/>
              </w:rPr>
              <w:t>C</w:t>
            </w:r>
          </w:p>
        </w:tc>
        <w:tc>
          <w:tcPr>
            <w:tcW w:w="877"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r w:rsidRPr="00B86FDB">
              <w:rPr>
                <w:lang w:val="ro-RO"/>
              </w:rPr>
              <w:t>D</w:t>
            </w:r>
          </w:p>
        </w:tc>
        <w:tc>
          <w:tcPr>
            <w:tcW w:w="883"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r w:rsidRPr="00B86FDB">
              <w:rPr>
                <w:lang w:val="ro-RO"/>
              </w:rPr>
              <w:t>E</w:t>
            </w:r>
          </w:p>
        </w:tc>
        <w:tc>
          <w:tcPr>
            <w:tcW w:w="882"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r w:rsidRPr="00B86FDB">
              <w:rPr>
                <w:lang w:val="ro-RO"/>
              </w:rPr>
              <w:t>F</w:t>
            </w:r>
          </w:p>
        </w:tc>
        <w:tc>
          <w:tcPr>
            <w:tcW w:w="877"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r w:rsidRPr="00B86FDB">
              <w:rPr>
                <w:lang w:val="ro-RO"/>
              </w:rPr>
              <w:t>G</w:t>
            </w:r>
          </w:p>
        </w:tc>
        <w:tc>
          <w:tcPr>
            <w:tcW w:w="880"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r w:rsidRPr="00B86FDB">
              <w:rPr>
                <w:lang w:val="ro-RO"/>
              </w:rPr>
              <w:t>H</w:t>
            </w:r>
          </w:p>
        </w:tc>
        <w:tc>
          <w:tcPr>
            <w:tcW w:w="871"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0" w:line="360" w:lineRule="auto"/>
              <w:ind w:left="2"/>
              <w:jc w:val="both"/>
              <w:rPr>
                <w:lang w:val="ro-RO"/>
              </w:rPr>
            </w:pPr>
            <w:r w:rsidRPr="00B86FDB">
              <w:rPr>
                <w:lang w:val="ro-RO"/>
              </w:rPr>
              <w:t>I</w:t>
            </w:r>
          </w:p>
        </w:tc>
      </w:tr>
      <w:tr w:rsidR="00CA2D58" w:rsidRPr="00B86FDB">
        <w:trPr>
          <w:trHeight w:val="235"/>
        </w:trPr>
        <w:tc>
          <w:tcPr>
            <w:tcW w:w="776"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874"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877"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877"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883"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882"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877"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880"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871"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r>
      <w:tr w:rsidR="00CA2D58" w:rsidRPr="00B86FDB">
        <w:trPr>
          <w:trHeight w:val="240"/>
        </w:trPr>
        <w:tc>
          <w:tcPr>
            <w:tcW w:w="776"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874"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877"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877"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883"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882"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877"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880"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c>
          <w:tcPr>
            <w:tcW w:w="871" w:type="dxa"/>
            <w:tcBorders>
              <w:top w:val="single" w:sz="2" w:space="0" w:color="000000"/>
              <w:left w:val="single" w:sz="2" w:space="0" w:color="000000"/>
              <w:bottom w:val="single" w:sz="2" w:space="0" w:color="000000"/>
              <w:right w:val="single" w:sz="2" w:space="0" w:color="000000"/>
            </w:tcBorders>
          </w:tcPr>
          <w:p w:rsidR="00CA2D58" w:rsidRPr="00B86FDB" w:rsidRDefault="00CA2D58" w:rsidP="002760C9">
            <w:pPr>
              <w:spacing w:after="160" w:line="360" w:lineRule="auto"/>
              <w:jc w:val="both"/>
              <w:rPr>
                <w:lang w:val="ro-RO"/>
              </w:rPr>
            </w:pPr>
          </w:p>
        </w:tc>
      </w:tr>
    </w:tbl>
    <w:p w:rsidR="00CA2D58" w:rsidRPr="00B86FDB" w:rsidRDefault="00CA2D58" w:rsidP="002760C9">
      <w:pPr>
        <w:spacing w:after="1215" w:line="360" w:lineRule="auto"/>
        <w:ind w:left="583"/>
        <w:jc w:val="center"/>
        <w:rPr>
          <w:lang w:val="ro-RO"/>
        </w:rPr>
      </w:pPr>
      <w:r w:rsidRPr="00B86FDB">
        <w:rPr>
          <w:lang w:val="ro-RO"/>
        </w:rPr>
        <w:t>Modelul registrului de evidență a operațiunilor de descărcare/consultare/multiplicare a datelor înregistrate cu mijloacele foto-audio-video</w:t>
      </w:r>
      <w:r w:rsidRPr="00B86FDB">
        <w:rPr>
          <w:b/>
          <w:bCs/>
          <w:lang w:val="ro-RO"/>
        </w:rPr>
        <w:t xml:space="preserve"> </w:t>
      </w:r>
      <w:r w:rsidRPr="00B86FDB">
        <w:rPr>
          <w:lang w:val="ro-RO"/>
        </w:rPr>
        <w:t>din dotarearea GNM</w:t>
      </w:r>
    </w:p>
    <w:p w:rsidR="00CA2D58" w:rsidRPr="00B86FDB" w:rsidRDefault="00CA2D58" w:rsidP="002760C9">
      <w:pPr>
        <w:numPr>
          <w:ilvl w:val="0"/>
          <w:numId w:val="45"/>
        </w:numPr>
        <w:spacing w:after="0" w:line="360" w:lineRule="auto"/>
        <w:ind w:hanging="307"/>
        <w:jc w:val="both"/>
        <w:rPr>
          <w:lang w:val="ro-RO"/>
        </w:rPr>
      </w:pPr>
      <w:r w:rsidRPr="00B86FDB">
        <w:rPr>
          <w:lang w:val="ro-RO"/>
        </w:rPr>
        <w:t>Numărul curent</w:t>
      </w:r>
    </w:p>
    <w:p w:rsidR="00CA2D58" w:rsidRPr="00B86FDB" w:rsidRDefault="00CA2D58" w:rsidP="002760C9">
      <w:pPr>
        <w:numPr>
          <w:ilvl w:val="0"/>
          <w:numId w:val="45"/>
        </w:numPr>
        <w:spacing w:after="0" w:line="360" w:lineRule="auto"/>
        <w:ind w:hanging="307"/>
        <w:jc w:val="both"/>
        <w:rPr>
          <w:lang w:val="ro-RO"/>
        </w:rPr>
      </w:pPr>
      <w:r w:rsidRPr="00B86FDB">
        <w:rPr>
          <w:lang w:val="ro-RO"/>
        </w:rPr>
        <w:t>Numele, prenumele prenumele și funcția persoanei care a efectuat descărcarea inițială a înregistrărilor</w:t>
      </w:r>
    </w:p>
    <w:p w:rsidR="00CA2D58" w:rsidRPr="00B86FDB" w:rsidRDefault="00CA2D58" w:rsidP="002760C9">
      <w:pPr>
        <w:numPr>
          <w:ilvl w:val="0"/>
          <w:numId w:val="45"/>
        </w:numPr>
        <w:spacing w:after="0" w:line="360" w:lineRule="auto"/>
        <w:ind w:hanging="307"/>
        <w:jc w:val="both"/>
        <w:rPr>
          <w:lang w:val="ro-RO"/>
        </w:rPr>
      </w:pPr>
      <w:r w:rsidRPr="00B86FDB">
        <w:rPr>
          <w:lang w:val="ro-RO"/>
        </w:rPr>
        <w:t>Data și ora descărcării inițiale a înregistrărilor</w:t>
      </w:r>
    </w:p>
    <w:p w:rsidR="00CA2D58" w:rsidRPr="00B86FDB" w:rsidRDefault="00CA2D58" w:rsidP="002760C9">
      <w:pPr>
        <w:numPr>
          <w:ilvl w:val="0"/>
          <w:numId w:val="45"/>
        </w:numPr>
        <w:spacing w:after="0" w:line="360" w:lineRule="auto"/>
        <w:ind w:hanging="307"/>
        <w:jc w:val="both"/>
        <w:rPr>
          <w:lang w:val="ro-RO"/>
        </w:rPr>
      </w:pPr>
      <w:r w:rsidRPr="00B86FDB">
        <w:rPr>
          <w:lang w:val="ro-RO"/>
        </w:rPr>
        <w:t xml:space="preserve">Emitentul și numărul de înregistrare a cererii de consultare/multiplicare a înregistrării </w:t>
      </w:r>
    </w:p>
    <w:p w:rsidR="00CA2D58" w:rsidRPr="00B86FDB" w:rsidRDefault="00CA2D58" w:rsidP="002760C9">
      <w:pPr>
        <w:numPr>
          <w:ilvl w:val="0"/>
          <w:numId w:val="45"/>
        </w:numPr>
        <w:spacing w:after="0" w:line="360" w:lineRule="auto"/>
        <w:ind w:hanging="307"/>
        <w:jc w:val="both"/>
        <w:rPr>
          <w:lang w:val="ro-RO"/>
        </w:rPr>
      </w:pPr>
      <w:r w:rsidRPr="00B86FDB">
        <w:rPr>
          <w:lang w:val="ro-RO"/>
        </w:rPr>
        <w:t>Data și ora consultării/ multiplicării înregistrării</w:t>
      </w:r>
    </w:p>
    <w:p w:rsidR="00CA2D58" w:rsidRPr="00B86FDB" w:rsidRDefault="00CA2D58" w:rsidP="002760C9">
      <w:pPr>
        <w:numPr>
          <w:ilvl w:val="0"/>
          <w:numId w:val="46"/>
        </w:numPr>
        <w:spacing w:after="0" w:line="360" w:lineRule="auto"/>
        <w:ind w:left="1996" w:hanging="302"/>
        <w:jc w:val="both"/>
        <w:rPr>
          <w:lang w:val="ro-RO"/>
        </w:rPr>
      </w:pPr>
      <w:r w:rsidRPr="00B86FDB">
        <w:rPr>
          <w:lang w:val="ro-RO"/>
        </w:rPr>
        <w:t>Responsabilul care a aprobat consultarea/multiplicarea</w:t>
      </w:r>
    </w:p>
    <w:p w:rsidR="00CA2D58" w:rsidRPr="00B86FDB" w:rsidRDefault="00CA2D58" w:rsidP="002760C9">
      <w:pPr>
        <w:numPr>
          <w:ilvl w:val="0"/>
          <w:numId w:val="46"/>
        </w:numPr>
        <w:spacing w:after="0" w:line="360" w:lineRule="auto"/>
        <w:ind w:left="1996" w:hanging="302"/>
        <w:jc w:val="both"/>
        <w:rPr>
          <w:lang w:val="ro-RO"/>
        </w:rPr>
      </w:pPr>
      <w:r w:rsidRPr="00B86FDB">
        <w:rPr>
          <w:lang w:val="ro-RO"/>
        </w:rPr>
        <w:t>Numele, prenumele și funcția persoanei care consultat/multiplicat înregistrările</w:t>
      </w:r>
    </w:p>
    <w:p w:rsidR="00CA2D58" w:rsidRPr="00B86FDB" w:rsidRDefault="00CA2D58" w:rsidP="002760C9">
      <w:pPr>
        <w:numPr>
          <w:ilvl w:val="0"/>
          <w:numId w:val="46"/>
        </w:numPr>
        <w:spacing w:after="0" w:line="360" w:lineRule="auto"/>
        <w:ind w:left="1996" w:hanging="302"/>
        <w:jc w:val="both"/>
        <w:rPr>
          <w:lang w:val="ro-RO"/>
        </w:rPr>
      </w:pPr>
      <w:r w:rsidRPr="00B86FDB">
        <w:rPr>
          <w:lang w:val="ro-RO"/>
        </w:rPr>
        <w:t>Denumirea fișierului consultat I- Semnătura de confirmare a consultării/multiplicării</w:t>
      </w:r>
    </w:p>
    <w:p w:rsidR="00CA2D58" w:rsidRPr="00B86FDB" w:rsidRDefault="00CA2D58" w:rsidP="002760C9">
      <w:pPr>
        <w:numPr>
          <w:ilvl w:val="0"/>
          <w:numId w:val="46"/>
        </w:numPr>
        <w:spacing w:after="0" w:line="360" w:lineRule="auto"/>
        <w:ind w:right="1270" w:hanging="230"/>
        <w:jc w:val="both"/>
        <w:rPr>
          <w:lang w:val="ro-RO"/>
        </w:rPr>
      </w:pPr>
      <w:r w:rsidRPr="00B86FDB">
        <w:rPr>
          <w:lang w:val="ro-RO"/>
        </w:rPr>
        <w:t>Denumirea fișierului multiplicat</w:t>
      </w:r>
    </w:p>
    <w:p w:rsidR="00CA2D58" w:rsidRPr="00B86FDB" w:rsidRDefault="00CA2D58" w:rsidP="002760C9">
      <w:pPr>
        <w:spacing w:after="0" w:line="360" w:lineRule="auto"/>
        <w:ind w:left="-1440" w:right="10460"/>
        <w:jc w:val="both"/>
        <w:rPr>
          <w:lang w:val="ro-RO"/>
        </w:rPr>
      </w:pPr>
    </w:p>
    <w:p w:rsidR="00CA2D58" w:rsidRPr="00B86FDB" w:rsidRDefault="00CA2D58" w:rsidP="002760C9">
      <w:pPr>
        <w:spacing w:after="0" w:line="360" w:lineRule="auto"/>
        <w:ind w:left="-1440" w:right="10460"/>
        <w:jc w:val="both"/>
        <w:rPr>
          <w:lang w:val="ro-RO"/>
        </w:rPr>
      </w:pPr>
    </w:p>
    <w:p w:rsidR="00CA2D58" w:rsidRPr="00B86FDB" w:rsidRDefault="00CA2D58" w:rsidP="002760C9">
      <w:pPr>
        <w:spacing w:after="0" w:line="360" w:lineRule="auto"/>
        <w:ind w:left="-1440" w:right="10460"/>
        <w:jc w:val="both"/>
        <w:rPr>
          <w:lang w:val="ro-RO"/>
        </w:rPr>
      </w:pPr>
    </w:p>
    <w:p w:rsidR="00CA2D58" w:rsidRPr="00B86FDB" w:rsidRDefault="00CA2D58" w:rsidP="002760C9">
      <w:pPr>
        <w:spacing w:after="0" w:line="360" w:lineRule="auto"/>
        <w:ind w:left="-1440" w:right="10460"/>
        <w:jc w:val="both"/>
        <w:rPr>
          <w:lang w:val="ro-RO"/>
        </w:rPr>
      </w:pPr>
    </w:p>
    <w:p w:rsidR="00CA2D58" w:rsidRPr="00B86FDB" w:rsidRDefault="00CA2D58" w:rsidP="002760C9">
      <w:pPr>
        <w:spacing w:after="0" w:line="360" w:lineRule="auto"/>
        <w:ind w:left="-1440" w:right="10460"/>
        <w:jc w:val="both"/>
        <w:rPr>
          <w:lang w:val="ro-RO"/>
        </w:rPr>
      </w:pPr>
    </w:p>
    <w:p w:rsidR="00CA2D58" w:rsidRPr="00B86FDB" w:rsidRDefault="00CA2D58" w:rsidP="002760C9">
      <w:pPr>
        <w:spacing w:after="0" w:line="360" w:lineRule="auto"/>
        <w:ind w:left="-1440" w:right="10460"/>
        <w:jc w:val="both"/>
        <w:rPr>
          <w:lang w:val="ro-RO"/>
        </w:rPr>
      </w:pPr>
    </w:p>
    <w:p w:rsidR="00CA2D58" w:rsidRPr="00B86FDB" w:rsidRDefault="00CA2D58" w:rsidP="00AF0FDB">
      <w:pPr>
        <w:spacing w:after="0" w:line="360" w:lineRule="auto"/>
        <w:ind w:left="-1440" w:right="10460"/>
        <w:jc w:val="both"/>
        <w:rPr>
          <w:lang w:val="ro-RO"/>
        </w:rPr>
      </w:pPr>
    </w:p>
    <w:p w:rsidR="00CA2D58" w:rsidRPr="00B86FDB" w:rsidRDefault="00CA2D58" w:rsidP="002760C9">
      <w:pPr>
        <w:spacing w:after="0" w:line="360" w:lineRule="auto"/>
        <w:ind w:left="-1440" w:right="10460"/>
        <w:jc w:val="both"/>
        <w:rPr>
          <w:lang w:val="ro-RO"/>
        </w:rPr>
      </w:pPr>
    </w:p>
    <w:p w:rsidR="00CA2D58" w:rsidRPr="00B86FDB" w:rsidRDefault="00CA2D58" w:rsidP="002760C9">
      <w:pPr>
        <w:spacing w:after="0" w:line="360" w:lineRule="auto"/>
        <w:ind w:left="-1440" w:right="10460"/>
        <w:jc w:val="both"/>
        <w:rPr>
          <w:lang w:val="ro-RO"/>
        </w:rPr>
      </w:pPr>
    </w:p>
    <w:p w:rsidR="00CA2D58" w:rsidRPr="00B86FDB" w:rsidRDefault="00CA2D58" w:rsidP="002760C9">
      <w:pPr>
        <w:spacing w:after="0" w:line="360" w:lineRule="auto"/>
        <w:ind w:left="-1440"/>
        <w:jc w:val="right"/>
        <w:rPr>
          <w:b/>
          <w:bCs/>
          <w:lang w:val="ro-RO"/>
        </w:rPr>
      </w:pPr>
      <w:r w:rsidRPr="00B86FDB">
        <w:rPr>
          <w:b/>
          <w:bCs/>
          <w:lang w:val="ro-RO"/>
        </w:rPr>
        <w:t>Anexei nr. 3</w:t>
      </w:r>
    </w:p>
    <w:p w:rsidR="00CA2D58" w:rsidRPr="00B86FDB" w:rsidRDefault="00CA2D58" w:rsidP="002760C9">
      <w:pPr>
        <w:spacing w:after="0" w:line="360" w:lineRule="auto"/>
        <w:ind w:left="-1440" w:right="900"/>
        <w:jc w:val="both"/>
        <w:rPr>
          <w:lang w:val="ro-RO"/>
        </w:rPr>
      </w:pPr>
    </w:p>
    <w:p w:rsidR="00CA2D58" w:rsidRPr="00B86FDB" w:rsidRDefault="00CA2D58" w:rsidP="002760C9">
      <w:pPr>
        <w:spacing w:after="0" w:line="360" w:lineRule="auto"/>
        <w:ind w:left="-1440" w:right="900"/>
        <w:jc w:val="both"/>
        <w:rPr>
          <w:lang w:val="ro-RO"/>
        </w:rPr>
      </w:pPr>
    </w:p>
    <w:p w:rsidR="00CA2D58" w:rsidRPr="00B86FDB" w:rsidRDefault="00CA2D58" w:rsidP="002760C9">
      <w:pPr>
        <w:pStyle w:val="acp0s1marker"/>
        <w:shd w:val="clear" w:color="auto" w:fill="FFFFFF"/>
        <w:spacing w:before="0" w:beforeAutospacing="0" w:after="150" w:afterAutospacing="0" w:line="360" w:lineRule="auto"/>
        <w:jc w:val="center"/>
        <w:rPr>
          <w:lang w:val="pt-BR"/>
        </w:rPr>
      </w:pPr>
      <w:r w:rsidRPr="00B86FDB">
        <w:rPr>
          <w:lang w:val="pt-BR"/>
        </w:rPr>
        <w:t>PROCES-VERBAL DE DISTRUGERE</w:t>
      </w:r>
      <w:r w:rsidRPr="00B86FDB">
        <w:rPr>
          <w:lang w:val="pt-BR"/>
        </w:rPr>
        <w:br/>
        <w:t>Încheiat astăzi ..................</w:t>
      </w:r>
    </w:p>
    <w:p w:rsidR="00CA2D58" w:rsidRPr="00B86FDB" w:rsidRDefault="00CA2D58" w:rsidP="002760C9">
      <w:pPr>
        <w:pStyle w:val="alp0s1"/>
        <w:shd w:val="clear" w:color="auto" w:fill="FFFFFF"/>
        <w:spacing w:before="0" w:beforeAutospacing="0" w:after="150" w:afterAutospacing="0" w:line="360" w:lineRule="auto"/>
        <w:jc w:val="both"/>
        <w:rPr>
          <w:lang w:val="pt-BR"/>
        </w:rPr>
      </w:pPr>
    </w:p>
    <w:p w:rsidR="00CA2D58" w:rsidRPr="00B86FDB" w:rsidRDefault="00CA2D58" w:rsidP="002760C9">
      <w:pPr>
        <w:pStyle w:val="alp0s1"/>
        <w:shd w:val="clear" w:color="auto" w:fill="FFFFFF"/>
        <w:spacing w:before="0" w:beforeAutospacing="0" w:after="150" w:afterAutospacing="0" w:line="360" w:lineRule="auto"/>
        <w:jc w:val="both"/>
        <w:rPr>
          <w:lang w:val="pt-BR"/>
        </w:rPr>
      </w:pPr>
      <w:r w:rsidRPr="00B86FDB">
        <w:rPr>
          <w:lang w:val="pt-BR"/>
        </w:rPr>
        <w:t xml:space="preserve">Denumirea unităţii unde se efectuează distrugerea .........................., </w:t>
      </w:r>
    </w:p>
    <w:p w:rsidR="00CA2D58" w:rsidRPr="00B86FDB" w:rsidRDefault="00CA2D58" w:rsidP="002760C9">
      <w:pPr>
        <w:pStyle w:val="alp0s1"/>
        <w:shd w:val="clear" w:color="auto" w:fill="FFFFFF"/>
        <w:spacing w:before="0" w:beforeAutospacing="0" w:after="150" w:afterAutospacing="0" w:line="360" w:lineRule="auto"/>
        <w:jc w:val="both"/>
        <w:rPr>
          <w:lang w:val="pt-BR"/>
        </w:rPr>
      </w:pPr>
    </w:p>
    <w:p w:rsidR="00CA2D58" w:rsidRPr="00B86FDB" w:rsidRDefault="00CA2D58" w:rsidP="002760C9">
      <w:pPr>
        <w:pStyle w:val="alp0s1"/>
        <w:shd w:val="clear" w:color="auto" w:fill="FFFFFF"/>
        <w:spacing w:before="0" w:beforeAutospacing="0" w:after="150" w:afterAutospacing="0" w:line="360" w:lineRule="auto"/>
        <w:jc w:val="both"/>
        <w:rPr>
          <w:lang w:val="pt-BR"/>
        </w:rPr>
      </w:pPr>
      <w:r w:rsidRPr="00B86FDB">
        <w:rPr>
          <w:lang w:val="pt-BR"/>
        </w:rPr>
        <w:t>Adresa unde se desfăşoară distrugerea .................... ...................................................,</w:t>
      </w:r>
    </w:p>
    <w:p w:rsidR="00CA2D58" w:rsidRPr="00B86FDB" w:rsidRDefault="00CA2D58">
      <w:pPr>
        <w:spacing w:after="0" w:line="360" w:lineRule="auto"/>
        <w:jc w:val="both"/>
        <w:rPr>
          <w:lang w:val="pt-BR"/>
        </w:rPr>
      </w:pPr>
    </w:p>
    <w:p w:rsidR="00CA2D58" w:rsidRPr="00B86FDB" w:rsidRDefault="00CA2D58">
      <w:pPr>
        <w:spacing w:after="0" w:line="360" w:lineRule="auto"/>
        <w:jc w:val="both"/>
        <w:rPr>
          <w:lang w:val="ro-RO"/>
        </w:rPr>
      </w:pPr>
      <w:r w:rsidRPr="00B86FDB">
        <w:t xml:space="preserve">Date privind inregstarile ce urmează a fi distruse/emilnate/sterse din sistemul informatic……………………. </w:t>
      </w:r>
      <w:r w:rsidRPr="00B86FDB">
        <w:rPr>
          <w:lang w:val="ro-RO"/>
        </w:rPr>
        <w:t>[CodStructura_GNM] _[Data]_[Locatia]_[NrActiune].etc.....................,</w:t>
      </w:r>
    </w:p>
    <w:p w:rsidR="00CA2D58" w:rsidRPr="00B86FDB" w:rsidRDefault="00CA2D58" w:rsidP="002760C9">
      <w:pPr>
        <w:pStyle w:val="alp0s1"/>
        <w:shd w:val="clear" w:color="auto" w:fill="FFFFFF"/>
        <w:spacing w:before="0" w:beforeAutospacing="0" w:after="150" w:afterAutospacing="0" w:line="360" w:lineRule="auto"/>
        <w:jc w:val="both"/>
        <w:rPr>
          <w:lang w:val="ro-RO"/>
        </w:rPr>
      </w:pPr>
    </w:p>
    <w:p w:rsidR="00CA2D58" w:rsidRPr="00B86FDB" w:rsidRDefault="00CA2D58" w:rsidP="002760C9">
      <w:pPr>
        <w:pStyle w:val="alp0s1"/>
        <w:shd w:val="clear" w:color="auto" w:fill="FFFFFF"/>
        <w:spacing w:before="0" w:beforeAutospacing="0" w:after="150" w:afterAutospacing="0" w:line="360" w:lineRule="auto"/>
        <w:jc w:val="both"/>
        <w:rPr>
          <w:lang w:val="pt-BR"/>
        </w:rPr>
      </w:pPr>
      <w:r w:rsidRPr="00B86FDB">
        <w:rPr>
          <w:lang w:val="pt-BR"/>
        </w:rPr>
        <w:t>Cauza distrugerii ..........................................................</w:t>
      </w:r>
      <w:r w:rsidRPr="00B86FDB">
        <w:rPr>
          <w:lang w:val="ro-RO"/>
        </w:rPr>
        <w:t xml:space="preserve"> (ex. expirarea termenului de stocare)</w:t>
      </w:r>
      <w:r w:rsidRPr="00B86FDB">
        <w:rPr>
          <w:lang w:val="pt-BR"/>
        </w:rPr>
        <w:t>.</w:t>
      </w:r>
    </w:p>
    <w:p w:rsidR="00CA2D58" w:rsidRPr="00B86FDB" w:rsidRDefault="00CA2D58" w:rsidP="002760C9">
      <w:pPr>
        <w:spacing w:after="0" w:line="360" w:lineRule="auto"/>
        <w:ind w:left="-1440" w:right="900"/>
        <w:jc w:val="both"/>
        <w:rPr>
          <w:lang w:val="ro-RO"/>
        </w:rPr>
      </w:pPr>
    </w:p>
    <w:sectPr w:rsidR="00CA2D58" w:rsidRPr="00B86FDB" w:rsidSect="00763D4C">
      <w:headerReference w:type="default" r:id="rId7"/>
      <w:footerReference w:type="default" r:id="rId8"/>
      <w:pgSz w:w="12240" w:h="15840"/>
      <w:pgMar w:top="840" w:right="90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D58" w:rsidRDefault="00CA2D58">
      <w:pPr>
        <w:spacing w:line="240" w:lineRule="auto"/>
      </w:pPr>
      <w:r>
        <w:separator/>
      </w:r>
    </w:p>
  </w:endnote>
  <w:endnote w:type="continuationSeparator" w:id="0">
    <w:p w:rsidR="00CA2D58" w:rsidRDefault="00CA2D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ngs">
    <w:altName w:val="MS Gothic"/>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MS Gothi">
    <w:altName w:val="MS Gothic"/>
    <w:panose1 w:val="00000000000000000000"/>
    <w:charset w:val="80"/>
    <w:family w:val="modern"/>
    <w:notTrueType/>
    <w:pitch w:val="fixed"/>
    <w:sig w:usb0="00000001" w:usb1="08070000" w:usb2="00000010" w:usb3="00000000" w:csb0="00020000"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D58" w:rsidRDefault="00CA2D5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CA2D58" w:rsidRDefault="00CA2D5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D58" w:rsidRDefault="00CA2D58">
      <w:pPr>
        <w:spacing w:after="0"/>
      </w:pPr>
      <w:r>
        <w:separator/>
      </w:r>
    </w:p>
  </w:footnote>
  <w:footnote w:type="continuationSeparator" w:id="0">
    <w:p w:rsidR="00CA2D58" w:rsidRDefault="00CA2D5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D58" w:rsidRDefault="00CA2D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42.85pt;height:155.1pt;rotation:315;z-index:-251656192;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lvlText w:val="%1."/>
      <w:lvlJc w:val="left"/>
      <w:pPr>
        <w:tabs>
          <w:tab w:val="left" w:pos="1080"/>
        </w:tabs>
        <w:ind w:left="1080" w:hanging="360"/>
      </w:pPr>
    </w:lvl>
  </w:abstractNum>
  <w:abstractNum w:abstractNumId="1">
    <w:nsid w:val="FFFFFF7F"/>
    <w:multiLevelType w:val="singleLevel"/>
    <w:tmpl w:val="FFFFFF7F"/>
    <w:lvl w:ilvl="0">
      <w:start w:val="1"/>
      <w:numFmt w:val="decimal"/>
      <w:lvlText w:val="%1."/>
      <w:lvlJc w:val="left"/>
      <w:pPr>
        <w:tabs>
          <w:tab w:val="left" w:pos="720"/>
        </w:tabs>
        <w:ind w:left="720" w:hanging="360"/>
      </w:pPr>
    </w:lvl>
  </w:abstractNum>
  <w:abstractNum w:abstractNumId="2">
    <w:nsid w:val="FFFFFF82"/>
    <w:multiLevelType w:val="singleLevel"/>
    <w:tmpl w:val="FFFFFF82"/>
    <w:lvl w:ilvl="0">
      <w:start w:val="1"/>
      <w:numFmt w:val="bullet"/>
      <w:lvlText w:val=""/>
      <w:lvlJc w:val="left"/>
      <w:pPr>
        <w:tabs>
          <w:tab w:val="left" w:pos="1080"/>
        </w:tabs>
        <w:ind w:left="1080" w:hanging="360"/>
      </w:pPr>
      <w:rPr>
        <w:rFonts w:ascii="Symbol" w:hAnsi="Symbol" w:cs="Symbol" w:hint="default"/>
      </w:rPr>
    </w:lvl>
  </w:abstractNum>
  <w:abstractNum w:abstractNumId="3">
    <w:nsid w:val="FFFFFF83"/>
    <w:multiLevelType w:val="singleLevel"/>
    <w:tmpl w:val="FFFFFF83"/>
    <w:lvl w:ilvl="0">
      <w:start w:val="1"/>
      <w:numFmt w:val="bullet"/>
      <w:lvlText w:val=""/>
      <w:lvlJc w:val="left"/>
      <w:pPr>
        <w:tabs>
          <w:tab w:val="left" w:pos="720"/>
        </w:tabs>
        <w:ind w:left="720" w:hanging="360"/>
      </w:pPr>
      <w:rPr>
        <w:rFonts w:ascii="Symbol" w:hAnsi="Symbol" w:cs="Symbol" w:hint="default"/>
      </w:rPr>
    </w:lvl>
  </w:abstractNum>
  <w:abstractNum w:abstractNumId="4">
    <w:nsid w:val="FFFFFF88"/>
    <w:multiLevelType w:val="singleLevel"/>
    <w:tmpl w:val="FFFFFF88"/>
    <w:lvl w:ilvl="0">
      <w:start w:val="1"/>
      <w:numFmt w:val="decimal"/>
      <w:lvlText w:val="%1."/>
      <w:lvlJc w:val="left"/>
      <w:pPr>
        <w:tabs>
          <w:tab w:val="left" w:pos="360"/>
        </w:tabs>
        <w:ind w:left="360" w:hanging="360"/>
      </w:pPr>
    </w:lvl>
  </w:abstractNum>
  <w:abstractNum w:abstractNumId="5">
    <w:nsid w:val="FFFFFF89"/>
    <w:multiLevelType w:val="singleLevel"/>
    <w:tmpl w:val="FFFFFF89"/>
    <w:lvl w:ilvl="0">
      <w:start w:val="1"/>
      <w:numFmt w:val="bullet"/>
      <w:lvlText w:val=""/>
      <w:lvlJc w:val="left"/>
      <w:pPr>
        <w:tabs>
          <w:tab w:val="left" w:pos="360"/>
        </w:tabs>
        <w:ind w:left="360" w:hanging="360"/>
      </w:pPr>
      <w:rPr>
        <w:rFonts w:ascii="Symbol" w:hAnsi="Symbol" w:cs="Symbol" w:hint="default"/>
      </w:rPr>
    </w:lvl>
  </w:abstractNum>
  <w:abstractNum w:abstractNumId="6">
    <w:nsid w:val="3E6F5FD3"/>
    <w:multiLevelType w:val="multilevel"/>
    <w:tmpl w:val="3E6F5FD3"/>
    <w:lvl w:ilvl="0">
      <w:start w:val="1"/>
      <w:numFmt w:val="upperLetter"/>
      <w:lvlText w:val="%1-"/>
      <w:lvlJc w:val="left"/>
      <w:pPr>
        <w:ind w:left="2001"/>
      </w:pPr>
      <w:rPr>
        <w:rFonts w:ascii="Calibri" w:eastAsia="Times New Roman" w:hAnsi="Calibri"/>
        <w:b w:val="0"/>
        <w:bCs w:val="0"/>
        <w:i w:val="0"/>
        <w:iCs w:val="0"/>
        <w:strike w:val="0"/>
        <w:dstrike w:val="0"/>
        <w:color w:val="000000"/>
        <w:sz w:val="24"/>
        <w:szCs w:val="24"/>
        <w:u w:val="none"/>
        <w:vertAlign w:val="baseline"/>
      </w:rPr>
    </w:lvl>
    <w:lvl w:ilvl="1">
      <w:start w:val="1"/>
      <w:numFmt w:val="lowerLetter"/>
      <w:lvlText w:val="%2"/>
      <w:lvlJc w:val="left"/>
      <w:pPr>
        <w:ind w:left="2782"/>
      </w:pPr>
      <w:rPr>
        <w:rFonts w:ascii="Calibri" w:eastAsia="Times New Roman" w:hAnsi="Calibri"/>
        <w:b w:val="0"/>
        <w:bCs w:val="0"/>
        <w:i w:val="0"/>
        <w:iCs w:val="0"/>
        <w:strike w:val="0"/>
        <w:dstrike w:val="0"/>
        <w:color w:val="000000"/>
        <w:sz w:val="24"/>
        <w:szCs w:val="24"/>
        <w:u w:val="none"/>
        <w:vertAlign w:val="baseline"/>
      </w:rPr>
    </w:lvl>
    <w:lvl w:ilvl="2">
      <w:start w:val="1"/>
      <w:numFmt w:val="lowerRoman"/>
      <w:lvlText w:val="%3"/>
      <w:lvlJc w:val="left"/>
      <w:pPr>
        <w:ind w:left="3502"/>
      </w:pPr>
      <w:rPr>
        <w:rFonts w:ascii="Calibri" w:eastAsia="Times New Roman" w:hAnsi="Calibri"/>
        <w:b w:val="0"/>
        <w:bCs w:val="0"/>
        <w:i w:val="0"/>
        <w:iCs w:val="0"/>
        <w:strike w:val="0"/>
        <w:dstrike w:val="0"/>
        <w:color w:val="000000"/>
        <w:sz w:val="24"/>
        <w:szCs w:val="24"/>
        <w:u w:val="none"/>
        <w:vertAlign w:val="baseline"/>
      </w:rPr>
    </w:lvl>
    <w:lvl w:ilvl="3">
      <w:start w:val="1"/>
      <w:numFmt w:val="decimal"/>
      <w:lvlText w:val="%4"/>
      <w:lvlJc w:val="left"/>
      <w:pPr>
        <w:ind w:left="4222"/>
      </w:pPr>
      <w:rPr>
        <w:rFonts w:ascii="Calibri" w:eastAsia="Times New Roman" w:hAnsi="Calibri"/>
        <w:b w:val="0"/>
        <w:bCs w:val="0"/>
        <w:i w:val="0"/>
        <w:iCs w:val="0"/>
        <w:strike w:val="0"/>
        <w:dstrike w:val="0"/>
        <w:color w:val="000000"/>
        <w:sz w:val="24"/>
        <w:szCs w:val="24"/>
        <w:u w:val="none"/>
        <w:vertAlign w:val="baseline"/>
      </w:rPr>
    </w:lvl>
    <w:lvl w:ilvl="4">
      <w:start w:val="1"/>
      <w:numFmt w:val="lowerLetter"/>
      <w:lvlText w:val="%5"/>
      <w:lvlJc w:val="left"/>
      <w:pPr>
        <w:ind w:left="4942"/>
      </w:pPr>
      <w:rPr>
        <w:rFonts w:ascii="Calibri" w:eastAsia="Times New Roman" w:hAnsi="Calibri"/>
        <w:b w:val="0"/>
        <w:bCs w:val="0"/>
        <w:i w:val="0"/>
        <w:iCs w:val="0"/>
        <w:strike w:val="0"/>
        <w:dstrike w:val="0"/>
        <w:color w:val="000000"/>
        <w:sz w:val="24"/>
        <w:szCs w:val="24"/>
        <w:u w:val="none"/>
        <w:vertAlign w:val="baseline"/>
      </w:rPr>
    </w:lvl>
    <w:lvl w:ilvl="5">
      <w:start w:val="1"/>
      <w:numFmt w:val="lowerRoman"/>
      <w:lvlText w:val="%6"/>
      <w:lvlJc w:val="left"/>
      <w:pPr>
        <w:ind w:left="5662"/>
      </w:pPr>
      <w:rPr>
        <w:rFonts w:ascii="Calibri" w:eastAsia="Times New Roman" w:hAnsi="Calibri"/>
        <w:b w:val="0"/>
        <w:bCs w:val="0"/>
        <w:i w:val="0"/>
        <w:iCs w:val="0"/>
        <w:strike w:val="0"/>
        <w:dstrike w:val="0"/>
        <w:color w:val="000000"/>
        <w:sz w:val="24"/>
        <w:szCs w:val="24"/>
        <w:u w:val="none"/>
        <w:vertAlign w:val="baseline"/>
      </w:rPr>
    </w:lvl>
    <w:lvl w:ilvl="6">
      <w:start w:val="1"/>
      <w:numFmt w:val="decimal"/>
      <w:lvlText w:val="%7"/>
      <w:lvlJc w:val="left"/>
      <w:pPr>
        <w:ind w:left="6382"/>
      </w:pPr>
      <w:rPr>
        <w:rFonts w:ascii="Calibri" w:eastAsia="Times New Roman" w:hAnsi="Calibri"/>
        <w:b w:val="0"/>
        <w:bCs w:val="0"/>
        <w:i w:val="0"/>
        <w:iCs w:val="0"/>
        <w:strike w:val="0"/>
        <w:dstrike w:val="0"/>
        <w:color w:val="000000"/>
        <w:sz w:val="24"/>
        <w:szCs w:val="24"/>
        <w:u w:val="none"/>
        <w:vertAlign w:val="baseline"/>
      </w:rPr>
    </w:lvl>
    <w:lvl w:ilvl="7">
      <w:start w:val="1"/>
      <w:numFmt w:val="lowerLetter"/>
      <w:lvlText w:val="%8"/>
      <w:lvlJc w:val="left"/>
      <w:pPr>
        <w:ind w:left="7102"/>
      </w:pPr>
      <w:rPr>
        <w:rFonts w:ascii="Calibri" w:eastAsia="Times New Roman" w:hAnsi="Calibri"/>
        <w:b w:val="0"/>
        <w:bCs w:val="0"/>
        <w:i w:val="0"/>
        <w:iCs w:val="0"/>
        <w:strike w:val="0"/>
        <w:dstrike w:val="0"/>
        <w:color w:val="000000"/>
        <w:sz w:val="24"/>
        <w:szCs w:val="24"/>
        <w:u w:val="none"/>
        <w:vertAlign w:val="baseline"/>
      </w:rPr>
    </w:lvl>
    <w:lvl w:ilvl="8">
      <w:start w:val="1"/>
      <w:numFmt w:val="lowerRoman"/>
      <w:lvlText w:val="%9"/>
      <w:lvlJc w:val="left"/>
      <w:pPr>
        <w:ind w:left="7822"/>
      </w:pPr>
      <w:rPr>
        <w:rFonts w:ascii="Calibri" w:eastAsia="Times New Roman" w:hAnsi="Calibri"/>
        <w:b w:val="0"/>
        <w:bCs w:val="0"/>
        <w:i w:val="0"/>
        <w:iCs w:val="0"/>
        <w:strike w:val="0"/>
        <w:dstrike w:val="0"/>
        <w:color w:val="000000"/>
        <w:sz w:val="24"/>
        <w:szCs w:val="24"/>
        <w:u w:val="none"/>
        <w:vertAlign w:val="baseline"/>
      </w:rPr>
    </w:lvl>
  </w:abstractNum>
  <w:abstractNum w:abstractNumId="7">
    <w:nsid w:val="444E2D34"/>
    <w:multiLevelType w:val="multilevel"/>
    <w:tmpl w:val="444E2D34"/>
    <w:lvl w:ilvl="0">
      <w:numFmt w:val="bullet"/>
      <w:lvlText w:val="-"/>
      <w:lvlJc w:val="left"/>
      <w:pPr>
        <w:tabs>
          <w:tab w:val="left" w:pos="720"/>
        </w:tabs>
        <w:ind w:left="720" w:hanging="360"/>
      </w:pPr>
      <w:rPr>
        <w:rFonts w:ascii="Trebuchet MS" w:eastAsia="MS Minngs" w:hAnsi="Trebuchet M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8">
    <w:nsid w:val="52136F8F"/>
    <w:multiLevelType w:val="multilevel"/>
    <w:tmpl w:val="52136F8F"/>
    <w:lvl w:ilvl="0">
      <w:start w:val="6"/>
      <w:numFmt w:val="upperLetter"/>
      <w:lvlText w:val="%1-"/>
      <w:lvlJc w:val="left"/>
      <w:pPr>
        <w:ind w:left="1997"/>
      </w:pPr>
      <w:rPr>
        <w:rFonts w:ascii="Calibri" w:eastAsia="Times New Roman" w:hAnsi="Calibri"/>
        <w:b w:val="0"/>
        <w:bCs w:val="0"/>
        <w:i w:val="0"/>
        <w:iCs w:val="0"/>
        <w:strike w:val="0"/>
        <w:dstrike w:val="0"/>
        <w:color w:val="000000"/>
        <w:sz w:val="24"/>
        <w:szCs w:val="24"/>
        <w:u w:val="none"/>
        <w:vertAlign w:val="baseline"/>
      </w:rPr>
    </w:lvl>
    <w:lvl w:ilvl="1">
      <w:start w:val="1"/>
      <w:numFmt w:val="lowerLetter"/>
      <w:lvlText w:val="%2"/>
      <w:lvlJc w:val="left"/>
      <w:pPr>
        <w:ind w:left="2776"/>
      </w:pPr>
      <w:rPr>
        <w:rFonts w:ascii="Calibri" w:eastAsia="Times New Roman" w:hAnsi="Calibri"/>
        <w:b w:val="0"/>
        <w:bCs w:val="0"/>
        <w:i w:val="0"/>
        <w:iCs w:val="0"/>
        <w:strike w:val="0"/>
        <w:dstrike w:val="0"/>
        <w:color w:val="000000"/>
        <w:sz w:val="24"/>
        <w:szCs w:val="24"/>
        <w:u w:val="none"/>
        <w:vertAlign w:val="baseline"/>
      </w:rPr>
    </w:lvl>
    <w:lvl w:ilvl="2">
      <w:start w:val="1"/>
      <w:numFmt w:val="lowerRoman"/>
      <w:lvlText w:val="%3"/>
      <w:lvlJc w:val="left"/>
      <w:pPr>
        <w:ind w:left="3496"/>
      </w:pPr>
      <w:rPr>
        <w:rFonts w:ascii="Calibri" w:eastAsia="Times New Roman" w:hAnsi="Calibri"/>
        <w:b w:val="0"/>
        <w:bCs w:val="0"/>
        <w:i w:val="0"/>
        <w:iCs w:val="0"/>
        <w:strike w:val="0"/>
        <w:dstrike w:val="0"/>
        <w:color w:val="000000"/>
        <w:sz w:val="24"/>
        <w:szCs w:val="24"/>
        <w:u w:val="none"/>
        <w:vertAlign w:val="baseline"/>
      </w:rPr>
    </w:lvl>
    <w:lvl w:ilvl="3">
      <w:start w:val="1"/>
      <w:numFmt w:val="decimal"/>
      <w:lvlText w:val="%4"/>
      <w:lvlJc w:val="left"/>
      <w:pPr>
        <w:ind w:left="4216"/>
      </w:pPr>
      <w:rPr>
        <w:rFonts w:ascii="Calibri" w:eastAsia="Times New Roman" w:hAnsi="Calibri"/>
        <w:b w:val="0"/>
        <w:bCs w:val="0"/>
        <w:i w:val="0"/>
        <w:iCs w:val="0"/>
        <w:strike w:val="0"/>
        <w:dstrike w:val="0"/>
        <w:color w:val="000000"/>
        <w:sz w:val="24"/>
        <w:szCs w:val="24"/>
        <w:u w:val="none"/>
        <w:vertAlign w:val="baseline"/>
      </w:rPr>
    </w:lvl>
    <w:lvl w:ilvl="4">
      <w:start w:val="1"/>
      <w:numFmt w:val="lowerLetter"/>
      <w:lvlText w:val="%5"/>
      <w:lvlJc w:val="left"/>
      <w:pPr>
        <w:ind w:left="4936"/>
      </w:pPr>
      <w:rPr>
        <w:rFonts w:ascii="Calibri" w:eastAsia="Times New Roman" w:hAnsi="Calibri"/>
        <w:b w:val="0"/>
        <w:bCs w:val="0"/>
        <w:i w:val="0"/>
        <w:iCs w:val="0"/>
        <w:strike w:val="0"/>
        <w:dstrike w:val="0"/>
        <w:color w:val="000000"/>
        <w:sz w:val="24"/>
        <w:szCs w:val="24"/>
        <w:u w:val="none"/>
        <w:vertAlign w:val="baseline"/>
      </w:rPr>
    </w:lvl>
    <w:lvl w:ilvl="5">
      <w:start w:val="1"/>
      <w:numFmt w:val="lowerRoman"/>
      <w:lvlText w:val="%6"/>
      <w:lvlJc w:val="left"/>
      <w:pPr>
        <w:ind w:left="5656"/>
      </w:pPr>
      <w:rPr>
        <w:rFonts w:ascii="Calibri" w:eastAsia="Times New Roman" w:hAnsi="Calibri"/>
        <w:b w:val="0"/>
        <w:bCs w:val="0"/>
        <w:i w:val="0"/>
        <w:iCs w:val="0"/>
        <w:strike w:val="0"/>
        <w:dstrike w:val="0"/>
        <w:color w:val="000000"/>
        <w:sz w:val="24"/>
        <w:szCs w:val="24"/>
        <w:u w:val="none"/>
        <w:vertAlign w:val="baseline"/>
      </w:rPr>
    </w:lvl>
    <w:lvl w:ilvl="6">
      <w:start w:val="1"/>
      <w:numFmt w:val="decimal"/>
      <w:lvlText w:val="%7"/>
      <w:lvlJc w:val="left"/>
      <w:pPr>
        <w:ind w:left="6376"/>
      </w:pPr>
      <w:rPr>
        <w:rFonts w:ascii="Calibri" w:eastAsia="Times New Roman" w:hAnsi="Calibri"/>
        <w:b w:val="0"/>
        <w:bCs w:val="0"/>
        <w:i w:val="0"/>
        <w:iCs w:val="0"/>
        <w:strike w:val="0"/>
        <w:dstrike w:val="0"/>
        <w:color w:val="000000"/>
        <w:sz w:val="24"/>
        <w:szCs w:val="24"/>
        <w:u w:val="none"/>
        <w:vertAlign w:val="baseline"/>
      </w:rPr>
    </w:lvl>
    <w:lvl w:ilvl="7">
      <w:start w:val="1"/>
      <w:numFmt w:val="lowerLetter"/>
      <w:lvlText w:val="%8"/>
      <w:lvlJc w:val="left"/>
      <w:pPr>
        <w:ind w:left="7096"/>
      </w:pPr>
      <w:rPr>
        <w:rFonts w:ascii="Calibri" w:eastAsia="Times New Roman" w:hAnsi="Calibri"/>
        <w:b w:val="0"/>
        <w:bCs w:val="0"/>
        <w:i w:val="0"/>
        <w:iCs w:val="0"/>
        <w:strike w:val="0"/>
        <w:dstrike w:val="0"/>
        <w:color w:val="000000"/>
        <w:sz w:val="24"/>
        <w:szCs w:val="24"/>
        <w:u w:val="none"/>
        <w:vertAlign w:val="baseline"/>
      </w:rPr>
    </w:lvl>
    <w:lvl w:ilvl="8">
      <w:start w:val="1"/>
      <w:numFmt w:val="lowerRoman"/>
      <w:lvlText w:val="%9"/>
      <w:lvlJc w:val="left"/>
      <w:pPr>
        <w:ind w:left="7816"/>
      </w:pPr>
      <w:rPr>
        <w:rFonts w:ascii="Calibri" w:eastAsia="Times New Roman" w:hAnsi="Calibri"/>
        <w:b w:val="0"/>
        <w:bCs w:val="0"/>
        <w:i w:val="0"/>
        <w:iCs w:val="0"/>
        <w:strike w:val="0"/>
        <w:dstrike w:val="0"/>
        <w:color w:val="000000"/>
        <w:sz w:val="24"/>
        <w:szCs w:val="24"/>
        <w:u w:val="none"/>
        <w:vertAlign w:val="baseline"/>
      </w:rPr>
    </w:lvl>
  </w:abstractNum>
  <w:abstractNum w:abstractNumId="9">
    <w:nsid w:val="5B517262"/>
    <w:multiLevelType w:val="multilevel"/>
    <w:tmpl w:val="5B51726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5"/>
  </w:num>
  <w:num w:numId="8">
    <w:abstractNumId w:val="3"/>
  </w:num>
  <w:num w:numId="9">
    <w:abstractNumId w:val="2"/>
  </w:num>
  <w:num w:numId="10">
    <w:abstractNumId w:val="4"/>
  </w:num>
  <w:num w:numId="11">
    <w:abstractNumId w:val="1"/>
  </w:num>
  <w:num w:numId="12">
    <w:abstractNumId w:val="0"/>
  </w:num>
  <w:num w:numId="13">
    <w:abstractNumId w:val="5"/>
  </w:num>
  <w:num w:numId="14">
    <w:abstractNumId w:val="3"/>
  </w:num>
  <w:num w:numId="15">
    <w:abstractNumId w:val="2"/>
  </w:num>
  <w:num w:numId="16">
    <w:abstractNumId w:val="4"/>
  </w:num>
  <w:num w:numId="17">
    <w:abstractNumId w:val="1"/>
  </w:num>
  <w:num w:numId="18">
    <w:abstractNumId w:val="0"/>
  </w:num>
  <w:num w:numId="19">
    <w:abstractNumId w:val="5"/>
  </w:num>
  <w:num w:numId="20">
    <w:abstractNumId w:val="3"/>
  </w:num>
  <w:num w:numId="21">
    <w:abstractNumId w:val="2"/>
  </w:num>
  <w:num w:numId="22">
    <w:abstractNumId w:val="4"/>
  </w:num>
  <w:num w:numId="23">
    <w:abstractNumId w:val="1"/>
  </w:num>
  <w:num w:numId="24">
    <w:abstractNumId w:val="0"/>
  </w:num>
  <w:num w:numId="25">
    <w:abstractNumId w:val="5"/>
  </w:num>
  <w:num w:numId="26">
    <w:abstractNumId w:val="3"/>
  </w:num>
  <w:num w:numId="27">
    <w:abstractNumId w:val="2"/>
  </w:num>
  <w:num w:numId="28">
    <w:abstractNumId w:val="4"/>
  </w:num>
  <w:num w:numId="29">
    <w:abstractNumId w:val="1"/>
  </w:num>
  <w:num w:numId="30">
    <w:abstractNumId w:val="0"/>
  </w:num>
  <w:num w:numId="31">
    <w:abstractNumId w:val="5"/>
  </w:num>
  <w:num w:numId="32">
    <w:abstractNumId w:val="3"/>
  </w:num>
  <w:num w:numId="33">
    <w:abstractNumId w:val="2"/>
  </w:num>
  <w:num w:numId="34">
    <w:abstractNumId w:val="4"/>
  </w:num>
  <w:num w:numId="35">
    <w:abstractNumId w:val="1"/>
  </w:num>
  <w:num w:numId="36">
    <w:abstractNumId w:val="0"/>
  </w:num>
  <w:num w:numId="37">
    <w:abstractNumId w:val="4"/>
  </w:num>
  <w:num w:numId="38">
    <w:abstractNumId w:val="1"/>
  </w:num>
  <w:num w:numId="39">
    <w:abstractNumId w:val="0"/>
  </w:num>
  <w:num w:numId="40">
    <w:abstractNumId w:val="5"/>
  </w:num>
  <w:num w:numId="41">
    <w:abstractNumId w:val="3"/>
  </w:num>
  <w:num w:numId="42">
    <w:abstractNumId w:val="2"/>
  </w:num>
  <w:num w:numId="43">
    <w:abstractNumId w:val="7"/>
  </w:num>
  <w:num w:numId="44">
    <w:abstractNumId w:val="9"/>
  </w:num>
  <w:num w:numId="45">
    <w:abstractNumId w:val="6"/>
  </w:num>
  <w:num w:numId="4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7730"/>
    <w:rsid w:val="0000116E"/>
    <w:rsid w:val="00020E3D"/>
    <w:rsid w:val="00024FA9"/>
    <w:rsid w:val="00034616"/>
    <w:rsid w:val="00037563"/>
    <w:rsid w:val="00040863"/>
    <w:rsid w:val="00042566"/>
    <w:rsid w:val="0004525A"/>
    <w:rsid w:val="0006063C"/>
    <w:rsid w:val="0006592A"/>
    <w:rsid w:val="00077DAC"/>
    <w:rsid w:val="000A2B01"/>
    <w:rsid w:val="000B5348"/>
    <w:rsid w:val="000B6DE0"/>
    <w:rsid w:val="000C3769"/>
    <w:rsid w:val="000C39B0"/>
    <w:rsid w:val="000D17C5"/>
    <w:rsid w:val="000D3C16"/>
    <w:rsid w:val="000D3E7C"/>
    <w:rsid w:val="000E0053"/>
    <w:rsid w:val="000E4EE3"/>
    <w:rsid w:val="000F6CCC"/>
    <w:rsid w:val="000F7420"/>
    <w:rsid w:val="0012138F"/>
    <w:rsid w:val="00125638"/>
    <w:rsid w:val="00145AC0"/>
    <w:rsid w:val="0015074B"/>
    <w:rsid w:val="001514DF"/>
    <w:rsid w:val="00166DF0"/>
    <w:rsid w:val="001874B9"/>
    <w:rsid w:val="00190ADF"/>
    <w:rsid w:val="001978AF"/>
    <w:rsid w:val="001A091C"/>
    <w:rsid w:val="001B63E0"/>
    <w:rsid w:val="001C08E4"/>
    <w:rsid w:val="001D4BBE"/>
    <w:rsid w:val="001D671E"/>
    <w:rsid w:val="001E2696"/>
    <w:rsid w:val="001E5F73"/>
    <w:rsid w:val="001E67F5"/>
    <w:rsid w:val="001F0983"/>
    <w:rsid w:val="001F211A"/>
    <w:rsid w:val="001F2FFF"/>
    <w:rsid w:val="001F4B55"/>
    <w:rsid w:val="00202B03"/>
    <w:rsid w:val="00222681"/>
    <w:rsid w:val="00225884"/>
    <w:rsid w:val="00243124"/>
    <w:rsid w:val="00243836"/>
    <w:rsid w:val="002439AF"/>
    <w:rsid w:val="002464F7"/>
    <w:rsid w:val="00247A45"/>
    <w:rsid w:val="0025006C"/>
    <w:rsid w:val="002567A2"/>
    <w:rsid w:val="00272774"/>
    <w:rsid w:val="00275C0B"/>
    <w:rsid w:val="002760C9"/>
    <w:rsid w:val="00277134"/>
    <w:rsid w:val="002903CC"/>
    <w:rsid w:val="0029639D"/>
    <w:rsid w:val="00296FEA"/>
    <w:rsid w:val="002A215D"/>
    <w:rsid w:val="002B43CB"/>
    <w:rsid w:val="002D3069"/>
    <w:rsid w:val="002D3553"/>
    <w:rsid w:val="002F6BB6"/>
    <w:rsid w:val="00300D8D"/>
    <w:rsid w:val="00314504"/>
    <w:rsid w:val="003226A1"/>
    <w:rsid w:val="00324D2C"/>
    <w:rsid w:val="00326F90"/>
    <w:rsid w:val="00336C70"/>
    <w:rsid w:val="00336C7E"/>
    <w:rsid w:val="00341B2F"/>
    <w:rsid w:val="00341D5D"/>
    <w:rsid w:val="00364567"/>
    <w:rsid w:val="00384F2C"/>
    <w:rsid w:val="00393A50"/>
    <w:rsid w:val="003A269F"/>
    <w:rsid w:val="003A7989"/>
    <w:rsid w:val="003B1209"/>
    <w:rsid w:val="003B2B6E"/>
    <w:rsid w:val="003B5F41"/>
    <w:rsid w:val="003B7A99"/>
    <w:rsid w:val="003C33A9"/>
    <w:rsid w:val="003D46C0"/>
    <w:rsid w:val="003E2263"/>
    <w:rsid w:val="003E65FB"/>
    <w:rsid w:val="003F39CC"/>
    <w:rsid w:val="00403F3A"/>
    <w:rsid w:val="004101EB"/>
    <w:rsid w:val="004173BA"/>
    <w:rsid w:val="004177A2"/>
    <w:rsid w:val="00417B52"/>
    <w:rsid w:val="0042093B"/>
    <w:rsid w:val="004264A3"/>
    <w:rsid w:val="00432AB9"/>
    <w:rsid w:val="0045366C"/>
    <w:rsid w:val="004607DD"/>
    <w:rsid w:val="004670DE"/>
    <w:rsid w:val="00470244"/>
    <w:rsid w:val="004740B7"/>
    <w:rsid w:val="00475D05"/>
    <w:rsid w:val="0047798A"/>
    <w:rsid w:val="004803C1"/>
    <w:rsid w:val="00492C15"/>
    <w:rsid w:val="00493411"/>
    <w:rsid w:val="004952F5"/>
    <w:rsid w:val="004A6716"/>
    <w:rsid w:val="004B40B3"/>
    <w:rsid w:val="004B71AE"/>
    <w:rsid w:val="004D00FD"/>
    <w:rsid w:val="004D2302"/>
    <w:rsid w:val="004E69F8"/>
    <w:rsid w:val="004F0319"/>
    <w:rsid w:val="004F1D05"/>
    <w:rsid w:val="004F2D61"/>
    <w:rsid w:val="0050715D"/>
    <w:rsid w:val="0051111D"/>
    <w:rsid w:val="00515B2E"/>
    <w:rsid w:val="00523B10"/>
    <w:rsid w:val="00573C86"/>
    <w:rsid w:val="0057524A"/>
    <w:rsid w:val="00575984"/>
    <w:rsid w:val="00580108"/>
    <w:rsid w:val="005B4015"/>
    <w:rsid w:val="005B4461"/>
    <w:rsid w:val="005B516B"/>
    <w:rsid w:val="005B7230"/>
    <w:rsid w:val="005C449F"/>
    <w:rsid w:val="005E0F15"/>
    <w:rsid w:val="006077AA"/>
    <w:rsid w:val="00611FBE"/>
    <w:rsid w:val="0061676F"/>
    <w:rsid w:val="006217A5"/>
    <w:rsid w:val="0062686B"/>
    <w:rsid w:val="00627BC7"/>
    <w:rsid w:val="006341AC"/>
    <w:rsid w:val="00642DA0"/>
    <w:rsid w:val="00644049"/>
    <w:rsid w:val="006603FE"/>
    <w:rsid w:val="00662773"/>
    <w:rsid w:val="00663830"/>
    <w:rsid w:val="00666D36"/>
    <w:rsid w:val="00683137"/>
    <w:rsid w:val="00685BA4"/>
    <w:rsid w:val="00687386"/>
    <w:rsid w:val="006928C4"/>
    <w:rsid w:val="006972B7"/>
    <w:rsid w:val="006A0846"/>
    <w:rsid w:val="006A7CC6"/>
    <w:rsid w:val="006C01A9"/>
    <w:rsid w:val="006C315E"/>
    <w:rsid w:val="006D522C"/>
    <w:rsid w:val="006D5BED"/>
    <w:rsid w:val="006E25C7"/>
    <w:rsid w:val="006F0EF1"/>
    <w:rsid w:val="006F5A05"/>
    <w:rsid w:val="007010E7"/>
    <w:rsid w:val="00701C1D"/>
    <w:rsid w:val="007115B2"/>
    <w:rsid w:val="00711ED4"/>
    <w:rsid w:val="00743C72"/>
    <w:rsid w:val="00744255"/>
    <w:rsid w:val="00747087"/>
    <w:rsid w:val="00747173"/>
    <w:rsid w:val="00750C43"/>
    <w:rsid w:val="00752FD2"/>
    <w:rsid w:val="00763D4C"/>
    <w:rsid w:val="007718DE"/>
    <w:rsid w:val="0077491D"/>
    <w:rsid w:val="00781F5F"/>
    <w:rsid w:val="00785AAF"/>
    <w:rsid w:val="00787F84"/>
    <w:rsid w:val="00791F4F"/>
    <w:rsid w:val="00794989"/>
    <w:rsid w:val="007A752A"/>
    <w:rsid w:val="007B7FE7"/>
    <w:rsid w:val="007C121E"/>
    <w:rsid w:val="007C77AE"/>
    <w:rsid w:val="007D4D04"/>
    <w:rsid w:val="007D70F7"/>
    <w:rsid w:val="007E29DA"/>
    <w:rsid w:val="007F5B44"/>
    <w:rsid w:val="00812469"/>
    <w:rsid w:val="008171B1"/>
    <w:rsid w:val="008208C7"/>
    <w:rsid w:val="00820EA5"/>
    <w:rsid w:val="008341A8"/>
    <w:rsid w:val="00840878"/>
    <w:rsid w:val="008430E1"/>
    <w:rsid w:val="0089148B"/>
    <w:rsid w:val="0089429B"/>
    <w:rsid w:val="00895152"/>
    <w:rsid w:val="008A237F"/>
    <w:rsid w:val="008B78B3"/>
    <w:rsid w:val="008C673A"/>
    <w:rsid w:val="008E3866"/>
    <w:rsid w:val="008E38E0"/>
    <w:rsid w:val="008E5EDE"/>
    <w:rsid w:val="009014E3"/>
    <w:rsid w:val="0090695A"/>
    <w:rsid w:val="009128E0"/>
    <w:rsid w:val="009321C2"/>
    <w:rsid w:val="00963744"/>
    <w:rsid w:val="0097583D"/>
    <w:rsid w:val="009808BA"/>
    <w:rsid w:val="00985D38"/>
    <w:rsid w:val="009940BD"/>
    <w:rsid w:val="0099481F"/>
    <w:rsid w:val="00995601"/>
    <w:rsid w:val="009A1822"/>
    <w:rsid w:val="009C0686"/>
    <w:rsid w:val="009C1C5A"/>
    <w:rsid w:val="009C2D02"/>
    <w:rsid w:val="009C79AB"/>
    <w:rsid w:val="009E74CD"/>
    <w:rsid w:val="009F1FBD"/>
    <w:rsid w:val="009F3290"/>
    <w:rsid w:val="00A01F11"/>
    <w:rsid w:val="00A251B4"/>
    <w:rsid w:val="00A26748"/>
    <w:rsid w:val="00A31D2E"/>
    <w:rsid w:val="00A364D0"/>
    <w:rsid w:val="00A408ED"/>
    <w:rsid w:val="00A429A3"/>
    <w:rsid w:val="00A454A1"/>
    <w:rsid w:val="00A546A1"/>
    <w:rsid w:val="00A60C5E"/>
    <w:rsid w:val="00A71E7A"/>
    <w:rsid w:val="00A71EC5"/>
    <w:rsid w:val="00A7351E"/>
    <w:rsid w:val="00A80B52"/>
    <w:rsid w:val="00A82BAF"/>
    <w:rsid w:val="00A951A7"/>
    <w:rsid w:val="00AA1D8D"/>
    <w:rsid w:val="00AB448D"/>
    <w:rsid w:val="00AC2DF4"/>
    <w:rsid w:val="00AC6983"/>
    <w:rsid w:val="00AD2D65"/>
    <w:rsid w:val="00AD2D84"/>
    <w:rsid w:val="00AD69C1"/>
    <w:rsid w:val="00AE0A70"/>
    <w:rsid w:val="00AE7F0B"/>
    <w:rsid w:val="00AF02D5"/>
    <w:rsid w:val="00AF0FDB"/>
    <w:rsid w:val="00B005CD"/>
    <w:rsid w:val="00B20999"/>
    <w:rsid w:val="00B23114"/>
    <w:rsid w:val="00B2449D"/>
    <w:rsid w:val="00B37352"/>
    <w:rsid w:val="00B45F01"/>
    <w:rsid w:val="00B47730"/>
    <w:rsid w:val="00B60C5E"/>
    <w:rsid w:val="00B61671"/>
    <w:rsid w:val="00B85615"/>
    <w:rsid w:val="00B868F8"/>
    <w:rsid w:val="00B86FDB"/>
    <w:rsid w:val="00B9171B"/>
    <w:rsid w:val="00B956BB"/>
    <w:rsid w:val="00B96208"/>
    <w:rsid w:val="00BA1C84"/>
    <w:rsid w:val="00BB340E"/>
    <w:rsid w:val="00BB39A3"/>
    <w:rsid w:val="00BB66F4"/>
    <w:rsid w:val="00BC0354"/>
    <w:rsid w:val="00BE05EA"/>
    <w:rsid w:val="00BE2F55"/>
    <w:rsid w:val="00BE3201"/>
    <w:rsid w:val="00BF3B6C"/>
    <w:rsid w:val="00C021FA"/>
    <w:rsid w:val="00C0597A"/>
    <w:rsid w:val="00C138C0"/>
    <w:rsid w:val="00C235E9"/>
    <w:rsid w:val="00C33F58"/>
    <w:rsid w:val="00C358F8"/>
    <w:rsid w:val="00C37002"/>
    <w:rsid w:val="00C376C5"/>
    <w:rsid w:val="00C43C47"/>
    <w:rsid w:val="00C620DD"/>
    <w:rsid w:val="00C64F3D"/>
    <w:rsid w:val="00C672E3"/>
    <w:rsid w:val="00C843B9"/>
    <w:rsid w:val="00C919AE"/>
    <w:rsid w:val="00C939C2"/>
    <w:rsid w:val="00C96932"/>
    <w:rsid w:val="00CA2D58"/>
    <w:rsid w:val="00CA6F30"/>
    <w:rsid w:val="00CA7662"/>
    <w:rsid w:val="00CB0664"/>
    <w:rsid w:val="00CB0A3D"/>
    <w:rsid w:val="00CB0DAD"/>
    <w:rsid w:val="00CB3D53"/>
    <w:rsid w:val="00CB58EA"/>
    <w:rsid w:val="00CC4E15"/>
    <w:rsid w:val="00CC5805"/>
    <w:rsid w:val="00CC5B4A"/>
    <w:rsid w:val="00CC7DCD"/>
    <w:rsid w:val="00CD33CE"/>
    <w:rsid w:val="00CD6C5A"/>
    <w:rsid w:val="00CF0A48"/>
    <w:rsid w:val="00CF7FD9"/>
    <w:rsid w:val="00D04AFA"/>
    <w:rsid w:val="00D1139F"/>
    <w:rsid w:val="00D35696"/>
    <w:rsid w:val="00D57C21"/>
    <w:rsid w:val="00D613C7"/>
    <w:rsid w:val="00D62760"/>
    <w:rsid w:val="00D670B4"/>
    <w:rsid w:val="00D6756F"/>
    <w:rsid w:val="00D73089"/>
    <w:rsid w:val="00D77DBB"/>
    <w:rsid w:val="00D8338C"/>
    <w:rsid w:val="00D92FFC"/>
    <w:rsid w:val="00D9555E"/>
    <w:rsid w:val="00DA47AE"/>
    <w:rsid w:val="00DC0B36"/>
    <w:rsid w:val="00E00789"/>
    <w:rsid w:val="00E00C7D"/>
    <w:rsid w:val="00E01B31"/>
    <w:rsid w:val="00E043B7"/>
    <w:rsid w:val="00E04CF8"/>
    <w:rsid w:val="00E165EE"/>
    <w:rsid w:val="00E16B01"/>
    <w:rsid w:val="00E21598"/>
    <w:rsid w:val="00E348E7"/>
    <w:rsid w:val="00E363D8"/>
    <w:rsid w:val="00E377C6"/>
    <w:rsid w:val="00E404E1"/>
    <w:rsid w:val="00E46FC8"/>
    <w:rsid w:val="00E55BA4"/>
    <w:rsid w:val="00E60BF5"/>
    <w:rsid w:val="00E778A9"/>
    <w:rsid w:val="00E809AF"/>
    <w:rsid w:val="00E84FFC"/>
    <w:rsid w:val="00E85A79"/>
    <w:rsid w:val="00E8794B"/>
    <w:rsid w:val="00E91C43"/>
    <w:rsid w:val="00EA69A5"/>
    <w:rsid w:val="00EC2408"/>
    <w:rsid w:val="00ED46C2"/>
    <w:rsid w:val="00ED7B03"/>
    <w:rsid w:val="00EE5F64"/>
    <w:rsid w:val="00EF0F1F"/>
    <w:rsid w:val="00F00F5D"/>
    <w:rsid w:val="00F03B7C"/>
    <w:rsid w:val="00F11F85"/>
    <w:rsid w:val="00F40A60"/>
    <w:rsid w:val="00F618D4"/>
    <w:rsid w:val="00F74E79"/>
    <w:rsid w:val="00F80ED2"/>
    <w:rsid w:val="00FA03B2"/>
    <w:rsid w:val="00FA275B"/>
    <w:rsid w:val="00FB30C0"/>
    <w:rsid w:val="00FB34AD"/>
    <w:rsid w:val="00FC0360"/>
    <w:rsid w:val="00FC693F"/>
    <w:rsid w:val="00FD4D7B"/>
    <w:rsid w:val="00FE1204"/>
    <w:rsid w:val="21341DCF"/>
    <w:rsid w:val="34324DB1"/>
    <w:rsid w:val="37294628"/>
    <w:rsid w:val="7B6776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60C5E"/>
    <w:pPr>
      <w:spacing w:after="200" w:line="276" w:lineRule="auto"/>
    </w:pPr>
    <w:rPr>
      <w:rFonts w:eastAsia="MS Minngs"/>
      <w:sz w:val="24"/>
      <w:szCs w:val="24"/>
    </w:rPr>
  </w:style>
  <w:style w:type="paragraph" w:styleId="Heading1">
    <w:name w:val="heading 1"/>
    <w:basedOn w:val="Normal"/>
    <w:next w:val="Normal"/>
    <w:link w:val="Heading1Char"/>
    <w:uiPriority w:val="99"/>
    <w:qFormat/>
    <w:rsid w:val="00B60C5E"/>
    <w:pPr>
      <w:keepNext/>
      <w:keepLines/>
      <w:spacing w:before="480" w:after="0"/>
      <w:outlineLvl w:val="0"/>
    </w:pPr>
    <w:rPr>
      <w:rFonts w:ascii="Calibri" w:eastAsia="MS Gothi" w:hAnsi="Calibri" w:cs="Calibri"/>
      <w:b/>
      <w:bCs/>
      <w:color w:val="365F91"/>
      <w:sz w:val="28"/>
      <w:szCs w:val="28"/>
    </w:rPr>
  </w:style>
  <w:style w:type="paragraph" w:styleId="Heading2">
    <w:name w:val="heading 2"/>
    <w:basedOn w:val="Normal"/>
    <w:next w:val="Normal"/>
    <w:link w:val="Heading2Char"/>
    <w:uiPriority w:val="99"/>
    <w:qFormat/>
    <w:rsid w:val="00B60C5E"/>
    <w:pPr>
      <w:keepNext/>
      <w:keepLines/>
      <w:spacing w:before="200" w:after="0"/>
      <w:outlineLvl w:val="1"/>
    </w:pPr>
    <w:rPr>
      <w:rFonts w:ascii="Calibri" w:eastAsia="MS Gothi" w:hAnsi="Calibri" w:cs="Calibri"/>
      <w:b/>
      <w:bCs/>
      <w:color w:val="4F81BD"/>
      <w:sz w:val="26"/>
      <w:szCs w:val="26"/>
    </w:rPr>
  </w:style>
  <w:style w:type="paragraph" w:styleId="Heading3">
    <w:name w:val="heading 3"/>
    <w:basedOn w:val="Normal"/>
    <w:next w:val="Normal"/>
    <w:link w:val="Heading3Char"/>
    <w:uiPriority w:val="99"/>
    <w:qFormat/>
    <w:rsid w:val="00B60C5E"/>
    <w:pPr>
      <w:keepNext/>
      <w:keepLines/>
      <w:spacing w:before="200" w:after="0"/>
      <w:outlineLvl w:val="2"/>
    </w:pPr>
    <w:rPr>
      <w:rFonts w:ascii="Calibri" w:eastAsia="MS Gothi" w:hAnsi="Calibri" w:cs="Calibri"/>
      <w:b/>
      <w:bCs/>
      <w:color w:val="4F81BD"/>
      <w:sz w:val="20"/>
      <w:szCs w:val="20"/>
    </w:rPr>
  </w:style>
  <w:style w:type="paragraph" w:styleId="Heading4">
    <w:name w:val="heading 4"/>
    <w:basedOn w:val="Normal"/>
    <w:next w:val="Normal"/>
    <w:link w:val="Heading4Char"/>
    <w:uiPriority w:val="99"/>
    <w:qFormat/>
    <w:rsid w:val="00B60C5E"/>
    <w:pPr>
      <w:keepNext/>
      <w:keepLines/>
      <w:spacing w:before="200" w:after="0"/>
      <w:outlineLvl w:val="3"/>
    </w:pPr>
    <w:rPr>
      <w:rFonts w:ascii="Calibri" w:eastAsia="MS Gothi" w:hAnsi="Calibri" w:cs="Calibri"/>
      <w:b/>
      <w:bCs/>
      <w:i/>
      <w:iCs/>
      <w:color w:val="4F81BD"/>
      <w:sz w:val="20"/>
      <w:szCs w:val="20"/>
    </w:rPr>
  </w:style>
  <w:style w:type="paragraph" w:styleId="Heading5">
    <w:name w:val="heading 5"/>
    <w:basedOn w:val="Normal"/>
    <w:next w:val="Normal"/>
    <w:link w:val="Heading5Char"/>
    <w:uiPriority w:val="99"/>
    <w:qFormat/>
    <w:rsid w:val="00B60C5E"/>
    <w:pPr>
      <w:keepNext/>
      <w:keepLines/>
      <w:spacing w:before="200" w:after="0"/>
      <w:outlineLvl w:val="4"/>
    </w:pPr>
    <w:rPr>
      <w:rFonts w:ascii="Calibri" w:eastAsia="MS Gothi" w:hAnsi="Calibri" w:cs="Calibri"/>
      <w:color w:val="243F60"/>
      <w:sz w:val="20"/>
      <w:szCs w:val="20"/>
    </w:rPr>
  </w:style>
  <w:style w:type="paragraph" w:styleId="Heading6">
    <w:name w:val="heading 6"/>
    <w:basedOn w:val="Normal"/>
    <w:next w:val="Normal"/>
    <w:link w:val="Heading6Char"/>
    <w:uiPriority w:val="99"/>
    <w:qFormat/>
    <w:rsid w:val="00B60C5E"/>
    <w:pPr>
      <w:keepNext/>
      <w:keepLines/>
      <w:spacing w:before="200" w:after="0"/>
      <w:outlineLvl w:val="5"/>
    </w:pPr>
    <w:rPr>
      <w:rFonts w:ascii="Calibri" w:eastAsia="MS Gothi" w:hAnsi="Calibri" w:cs="Calibri"/>
      <w:i/>
      <w:iCs/>
      <w:color w:val="243F60"/>
      <w:sz w:val="20"/>
      <w:szCs w:val="20"/>
    </w:rPr>
  </w:style>
  <w:style w:type="paragraph" w:styleId="Heading7">
    <w:name w:val="heading 7"/>
    <w:basedOn w:val="Normal"/>
    <w:next w:val="Normal"/>
    <w:link w:val="Heading7Char"/>
    <w:uiPriority w:val="99"/>
    <w:qFormat/>
    <w:rsid w:val="00B60C5E"/>
    <w:pPr>
      <w:keepNext/>
      <w:keepLines/>
      <w:spacing w:before="200" w:after="0"/>
      <w:outlineLvl w:val="6"/>
    </w:pPr>
    <w:rPr>
      <w:rFonts w:ascii="Calibri" w:eastAsia="MS Gothi" w:hAnsi="Calibri" w:cs="Calibri"/>
      <w:i/>
      <w:iCs/>
      <w:color w:val="404040"/>
      <w:sz w:val="20"/>
      <w:szCs w:val="20"/>
    </w:rPr>
  </w:style>
  <w:style w:type="paragraph" w:styleId="Heading8">
    <w:name w:val="heading 8"/>
    <w:basedOn w:val="Normal"/>
    <w:next w:val="Normal"/>
    <w:link w:val="Heading8Char"/>
    <w:uiPriority w:val="99"/>
    <w:qFormat/>
    <w:rsid w:val="00B60C5E"/>
    <w:pPr>
      <w:keepNext/>
      <w:keepLines/>
      <w:spacing w:before="200" w:after="0"/>
      <w:outlineLvl w:val="7"/>
    </w:pPr>
    <w:rPr>
      <w:rFonts w:ascii="Calibri" w:eastAsia="MS Gothi" w:hAnsi="Calibri" w:cs="Calibri"/>
      <w:color w:val="4F81BD"/>
      <w:sz w:val="20"/>
      <w:szCs w:val="20"/>
    </w:rPr>
  </w:style>
  <w:style w:type="paragraph" w:styleId="Heading9">
    <w:name w:val="heading 9"/>
    <w:basedOn w:val="Normal"/>
    <w:next w:val="Normal"/>
    <w:link w:val="Heading9Char"/>
    <w:uiPriority w:val="99"/>
    <w:qFormat/>
    <w:rsid w:val="00B60C5E"/>
    <w:pPr>
      <w:keepNext/>
      <w:keepLines/>
      <w:spacing w:before="200" w:after="0"/>
      <w:outlineLvl w:val="8"/>
    </w:pPr>
    <w:rPr>
      <w:rFonts w:ascii="Calibri" w:eastAsia="MS Gothi" w:hAnsi="Calibri" w:cs="Calibri"/>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0C5E"/>
    <w:rPr>
      <w:rFonts w:ascii="Calibri" w:eastAsia="MS Gothi" w:hAnsi="Calibri" w:cs="Calibri"/>
      <w:b/>
      <w:bCs/>
      <w:color w:val="365F91"/>
      <w:sz w:val="28"/>
      <w:szCs w:val="28"/>
    </w:rPr>
  </w:style>
  <w:style w:type="character" w:customStyle="1" w:styleId="Heading2Char">
    <w:name w:val="Heading 2 Char"/>
    <w:basedOn w:val="DefaultParagraphFont"/>
    <w:link w:val="Heading2"/>
    <w:uiPriority w:val="99"/>
    <w:locked/>
    <w:rsid w:val="00B60C5E"/>
    <w:rPr>
      <w:rFonts w:ascii="Calibri" w:eastAsia="MS Gothi" w:hAnsi="Calibri" w:cs="Calibri"/>
      <w:b/>
      <w:bCs/>
      <w:color w:val="4F81BD"/>
      <w:sz w:val="26"/>
      <w:szCs w:val="26"/>
    </w:rPr>
  </w:style>
  <w:style w:type="character" w:customStyle="1" w:styleId="Heading3Char">
    <w:name w:val="Heading 3 Char"/>
    <w:basedOn w:val="DefaultParagraphFont"/>
    <w:link w:val="Heading3"/>
    <w:uiPriority w:val="99"/>
    <w:locked/>
    <w:rsid w:val="00B60C5E"/>
    <w:rPr>
      <w:rFonts w:ascii="Calibri" w:eastAsia="MS Gothi" w:hAnsi="Calibri" w:cs="Calibri"/>
      <w:b/>
      <w:bCs/>
      <w:color w:val="4F81BD"/>
    </w:rPr>
  </w:style>
  <w:style w:type="character" w:customStyle="1" w:styleId="Heading4Char">
    <w:name w:val="Heading 4 Char"/>
    <w:basedOn w:val="DefaultParagraphFont"/>
    <w:link w:val="Heading4"/>
    <w:uiPriority w:val="99"/>
    <w:semiHidden/>
    <w:locked/>
    <w:rsid w:val="00B60C5E"/>
    <w:rPr>
      <w:rFonts w:ascii="Calibri" w:eastAsia="MS Gothi" w:hAnsi="Calibri" w:cs="Calibri"/>
      <w:b/>
      <w:bCs/>
      <w:i/>
      <w:iCs/>
      <w:color w:val="4F81BD"/>
    </w:rPr>
  </w:style>
  <w:style w:type="character" w:customStyle="1" w:styleId="Heading5Char">
    <w:name w:val="Heading 5 Char"/>
    <w:basedOn w:val="DefaultParagraphFont"/>
    <w:link w:val="Heading5"/>
    <w:uiPriority w:val="99"/>
    <w:semiHidden/>
    <w:locked/>
    <w:rsid w:val="00B60C5E"/>
    <w:rPr>
      <w:rFonts w:ascii="Calibri" w:eastAsia="MS Gothi" w:hAnsi="Calibri" w:cs="Calibri"/>
      <w:color w:val="243F60"/>
    </w:rPr>
  </w:style>
  <w:style w:type="character" w:customStyle="1" w:styleId="Heading6Char">
    <w:name w:val="Heading 6 Char"/>
    <w:basedOn w:val="DefaultParagraphFont"/>
    <w:link w:val="Heading6"/>
    <w:uiPriority w:val="99"/>
    <w:semiHidden/>
    <w:locked/>
    <w:rsid w:val="00B60C5E"/>
    <w:rPr>
      <w:rFonts w:ascii="Calibri" w:eastAsia="MS Gothi" w:hAnsi="Calibri" w:cs="Calibri"/>
      <w:i/>
      <w:iCs/>
      <w:color w:val="243F60"/>
    </w:rPr>
  </w:style>
  <w:style w:type="character" w:customStyle="1" w:styleId="Heading7Char">
    <w:name w:val="Heading 7 Char"/>
    <w:basedOn w:val="DefaultParagraphFont"/>
    <w:link w:val="Heading7"/>
    <w:uiPriority w:val="99"/>
    <w:semiHidden/>
    <w:locked/>
    <w:rsid w:val="00B60C5E"/>
    <w:rPr>
      <w:rFonts w:ascii="Calibri" w:eastAsia="MS Gothi" w:hAnsi="Calibri" w:cs="Calibri"/>
      <w:i/>
      <w:iCs/>
      <w:color w:val="404040"/>
    </w:rPr>
  </w:style>
  <w:style w:type="character" w:customStyle="1" w:styleId="Heading8Char">
    <w:name w:val="Heading 8 Char"/>
    <w:basedOn w:val="DefaultParagraphFont"/>
    <w:link w:val="Heading8"/>
    <w:uiPriority w:val="99"/>
    <w:semiHidden/>
    <w:locked/>
    <w:rsid w:val="00B60C5E"/>
    <w:rPr>
      <w:rFonts w:ascii="Calibri" w:eastAsia="MS Gothi" w:hAnsi="Calibri" w:cs="Calibri"/>
      <w:color w:val="4F81BD"/>
      <w:sz w:val="20"/>
      <w:szCs w:val="20"/>
    </w:rPr>
  </w:style>
  <w:style w:type="character" w:customStyle="1" w:styleId="Heading9Char">
    <w:name w:val="Heading 9 Char"/>
    <w:basedOn w:val="DefaultParagraphFont"/>
    <w:link w:val="Heading9"/>
    <w:uiPriority w:val="99"/>
    <w:semiHidden/>
    <w:locked/>
    <w:rsid w:val="00B60C5E"/>
    <w:rPr>
      <w:rFonts w:ascii="Calibri" w:eastAsia="MS Gothi" w:hAnsi="Calibri" w:cs="Calibri"/>
      <w:i/>
      <w:iCs/>
      <w:color w:val="404040"/>
      <w:sz w:val="20"/>
      <w:szCs w:val="20"/>
    </w:rPr>
  </w:style>
  <w:style w:type="paragraph" w:styleId="BalloonText">
    <w:name w:val="Balloon Text"/>
    <w:basedOn w:val="Normal"/>
    <w:link w:val="BalloonTextChar"/>
    <w:uiPriority w:val="99"/>
    <w:semiHidden/>
    <w:locked/>
    <w:rsid w:val="00B60C5E"/>
    <w:rPr>
      <w:rFonts w:eastAsia="SimSun"/>
      <w:sz w:val="2"/>
      <w:szCs w:val="2"/>
    </w:rPr>
  </w:style>
  <w:style w:type="character" w:customStyle="1" w:styleId="BalloonTextChar">
    <w:name w:val="Balloon Text Char"/>
    <w:basedOn w:val="DefaultParagraphFont"/>
    <w:link w:val="BalloonText"/>
    <w:uiPriority w:val="99"/>
    <w:semiHidden/>
    <w:locked/>
    <w:rsid w:val="00B60C5E"/>
    <w:rPr>
      <w:rFonts w:ascii="Times New Roman" w:hAnsi="Times New Roman" w:cs="Times New Roman"/>
      <w:sz w:val="2"/>
      <w:szCs w:val="2"/>
    </w:rPr>
  </w:style>
  <w:style w:type="paragraph" w:styleId="BodyText">
    <w:name w:val="Body Text"/>
    <w:basedOn w:val="Normal"/>
    <w:link w:val="BodyTextChar"/>
    <w:uiPriority w:val="99"/>
    <w:rsid w:val="00B60C5E"/>
    <w:pPr>
      <w:spacing w:after="120"/>
    </w:pPr>
  </w:style>
  <w:style w:type="character" w:customStyle="1" w:styleId="BodyTextChar">
    <w:name w:val="Body Text Char"/>
    <w:basedOn w:val="DefaultParagraphFont"/>
    <w:link w:val="BodyText"/>
    <w:uiPriority w:val="99"/>
    <w:locked/>
    <w:rsid w:val="00B60C5E"/>
  </w:style>
  <w:style w:type="paragraph" w:styleId="BodyText2">
    <w:name w:val="Body Text 2"/>
    <w:basedOn w:val="Normal"/>
    <w:link w:val="BodyText2Char"/>
    <w:uiPriority w:val="99"/>
    <w:rsid w:val="00B60C5E"/>
    <w:pPr>
      <w:spacing w:after="120" w:line="480" w:lineRule="auto"/>
    </w:pPr>
  </w:style>
  <w:style w:type="character" w:customStyle="1" w:styleId="BodyText2Char">
    <w:name w:val="Body Text 2 Char"/>
    <w:basedOn w:val="DefaultParagraphFont"/>
    <w:link w:val="BodyText2"/>
    <w:uiPriority w:val="99"/>
    <w:locked/>
    <w:rsid w:val="00B60C5E"/>
  </w:style>
  <w:style w:type="paragraph" w:styleId="BodyText3">
    <w:name w:val="Body Text 3"/>
    <w:basedOn w:val="Normal"/>
    <w:link w:val="BodyText3Char"/>
    <w:uiPriority w:val="99"/>
    <w:rsid w:val="00B60C5E"/>
    <w:pPr>
      <w:spacing w:after="120"/>
    </w:pPr>
    <w:rPr>
      <w:rFonts w:eastAsia="SimSun"/>
      <w:sz w:val="16"/>
      <w:szCs w:val="16"/>
    </w:rPr>
  </w:style>
  <w:style w:type="character" w:customStyle="1" w:styleId="BodyText3Char">
    <w:name w:val="Body Text 3 Char"/>
    <w:basedOn w:val="DefaultParagraphFont"/>
    <w:link w:val="BodyText3"/>
    <w:uiPriority w:val="99"/>
    <w:locked/>
    <w:rsid w:val="00B60C5E"/>
    <w:rPr>
      <w:sz w:val="16"/>
      <w:szCs w:val="16"/>
    </w:rPr>
  </w:style>
  <w:style w:type="paragraph" w:styleId="Caption">
    <w:name w:val="caption"/>
    <w:basedOn w:val="Normal"/>
    <w:next w:val="Normal"/>
    <w:uiPriority w:val="99"/>
    <w:qFormat/>
    <w:rsid w:val="00B60C5E"/>
    <w:pPr>
      <w:spacing w:line="240" w:lineRule="auto"/>
    </w:pPr>
    <w:rPr>
      <w:b/>
      <w:bCs/>
      <w:color w:val="4F81BD"/>
      <w:sz w:val="18"/>
      <w:szCs w:val="18"/>
    </w:rPr>
  </w:style>
  <w:style w:type="character" w:styleId="CommentReference">
    <w:name w:val="annotation reference"/>
    <w:basedOn w:val="DefaultParagraphFont"/>
    <w:uiPriority w:val="99"/>
    <w:semiHidden/>
    <w:locked/>
    <w:rsid w:val="00B60C5E"/>
    <w:rPr>
      <w:sz w:val="16"/>
      <w:szCs w:val="16"/>
    </w:rPr>
  </w:style>
  <w:style w:type="paragraph" w:styleId="CommentText">
    <w:name w:val="annotation text"/>
    <w:basedOn w:val="Normal"/>
    <w:link w:val="CommentTextChar"/>
    <w:uiPriority w:val="99"/>
    <w:semiHidden/>
    <w:locked/>
    <w:rsid w:val="00B60C5E"/>
    <w:pPr>
      <w:spacing w:line="240" w:lineRule="auto"/>
    </w:pPr>
    <w:rPr>
      <w:rFonts w:eastAsia="SimSun"/>
      <w:sz w:val="20"/>
      <w:szCs w:val="20"/>
    </w:rPr>
  </w:style>
  <w:style w:type="character" w:customStyle="1" w:styleId="CommentTextChar">
    <w:name w:val="Comment Text Char"/>
    <w:basedOn w:val="DefaultParagraphFont"/>
    <w:link w:val="CommentText"/>
    <w:uiPriority w:val="99"/>
    <w:locked/>
    <w:rsid w:val="00B60C5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locked/>
    <w:rsid w:val="00B60C5E"/>
    <w:rPr>
      <w:b/>
      <w:bCs/>
    </w:rPr>
  </w:style>
  <w:style w:type="character" w:customStyle="1" w:styleId="CommentSubjectChar">
    <w:name w:val="Comment Subject Char"/>
    <w:basedOn w:val="CommentTextChar"/>
    <w:link w:val="CommentSubject"/>
    <w:uiPriority w:val="99"/>
    <w:semiHidden/>
    <w:locked/>
    <w:rsid w:val="00B60C5E"/>
    <w:rPr>
      <w:b/>
      <w:bCs/>
    </w:rPr>
  </w:style>
  <w:style w:type="character" w:styleId="Emphasis">
    <w:name w:val="Emphasis"/>
    <w:basedOn w:val="DefaultParagraphFont"/>
    <w:uiPriority w:val="99"/>
    <w:qFormat/>
    <w:rsid w:val="00B60C5E"/>
    <w:rPr>
      <w:i/>
      <w:iCs/>
    </w:rPr>
  </w:style>
  <w:style w:type="paragraph" w:styleId="Footer">
    <w:name w:val="footer"/>
    <w:basedOn w:val="Normal"/>
    <w:link w:val="FooterChar"/>
    <w:uiPriority w:val="99"/>
    <w:rsid w:val="00B60C5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60C5E"/>
  </w:style>
  <w:style w:type="paragraph" w:styleId="Header">
    <w:name w:val="header"/>
    <w:basedOn w:val="Normal"/>
    <w:link w:val="HeaderChar"/>
    <w:uiPriority w:val="99"/>
    <w:rsid w:val="00B60C5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60C5E"/>
  </w:style>
  <w:style w:type="character" w:styleId="Hyperlink">
    <w:name w:val="Hyperlink"/>
    <w:basedOn w:val="DefaultParagraphFont"/>
    <w:uiPriority w:val="99"/>
    <w:locked/>
    <w:rsid w:val="00B60C5E"/>
    <w:rPr>
      <w:color w:val="0000FF"/>
      <w:u w:val="single"/>
    </w:rPr>
  </w:style>
  <w:style w:type="paragraph" w:styleId="List">
    <w:name w:val="List"/>
    <w:basedOn w:val="Normal"/>
    <w:uiPriority w:val="99"/>
    <w:rsid w:val="00B60C5E"/>
    <w:pPr>
      <w:ind w:left="360" w:hanging="360"/>
    </w:pPr>
  </w:style>
  <w:style w:type="paragraph" w:styleId="List2">
    <w:name w:val="List 2"/>
    <w:basedOn w:val="Normal"/>
    <w:uiPriority w:val="99"/>
    <w:rsid w:val="00B60C5E"/>
    <w:pPr>
      <w:ind w:left="720" w:hanging="360"/>
    </w:pPr>
  </w:style>
  <w:style w:type="paragraph" w:styleId="List3">
    <w:name w:val="List 3"/>
    <w:basedOn w:val="Normal"/>
    <w:uiPriority w:val="99"/>
    <w:rsid w:val="00B60C5E"/>
    <w:pPr>
      <w:ind w:left="1080" w:hanging="360"/>
    </w:pPr>
  </w:style>
  <w:style w:type="paragraph" w:styleId="ListBullet">
    <w:name w:val="List Bullet"/>
    <w:basedOn w:val="Normal"/>
    <w:uiPriority w:val="99"/>
    <w:rsid w:val="00B60C5E"/>
    <w:pPr>
      <w:numPr>
        <w:numId w:val="7"/>
      </w:numPr>
    </w:pPr>
  </w:style>
  <w:style w:type="paragraph" w:styleId="ListBullet2">
    <w:name w:val="List Bullet 2"/>
    <w:basedOn w:val="Normal"/>
    <w:uiPriority w:val="99"/>
    <w:rsid w:val="00B60C5E"/>
    <w:pPr>
      <w:numPr>
        <w:numId w:val="8"/>
      </w:numPr>
    </w:pPr>
  </w:style>
  <w:style w:type="paragraph" w:styleId="ListBullet3">
    <w:name w:val="List Bullet 3"/>
    <w:basedOn w:val="Normal"/>
    <w:uiPriority w:val="99"/>
    <w:rsid w:val="00B60C5E"/>
    <w:pPr>
      <w:numPr>
        <w:numId w:val="9"/>
      </w:numPr>
    </w:pPr>
  </w:style>
  <w:style w:type="paragraph" w:styleId="ListContinue">
    <w:name w:val="List Continue"/>
    <w:basedOn w:val="Normal"/>
    <w:uiPriority w:val="99"/>
    <w:rsid w:val="00B60C5E"/>
    <w:pPr>
      <w:spacing w:after="120"/>
      <w:ind w:left="360"/>
    </w:pPr>
  </w:style>
  <w:style w:type="paragraph" w:styleId="ListContinue2">
    <w:name w:val="List Continue 2"/>
    <w:basedOn w:val="Normal"/>
    <w:uiPriority w:val="99"/>
    <w:rsid w:val="00B60C5E"/>
    <w:pPr>
      <w:spacing w:after="120"/>
      <w:ind w:left="720"/>
    </w:pPr>
  </w:style>
  <w:style w:type="paragraph" w:styleId="ListContinue3">
    <w:name w:val="List Continue 3"/>
    <w:basedOn w:val="Normal"/>
    <w:uiPriority w:val="99"/>
    <w:rsid w:val="00B60C5E"/>
    <w:pPr>
      <w:spacing w:after="120"/>
      <w:ind w:left="1080"/>
    </w:pPr>
  </w:style>
  <w:style w:type="paragraph" w:styleId="ListNumber">
    <w:name w:val="List Number"/>
    <w:basedOn w:val="Normal"/>
    <w:uiPriority w:val="99"/>
    <w:rsid w:val="00B60C5E"/>
    <w:pPr>
      <w:numPr>
        <w:numId w:val="10"/>
      </w:numPr>
      <w:tabs>
        <w:tab w:val="clear" w:pos="360"/>
        <w:tab w:val="left" w:pos="720"/>
      </w:tabs>
    </w:pPr>
  </w:style>
  <w:style w:type="paragraph" w:styleId="ListNumber2">
    <w:name w:val="List Number 2"/>
    <w:basedOn w:val="Normal"/>
    <w:uiPriority w:val="99"/>
    <w:rsid w:val="00B60C5E"/>
    <w:pPr>
      <w:numPr>
        <w:numId w:val="11"/>
      </w:numPr>
      <w:tabs>
        <w:tab w:val="left" w:pos="1080"/>
      </w:tabs>
    </w:pPr>
  </w:style>
  <w:style w:type="paragraph" w:styleId="ListNumber3">
    <w:name w:val="List Number 3"/>
    <w:basedOn w:val="Normal"/>
    <w:uiPriority w:val="99"/>
    <w:rsid w:val="00B60C5E"/>
    <w:pPr>
      <w:numPr>
        <w:numId w:val="12"/>
      </w:numPr>
    </w:pPr>
  </w:style>
  <w:style w:type="paragraph" w:styleId="MacroText">
    <w:name w:val="macro"/>
    <w:link w:val="MacroTextChar"/>
    <w:uiPriority w:val="99"/>
    <w:semiHidden/>
    <w:rsid w:val="00B60C5E"/>
    <w:pPr>
      <w:tabs>
        <w:tab w:val="left" w:pos="576"/>
        <w:tab w:val="left" w:pos="1152"/>
        <w:tab w:val="left" w:pos="1728"/>
        <w:tab w:val="left" w:pos="2304"/>
        <w:tab w:val="left" w:pos="2880"/>
        <w:tab w:val="left" w:pos="3456"/>
        <w:tab w:val="left" w:pos="4032"/>
      </w:tabs>
      <w:spacing w:after="200" w:line="276" w:lineRule="auto"/>
    </w:pPr>
    <w:rPr>
      <w:rFonts w:ascii="Courier" w:eastAsia="MS Minngs" w:hAnsi="Courier" w:cs="Courier"/>
      <w:sz w:val="20"/>
      <w:szCs w:val="20"/>
    </w:rPr>
  </w:style>
  <w:style w:type="character" w:customStyle="1" w:styleId="MacroTextChar">
    <w:name w:val="Macro Text Char"/>
    <w:basedOn w:val="DefaultParagraphFont"/>
    <w:link w:val="MacroText"/>
    <w:uiPriority w:val="99"/>
    <w:semiHidden/>
    <w:locked/>
    <w:rsid w:val="00B60C5E"/>
    <w:rPr>
      <w:rFonts w:ascii="Courier" w:eastAsia="MS Minngs" w:hAnsi="Courier" w:cs="Courier"/>
      <w:lang w:val="en-US" w:eastAsia="en-US"/>
    </w:rPr>
  </w:style>
  <w:style w:type="character" w:styleId="PageNumber">
    <w:name w:val="page number"/>
    <w:basedOn w:val="DefaultParagraphFont"/>
    <w:uiPriority w:val="99"/>
    <w:locked/>
    <w:rsid w:val="00B60C5E"/>
  </w:style>
  <w:style w:type="character" w:styleId="Strong">
    <w:name w:val="Strong"/>
    <w:basedOn w:val="DefaultParagraphFont"/>
    <w:uiPriority w:val="99"/>
    <w:qFormat/>
    <w:rsid w:val="00B60C5E"/>
    <w:rPr>
      <w:b/>
      <w:bCs/>
    </w:rPr>
  </w:style>
  <w:style w:type="paragraph" w:styleId="Subtitle">
    <w:name w:val="Subtitle"/>
    <w:basedOn w:val="Normal"/>
    <w:next w:val="Normal"/>
    <w:link w:val="SubtitleChar"/>
    <w:uiPriority w:val="99"/>
    <w:qFormat/>
    <w:rsid w:val="00B60C5E"/>
    <w:rPr>
      <w:rFonts w:ascii="Calibri" w:eastAsia="MS Gothi" w:hAnsi="Calibri" w:cs="Calibri"/>
      <w:i/>
      <w:iCs/>
      <w:color w:val="4F81BD"/>
      <w:spacing w:val="15"/>
    </w:rPr>
  </w:style>
  <w:style w:type="character" w:customStyle="1" w:styleId="SubtitleChar">
    <w:name w:val="Subtitle Char"/>
    <w:basedOn w:val="DefaultParagraphFont"/>
    <w:link w:val="Subtitle"/>
    <w:uiPriority w:val="99"/>
    <w:locked/>
    <w:rsid w:val="00B60C5E"/>
    <w:rPr>
      <w:rFonts w:ascii="Calibri" w:eastAsia="MS Gothi" w:hAnsi="Calibri" w:cs="Calibri"/>
      <w:i/>
      <w:iCs/>
      <w:color w:val="4F81BD"/>
      <w:spacing w:val="15"/>
      <w:sz w:val="24"/>
      <w:szCs w:val="24"/>
    </w:rPr>
  </w:style>
  <w:style w:type="table" w:styleId="TableGrid">
    <w:name w:val="Table Grid"/>
    <w:basedOn w:val="TableNormal"/>
    <w:uiPriority w:val="99"/>
    <w:rsid w:val="00B60C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B60C5E"/>
    <w:pPr>
      <w:pBdr>
        <w:bottom w:val="single" w:sz="8" w:space="4" w:color="4F81BD"/>
      </w:pBdr>
      <w:spacing w:after="300" w:line="240" w:lineRule="auto"/>
    </w:pPr>
    <w:rPr>
      <w:rFonts w:ascii="Calibri" w:eastAsia="MS Gothi" w:hAnsi="Calibri" w:cs="Calibri"/>
      <w:color w:val="17365D"/>
      <w:spacing w:val="5"/>
      <w:kern w:val="28"/>
      <w:sz w:val="52"/>
      <w:szCs w:val="52"/>
    </w:rPr>
  </w:style>
  <w:style w:type="character" w:customStyle="1" w:styleId="TitleChar">
    <w:name w:val="Title Char"/>
    <w:basedOn w:val="DefaultParagraphFont"/>
    <w:link w:val="Title"/>
    <w:uiPriority w:val="99"/>
    <w:locked/>
    <w:rsid w:val="00B60C5E"/>
    <w:rPr>
      <w:rFonts w:ascii="Calibri" w:eastAsia="MS Gothi" w:hAnsi="Calibri" w:cs="Calibri"/>
      <w:color w:val="17365D"/>
      <w:spacing w:val="5"/>
      <w:kern w:val="28"/>
      <w:sz w:val="52"/>
      <w:szCs w:val="52"/>
    </w:rPr>
  </w:style>
  <w:style w:type="table" w:styleId="LightShading">
    <w:name w:val="Light Shading"/>
    <w:basedOn w:val="TableNormal"/>
    <w:uiPriority w:val="99"/>
    <w:rsid w:val="00B60C5E"/>
    <w:rPr>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rsid w:val="00B60C5E"/>
    <w:rPr>
      <w:color w:val="365F91"/>
      <w:sz w:val="20"/>
      <w:szCs w:val="20"/>
    </w:rPr>
    <w:tblPr>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rsid w:val="00B60C5E"/>
    <w:rPr>
      <w:color w:val="943634"/>
      <w:sz w:val="20"/>
      <w:szCs w:val="20"/>
    </w:rPr>
    <w:tblPr>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B60C5E"/>
    <w:rPr>
      <w:color w:val="76923C"/>
      <w:sz w:val="20"/>
      <w:szCs w:val="20"/>
    </w:rPr>
    <w:tblPr>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B60C5E"/>
    <w:rPr>
      <w:color w:val="5F497A"/>
      <w:sz w:val="20"/>
      <w:szCs w:val="20"/>
    </w:rPr>
    <w:tblPr>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B60C5E"/>
    <w:rPr>
      <w:color w:val="31849B"/>
      <w:sz w:val="20"/>
      <w:szCs w:val="20"/>
    </w:rPr>
    <w:tblPr>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B60C5E"/>
    <w:rPr>
      <w:color w:val="E36C0A"/>
      <w:sz w:val="20"/>
      <w:szCs w:val="20"/>
    </w:rPr>
    <w:tblPr>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99"/>
    <w:rsid w:val="00B60C5E"/>
    <w:rPr>
      <w:sz w:val="20"/>
      <w:szCs w:val="2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rsid w:val="00B60C5E"/>
    <w:rPr>
      <w:sz w:val="20"/>
      <w:szCs w:val="2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b/>
        <w:bCs/>
        <w:color w:val="FFFFFF"/>
      </w:rPr>
      <w:tblPr/>
      <w:tcPr>
        <w:shd w:val="clear" w:color="auto" w:fill="4F81BD"/>
      </w:tcPr>
    </w:tblStylePr>
    <w:tblStylePr w:type="lastRow">
      <w:pPr>
        <w:spacing w:before="0" w:after="0"/>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99"/>
    <w:rsid w:val="00B60C5E"/>
    <w:rPr>
      <w:sz w:val="20"/>
      <w:szCs w:val="2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B60C5E"/>
    <w:rPr>
      <w:sz w:val="20"/>
      <w:szCs w:val="2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B60C5E"/>
    <w:rPr>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b/>
        <w:bCs/>
        <w:color w:val="FFFFFF"/>
      </w:rPr>
      <w:tblPr/>
      <w:tcPr>
        <w:shd w:val="clear" w:color="auto" w:fill="8064A2"/>
      </w:tcPr>
    </w:tblStylePr>
    <w:tblStylePr w:type="lastRow">
      <w:pPr>
        <w:spacing w:before="0" w:after="0"/>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B60C5E"/>
    <w:rPr>
      <w:sz w:val="20"/>
      <w:szCs w:val="2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B60C5E"/>
    <w:rPr>
      <w:sz w:val="20"/>
      <w:szCs w:val="2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b/>
        <w:bCs/>
        <w:color w:val="FFFFFF"/>
      </w:rPr>
      <w:tblPr/>
      <w:tcPr>
        <w:shd w:val="clear" w:color="auto" w:fill="F79646"/>
      </w:tcPr>
    </w:tblStylePr>
    <w:tblStylePr w:type="lastRow">
      <w:pPr>
        <w:spacing w:before="0" w:after="0"/>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99"/>
    <w:rsid w:val="00B60C5E"/>
    <w:rPr>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libri" w:eastAsia="MS Gothi" w:hAnsi="Calibri" w:cs="Calibri"/>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pPr>
      <w:rPr>
        <w:rFonts w:ascii="Calibri" w:eastAsia="MS Gothi" w:hAnsi="Calibri" w:cs="Calibri"/>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 w:hAnsi="Calibri" w:cs="Calibri"/>
        <w:b/>
        <w:bCs/>
      </w:rPr>
    </w:tblStylePr>
    <w:tblStylePr w:type="lastCol">
      <w:rPr>
        <w:rFonts w:ascii="Calibri" w:eastAsia="MS Gothi" w:hAnsi="Calibri" w:cs="Calibri"/>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99"/>
    <w:rsid w:val="00B60C5E"/>
    <w:rPr>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w:eastAsia="MS Gothi" w:hAnsi="Calibri" w:cs="Calibri"/>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pPr>
      <w:rPr>
        <w:rFonts w:ascii="Calibri" w:eastAsia="MS Gothi" w:hAnsi="Calibri" w:cs="Calibri"/>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libri" w:eastAsia="MS Gothi" w:hAnsi="Calibri" w:cs="Calibri"/>
        <w:b/>
        <w:bCs/>
      </w:rPr>
    </w:tblStylePr>
    <w:tblStylePr w:type="lastCol">
      <w:rPr>
        <w:rFonts w:ascii="Calibri" w:eastAsia="MS Gothi" w:hAnsi="Calibri" w:cs="Calibri"/>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99"/>
    <w:rsid w:val="00B60C5E"/>
    <w:rPr>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w:eastAsia="MS Gothi" w:hAnsi="Calibri" w:cs="Calibri"/>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pPr>
      <w:rPr>
        <w:rFonts w:ascii="Calibri" w:eastAsia="MS Gothi" w:hAnsi="Calibri" w:cs="Calibri"/>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Calibri" w:eastAsia="MS Gothi" w:hAnsi="Calibri" w:cs="Calibri"/>
        <w:b/>
        <w:bCs/>
      </w:rPr>
    </w:tblStylePr>
    <w:tblStylePr w:type="lastCol">
      <w:rPr>
        <w:rFonts w:ascii="Calibri" w:eastAsia="MS Gothi" w:hAnsi="Calibri" w:cs="Calibri"/>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99"/>
    <w:rsid w:val="00B60C5E"/>
    <w:rPr>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w:eastAsia="MS Gothi" w:hAnsi="Calibri" w:cs="Calibri"/>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pPr>
      <w:rPr>
        <w:rFonts w:ascii="Calibri" w:eastAsia="MS Gothi" w:hAnsi="Calibri" w:cs="Calibri"/>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libri" w:eastAsia="MS Gothi" w:hAnsi="Calibri" w:cs="Calibri"/>
        <w:b/>
        <w:bCs/>
      </w:rPr>
    </w:tblStylePr>
    <w:tblStylePr w:type="lastCol">
      <w:rPr>
        <w:rFonts w:ascii="Calibri" w:eastAsia="MS Gothi" w:hAnsi="Calibri" w:cs="Calibri"/>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99"/>
    <w:rsid w:val="00B60C5E"/>
    <w:rPr>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libri" w:eastAsia="MS Gothi" w:hAnsi="Calibri" w:cs="Calibri"/>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pPr>
      <w:rPr>
        <w:rFonts w:ascii="Calibri" w:eastAsia="MS Gothi" w:hAnsi="Calibri" w:cs="Calibri"/>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Calibri" w:eastAsia="MS Gothi" w:hAnsi="Calibri" w:cs="Calibri"/>
        <w:b/>
        <w:bCs/>
      </w:rPr>
    </w:tblStylePr>
    <w:tblStylePr w:type="lastCol">
      <w:rPr>
        <w:rFonts w:ascii="Calibri" w:eastAsia="MS Gothi" w:hAnsi="Calibri" w:cs="Calibri"/>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99"/>
    <w:rsid w:val="00B60C5E"/>
    <w:rPr>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w:eastAsia="MS Gothi" w:hAnsi="Calibri" w:cs="Calibri"/>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pPr>
      <w:rPr>
        <w:rFonts w:ascii="Calibri" w:eastAsia="MS Gothi" w:hAnsi="Calibri" w:cs="Calibri"/>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Calibri" w:eastAsia="MS Gothi" w:hAnsi="Calibri" w:cs="Calibri"/>
        <w:b/>
        <w:bCs/>
      </w:rPr>
    </w:tblStylePr>
    <w:tblStylePr w:type="lastCol">
      <w:rPr>
        <w:rFonts w:ascii="Calibri" w:eastAsia="MS Gothi" w:hAnsi="Calibri" w:cs="Calibri"/>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99"/>
    <w:rsid w:val="00B60C5E"/>
    <w:rPr>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libri" w:eastAsia="MS Gothi" w:hAnsi="Calibri" w:cs="Calibri"/>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pPr>
      <w:rPr>
        <w:rFonts w:ascii="Calibri" w:eastAsia="MS Gothi" w:hAnsi="Calibri" w:cs="Calibri"/>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Calibri" w:eastAsia="MS Gothi" w:hAnsi="Calibri" w:cs="Calibri"/>
        <w:b/>
        <w:bCs/>
      </w:rPr>
    </w:tblStylePr>
    <w:tblStylePr w:type="lastCol">
      <w:rPr>
        <w:rFonts w:ascii="Calibri" w:eastAsia="MS Gothi" w:hAnsi="Calibri" w:cs="Calibri"/>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99"/>
    <w:rsid w:val="00B60C5E"/>
    <w:rPr>
      <w:sz w:val="20"/>
      <w:szCs w:val="20"/>
    </w:rPr>
    <w:tblPr>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99"/>
    <w:rsid w:val="00B60C5E"/>
    <w:rPr>
      <w:sz w:val="20"/>
      <w:szCs w:val="20"/>
    </w:rPr>
    <w:tblPr>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99"/>
    <w:rsid w:val="00B60C5E"/>
    <w:rPr>
      <w:sz w:val="20"/>
      <w:szCs w:val="20"/>
    </w:rPr>
    <w:tblPr>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99"/>
    <w:rsid w:val="00B60C5E"/>
    <w:rPr>
      <w:sz w:val="20"/>
      <w:szCs w:val="20"/>
    </w:rPr>
    <w:tblPr>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99"/>
    <w:rsid w:val="00B60C5E"/>
    <w:rPr>
      <w:sz w:val="20"/>
      <w:szCs w:val="20"/>
    </w:rPr>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99"/>
    <w:rsid w:val="00B60C5E"/>
    <w:rPr>
      <w:sz w:val="20"/>
      <w:szCs w:val="20"/>
    </w:rPr>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99"/>
    <w:rsid w:val="00B60C5E"/>
    <w:rPr>
      <w:sz w:val="20"/>
      <w:szCs w:val="20"/>
    </w:rPr>
    <w:tblPr>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99"/>
    <w:rsid w:val="00B60C5E"/>
    <w:rPr>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rsid w:val="00B60C5E"/>
    <w:rPr>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rsid w:val="00B60C5E"/>
    <w:rPr>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B60C5E"/>
    <w:rPr>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B60C5E"/>
    <w:rPr>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B60C5E"/>
    <w:rPr>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B60C5E"/>
    <w:rPr>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99"/>
    <w:rsid w:val="00B60C5E"/>
    <w:rPr>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 w:hAnsi="Calibri" w:cs="Calibri"/>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99"/>
    <w:rsid w:val="00B60C5E"/>
    <w:rPr>
      <w:color w:val="000000"/>
      <w:sz w:val="20"/>
      <w:szCs w:val="20"/>
    </w:rPr>
    <w:tblPr>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 w:hAnsi="Calibri" w:cs="Calibri"/>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99"/>
    <w:rsid w:val="00B60C5E"/>
    <w:rPr>
      <w:color w:val="000000"/>
      <w:sz w:val="20"/>
      <w:szCs w:val="20"/>
    </w:rPr>
    <w:tblPr>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 w:hAnsi="Calibri" w:cs="Calibri"/>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99"/>
    <w:rsid w:val="00B60C5E"/>
    <w:rPr>
      <w:color w:val="000000"/>
      <w:sz w:val="20"/>
      <w:szCs w:val="20"/>
    </w:rPr>
    <w:tblPr>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 w:hAnsi="Calibri" w:cs="Calibri"/>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99"/>
    <w:rsid w:val="00B60C5E"/>
    <w:rPr>
      <w:color w:val="000000"/>
      <w:sz w:val="20"/>
      <w:szCs w:val="20"/>
    </w:rPr>
    <w:tblPr>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 w:hAnsi="Calibri" w:cs="Calibri"/>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99"/>
    <w:rsid w:val="00B60C5E"/>
    <w:rPr>
      <w:color w:val="000000"/>
      <w:sz w:val="20"/>
      <w:szCs w:val="20"/>
    </w:rPr>
    <w:tblPr>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 w:hAnsi="Calibri" w:cs="Calibri"/>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99"/>
    <w:rsid w:val="00B60C5E"/>
    <w:rPr>
      <w:color w:val="000000"/>
      <w:sz w:val="20"/>
      <w:szCs w:val="20"/>
    </w:rPr>
    <w:tblPr>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 w:hAnsi="Calibri" w:cs="Calibri"/>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99"/>
    <w:rsid w:val="00B60C5E"/>
    <w:rPr>
      <w:rFonts w:ascii="Calibri" w:eastAsia="MS Gothi" w:hAnsi="Calibri" w:cs="Calibri"/>
      <w:color w:val="000000"/>
      <w:sz w:val="20"/>
      <w:szCs w:val="2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rsid w:val="00B60C5E"/>
    <w:rPr>
      <w:rFonts w:ascii="Calibri" w:eastAsia="MS Gothi" w:hAnsi="Calibri" w:cs="Calibri"/>
      <w:color w:val="000000"/>
      <w:sz w:val="20"/>
      <w:szCs w:val="2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rsid w:val="00B60C5E"/>
    <w:rPr>
      <w:rFonts w:ascii="Calibri" w:eastAsia="MS Gothi" w:hAnsi="Calibri" w:cs="Calibri"/>
      <w:color w:val="000000"/>
      <w:sz w:val="20"/>
      <w:szCs w:val="2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rsid w:val="00B60C5E"/>
    <w:rPr>
      <w:rFonts w:ascii="Calibri" w:eastAsia="MS Gothi" w:hAnsi="Calibri" w:cs="Calibri"/>
      <w:color w:val="000000"/>
      <w:sz w:val="20"/>
      <w:szCs w:val="2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rsid w:val="00B60C5E"/>
    <w:rPr>
      <w:rFonts w:ascii="Calibri" w:eastAsia="MS Gothi" w:hAnsi="Calibri" w:cs="Calibri"/>
      <w:color w:val="000000"/>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rsid w:val="00B60C5E"/>
    <w:rPr>
      <w:rFonts w:ascii="Calibri" w:eastAsia="MS Gothi" w:hAnsi="Calibri" w:cs="Calibri"/>
      <w:color w:val="000000"/>
      <w:sz w:val="20"/>
      <w:szCs w:val="2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rsid w:val="00B60C5E"/>
    <w:rPr>
      <w:rFonts w:ascii="Calibri" w:eastAsia="MS Gothi" w:hAnsi="Calibri" w:cs="Calibri"/>
      <w:color w:val="000000"/>
      <w:sz w:val="20"/>
      <w:szCs w:val="2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99"/>
    <w:rsid w:val="00B60C5E"/>
    <w:rPr>
      <w:sz w:val="20"/>
      <w:szCs w:val="20"/>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99"/>
    <w:rsid w:val="00B60C5E"/>
    <w:rPr>
      <w:sz w:val="20"/>
      <w:szCs w:val="20"/>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99"/>
    <w:rsid w:val="00B60C5E"/>
    <w:rPr>
      <w:sz w:val="20"/>
      <w:szCs w:val="20"/>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99"/>
    <w:rsid w:val="00B60C5E"/>
    <w:rPr>
      <w:sz w:val="20"/>
      <w:szCs w:val="20"/>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99"/>
    <w:rsid w:val="00B60C5E"/>
    <w:rPr>
      <w:sz w:val="20"/>
      <w:szCs w:val="20"/>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99"/>
    <w:rsid w:val="00B60C5E"/>
    <w:rPr>
      <w:sz w:val="20"/>
      <w:szCs w:val="20"/>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99"/>
    <w:rsid w:val="00B60C5E"/>
    <w:rPr>
      <w:sz w:val="20"/>
      <w:szCs w:val="20"/>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99"/>
    <w:rsid w:val="00B60C5E"/>
    <w:rPr>
      <w:rFonts w:ascii="Calibri" w:eastAsia="MS Gothi" w:hAnsi="Calibri" w:cs="Calibri"/>
      <w:color w:val="000000"/>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rsid w:val="00B60C5E"/>
    <w:rPr>
      <w:rFonts w:ascii="Calibri" w:eastAsia="MS Gothi" w:hAnsi="Calibri" w:cs="Calibri"/>
      <w:color w:val="000000"/>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rsid w:val="00B60C5E"/>
    <w:rPr>
      <w:rFonts w:ascii="Calibri" w:eastAsia="MS Gothi" w:hAnsi="Calibri" w:cs="Calibri"/>
      <w:color w:val="000000"/>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rsid w:val="00B60C5E"/>
    <w:rPr>
      <w:rFonts w:ascii="Calibri" w:eastAsia="MS Gothi" w:hAnsi="Calibri" w:cs="Calibri"/>
      <w:color w:val="000000"/>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rsid w:val="00B60C5E"/>
    <w:rPr>
      <w:rFonts w:ascii="Calibri" w:eastAsia="MS Gothi" w:hAnsi="Calibri" w:cs="Calibri"/>
      <w:color w:val="000000"/>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rsid w:val="00B60C5E"/>
    <w:rPr>
      <w:rFonts w:ascii="Calibri" w:eastAsia="MS Gothi" w:hAnsi="Calibri" w:cs="Calibri"/>
      <w:color w:val="000000"/>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rsid w:val="00B60C5E"/>
    <w:rPr>
      <w:rFonts w:ascii="Calibri" w:eastAsia="MS Gothi" w:hAnsi="Calibri" w:cs="Calibri"/>
      <w:color w:val="000000"/>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99"/>
    <w:rsid w:val="00B60C5E"/>
    <w:rPr>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99"/>
    <w:rsid w:val="00B60C5E"/>
    <w:rPr>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99"/>
    <w:rsid w:val="00B60C5E"/>
    <w:rPr>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99"/>
    <w:rsid w:val="00B60C5E"/>
    <w:rPr>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99"/>
    <w:rsid w:val="00B60C5E"/>
    <w:rPr>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99"/>
    <w:rsid w:val="00B60C5E"/>
    <w:rPr>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99"/>
    <w:rsid w:val="00B60C5E"/>
    <w:rPr>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99"/>
    <w:rsid w:val="00B60C5E"/>
    <w:rPr>
      <w:color w:val="FFFFFF"/>
      <w:sz w:val="20"/>
      <w:szCs w:val="20"/>
    </w:rPr>
    <w:tblPr>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rsid w:val="00B60C5E"/>
    <w:rPr>
      <w:color w:val="FFFFFF"/>
      <w:sz w:val="20"/>
      <w:szCs w:val="20"/>
    </w:rPr>
    <w:tblPr>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B60C5E"/>
    <w:rPr>
      <w:color w:val="FFFFFF"/>
      <w:sz w:val="20"/>
      <w:szCs w:val="20"/>
    </w:rPr>
    <w:tblPr>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B60C5E"/>
    <w:rPr>
      <w:color w:val="FFFFFF"/>
      <w:sz w:val="20"/>
      <w:szCs w:val="20"/>
    </w:rPr>
    <w:tblPr>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B60C5E"/>
    <w:rPr>
      <w:color w:val="FFFFFF"/>
      <w:sz w:val="20"/>
      <w:szCs w:val="20"/>
    </w:rPr>
    <w:tblPr>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B60C5E"/>
    <w:rPr>
      <w:color w:val="FFFFFF"/>
      <w:sz w:val="20"/>
      <w:szCs w:val="20"/>
    </w:rPr>
    <w:tblPr>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B60C5E"/>
    <w:rPr>
      <w:color w:val="FFFFFF"/>
      <w:sz w:val="20"/>
      <w:szCs w:val="20"/>
    </w:rPr>
    <w:tblPr>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99"/>
    <w:rsid w:val="00B60C5E"/>
    <w:rPr>
      <w:color w:val="000000"/>
      <w:sz w:val="20"/>
      <w:szCs w:val="2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99"/>
    <w:rsid w:val="00B60C5E"/>
    <w:rPr>
      <w:color w:val="000000"/>
      <w:sz w:val="20"/>
      <w:szCs w:val="2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99"/>
    <w:rsid w:val="00B60C5E"/>
    <w:rPr>
      <w:color w:val="000000"/>
      <w:sz w:val="20"/>
      <w:szCs w:val="2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99"/>
    <w:rsid w:val="00B60C5E"/>
    <w:rPr>
      <w:color w:val="000000"/>
      <w:sz w:val="20"/>
      <w:szCs w:val="2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99"/>
    <w:rsid w:val="00B60C5E"/>
    <w:rPr>
      <w:color w:val="000000"/>
      <w:sz w:val="20"/>
      <w:szCs w:val="2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99"/>
    <w:rsid w:val="00B60C5E"/>
    <w:rPr>
      <w:color w:val="000000"/>
      <w:sz w:val="20"/>
      <w:szCs w:val="2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99"/>
    <w:rsid w:val="00B60C5E"/>
    <w:rPr>
      <w:color w:val="000000"/>
      <w:sz w:val="20"/>
      <w:szCs w:val="2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99"/>
    <w:rsid w:val="00B60C5E"/>
    <w:rPr>
      <w:color w:val="000000"/>
      <w:sz w:val="20"/>
      <w:szCs w:val="20"/>
    </w:rPr>
    <w:tblPr>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99"/>
    <w:rsid w:val="00B60C5E"/>
    <w:rPr>
      <w:color w:val="000000"/>
      <w:sz w:val="20"/>
      <w:szCs w:val="20"/>
    </w:rPr>
    <w:tblPr>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99"/>
    <w:rsid w:val="00B60C5E"/>
    <w:rPr>
      <w:color w:val="000000"/>
      <w:sz w:val="20"/>
      <w:szCs w:val="20"/>
    </w:rPr>
    <w:tblPr>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99"/>
    <w:rsid w:val="00B60C5E"/>
    <w:rPr>
      <w:color w:val="000000"/>
      <w:sz w:val="20"/>
      <w:szCs w:val="20"/>
    </w:rPr>
    <w:tblPr>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99"/>
    <w:rsid w:val="00B60C5E"/>
    <w:rPr>
      <w:color w:val="000000"/>
      <w:sz w:val="20"/>
      <w:szCs w:val="20"/>
    </w:rPr>
    <w:tblPr>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99"/>
    <w:rsid w:val="00B60C5E"/>
    <w:rPr>
      <w:color w:val="000000"/>
      <w:sz w:val="20"/>
      <w:szCs w:val="20"/>
    </w:rPr>
    <w:tblPr>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99"/>
    <w:rsid w:val="00B60C5E"/>
    <w:rPr>
      <w:color w:val="000000"/>
      <w:sz w:val="20"/>
      <w:szCs w:val="20"/>
    </w:rPr>
    <w:tblPr>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99"/>
    <w:rsid w:val="00B60C5E"/>
    <w:rPr>
      <w:color w:val="000000"/>
      <w:sz w:val="20"/>
      <w:szCs w:val="20"/>
    </w:rPr>
    <w:tblPr>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99"/>
    <w:rsid w:val="00B60C5E"/>
    <w:rPr>
      <w:color w:val="000000"/>
      <w:sz w:val="20"/>
      <w:szCs w:val="20"/>
    </w:rPr>
    <w:tblPr>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99"/>
    <w:rsid w:val="00B60C5E"/>
    <w:rPr>
      <w:color w:val="000000"/>
      <w:sz w:val="20"/>
      <w:szCs w:val="20"/>
    </w:rPr>
    <w:tblPr>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99"/>
    <w:rsid w:val="00B60C5E"/>
    <w:rPr>
      <w:color w:val="000000"/>
      <w:sz w:val="20"/>
      <w:szCs w:val="20"/>
    </w:rPr>
    <w:tblPr>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99"/>
    <w:rsid w:val="00B60C5E"/>
    <w:rPr>
      <w:color w:val="000000"/>
      <w:sz w:val="20"/>
      <w:szCs w:val="20"/>
    </w:rPr>
    <w:tblPr>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99"/>
    <w:rsid w:val="00B60C5E"/>
    <w:rPr>
      <w:color w:val="000000"/>
      <w:sz w:val="20"/>
      <w:szCs w:val="20"/>
    </w:rPr>
    <w:tblPr>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99"/>
    <w:rsid w:val="00B60C5E"/>
    <w:rPr>
      <w:color w:val="000000"/>
      <w:sz w:val="20"/>
      <w:szCs w:val="20"/>
    </w:rPr>
    <w:tblPr>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uiPriority w:val="99"/>
    <w:qFormat/>
    <w:rsid w:val="00B60C5E"/>
    <w:rPr>
      <w:rFonts w:ascii="Cambria" w:eastAsia="MS Minngs" w:hAnsi="Cambria" w:cs="Cambria"/>
    </w:rPr>
  </w:style>
  <w:style w:type="paragraph" w:styleId="ListParagraph">
    <w:name w:val="List Paragraph"/>
    <w:basedOn w:val="Normal"/>
    <w:uiPriority w:val="99"/>
    <w:qFormat/>
    <w:rsid w:val="00B60C5E"/>
    <w:pPr>
      <w:ind w:left="720"/>
    </w:pPr>
  </w:style>
  <w:style w:type="paragraph" w:styleId="Quote">
    <w:name w:val="Quote"/>
    <w:basedOn w:val="Normal"/>
    <w:next w:val="Normal"/>
    <w:link w:val="QuoteChar"/>
    <w:uiPriority w:val="99"/>
    <w:qFormat/>
    <w:rsid w:val="00B60C5E"/>
    <w:rPr>
      <w:rFonts w:eastAsia="SimSun"/>
      <w:i/>
      <w:iCs/>
      <w:color w:val="000000"/>
      <w:sz w:val="20"/>
      <w:szCs w:val="20"/>
    </w:rPr>
  </w:style>
  <w:style w:type="character" w:customStyle="1" w:styleId="QuoteChar">
    <w:name w:val="Quote Char"/>
    <w:basedOn w:val="DefaultParagraphFont"/>
    <w:link w:val="Quote"/>
    <w:uiPriority w:val="99"/>
    <w:locked/>
    <w:rsid w:val="00B60C5E"/>
    <w:rPr>
      <w:i/>
      <w:iCs/>
      <w:color w:val="000000"/>
    </w:rPr>
  </w:style>
  <w:style w:type="paragraph" w:styleId="IntenseQuote">
    <w:name w:val="Intense Quote"/>
    <w:basedOn w:val="Normal"/>
    <w:next w:val="Normal"/>
    <w:link w:val="IntenseQuoteChar"/>
    <w:uiPriority w:val="99"/>
    <w:qFormat/>
    <w:rsid w:val="00B60C5E"/>
    <w:pPr>
      <w:pBdr>
        <w:bottom w:val="single" w:sz="4" w:space="4" w:color="4F81BD"/>
      </w:pBdr>
      <w:spacing w:before="200" w:after="280"/>
      <w:ind w:left="936" w:right="936"/>
    </w:pPr>
    <w:rPr>
      <w:rFonts w:eastAsia="SimSun"/>
      <w:b/>
      <w:bCs/>
      <w:i/>
      <w:iCs/>
      <w:color w:val="4F81BD"/>
      <w:sz w:val="20"/>
      <w:szCs w:val="20"/>
    </w:rPr>
  </w:style>
  <w:style w:type="character" w:customStyle="1" w:styleId="IntenseQuoteChar">
    <w:name w:val="Intense Quote Char"/>
    <w:basedOn w:val="DefaultParagraphFont"/>
    <w:link w:val="IntenseQuote"/>
    <w:uiPriority w:val="99"/>
    <w:locked/>
    <w:rsid w:val="00B60C5E"/>
    <w:rPr>
      <w:b/>
      <w:bCs/>
      <w:i/>
      <w:iCs/>
      <w:color w:val="4F81BD"/>
    </w:rPr>
  </w:style>
  <w:style w:type="character" w:customStyle="1" w:styleId="SubtleEmphasis1">
    <w:name w:val="Subtle Emphasis1"/>
    <w:uiPriority w:val="99"/>
    <w:rsid w:val="00B60C5E"/>
    <w:rPr>
      <w:i/>
      <w:iCs/>
      <w:color w:val="808080"/>
    </w:rPr>
  </w:style>
  <w:style w:type="character" w:customStyle="1" w:styleId="IntenseEmphasis1">
    <w:name w:val="Intense Emphasis1"/>
    <w:uiPriority w:val="99"/>
    <w:rsid w:val="00B60C5E"/>
    <w:rPr>
      <w:b/>
      <w:bCs/>
      <w:i/>
      <w:iCs/>
      <w:color w:val="4F81BD"/>
    </w:rPr>
  </w:style>
  <w:style w:type="character" w:customStyle="1" w:styleId="SubtleReference1">
    <w:name w:val="Subtle Reference1"/>
    <w:uiPriority w:val="99"/>
    <w:rsid w:val="00B60C5E"/>
    <w:rPr>
      <w:smallCaps/>
      <w:color w:val="C0504D"/>
      <w:u w:val="single"/>
    </w:rPr>
  </w:style>
  <w:style w:type="character" w:customStyle="1" w:styleId="IntenseReference1">
    <w:name w:val="Intense Reference1"/>
    <w:uiPriority w:val="99"/>
    <w:rsid w:val="00B60C5E"/>
    <w:rPr>
      <w:b/>
      <w:bCs/>
      <w:smallCaps/>
      <w:color w:val="C0504D"/>
      <w:spacing w:val="5"/>
      <w:u w:val="single"/>
    </w:rPr>
  </w:style>
  <w:style w:type="character" w:customStyle="1" w:styleId="BookTitle1">
    <w:name w:val="Book Title1"/>
    <w:uiPriority w:val="99"/>
    <w:rsid w:val="00B60C5E"/>
    <w:rPr>
      <w:b/>
      <w:bCs/>
      <w:smallCaps/>
      <w:spacing w:val="5"/>
    </w:rPr>
  </w:style>
  <w:style w:type="paragraph" w:customStyle="1" w:styleId="TOCHeading1">
    <w:name w:val="TOC Heading1"/>
    <w:basedOn w:val="Heading1"/>
    <w:next w:val="Normal"/>
    <w:uiPriority w:val="99"/>
    <w:rsid w:val="00B60C5E"/>
    <w:pPr>
      <w:outlineLvl w:val="9"/>
    </w:pPr>
  </w:style>
  <w:style w:type="character" w:customStyle="1" w:styleId="t286pc">
    <w:name w:val="t286pc"/>
    <w:basedOn w:val="DefaultParagraphFont"/>
    <w:uiPriority w:val="99"/>
    <w:rsid w:val="00B60C5E"/>
  </w:style>
  <w:style w:type="character" w:customStyle="1" w:styleId="vkekvd">
    <w:name w:val="vkekvd"/>
    <w:basedOn w:val="DefaultParagraphFont"/>
    <w:uiPriority w:val="99"/>
    <w:rsid w:val="00B60C5E"/>
  </w:style>
  <w:style w:type="paragraph" w:customStyle="1" w:styleId="acp0s1marker">
    <w:name w:val="a_c p_0 s_1 marker"/>
    <w:basedOn w:val="Normal"/>
    <w:uiPriority w:val="99"/>
    <w:rsid w:val="00B60C5E"/>
    <w:pPr>
      <w:spacing w:before="100" w:beforeAutospacing="1" w:after="100" w:afterAutospacing="1" w:line="240" w:lineRule="auto"/>
    </w:pPr>
  </w:style>
  <w:style w:type="paragraph" w:customStyle="1" w:styleId="alp0s1">
    <w:name w:val="a_l p_0 s_1"/>
    <w:basedOn w:val="Normal"/>
    <w:uiPriority w:val="99"/>
    <w:rsid w:val="00B60C5E"/>
    <w:pPr>
      <w:spacing w:before="100" w:beforeAutospacing="1" w:after="100" w:afterAutospacing="1" w:line="240" w:lineRule="auto"/>
    </w:pPr>
  </w:style>
  <w:style w:type="paragraph" w:styleId="Revision">
    <w:name w:val="Revision"/>
    <w:hidden/>
    <w:uiPriority w:val="99"/>
    <w:semiHidden/>
    <w:rsid w:val="00515B2E"/>
    <w:rPr>
      <w:rFonts w:eastAsia="MS Minng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8</Pages>
  <Words>1976</Words>
  <Characters>11268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dc:title>
  <dc:subject/>
  <dc:creator>python-docx</dc:creator>
  <cp:keywords/>
  <dc:description>generated by python-docx</dc:description>
  <cp:lastModifiedBy>Parascovia MOCREAC </cp:lastModifiedBy>
  <cp:revision>3</cp:revision>
  <cp:lastPrinted>2026-03-03T08:38:00Z</cp:lastPrinted>
  <dcterms:created xsi:type="dcterms:W3CDTF">2026-03-03T08:28:00Z</dcterms:created>
  <dcterms:modified xsi:type="dcterms:W3CDTF">2026-03-03T08:38:00Z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B4B9D170610743A1852BDC68D5C7D9B6_12</vt:lpwstr>
  </property>
</Properties>
</file>