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theme/themeOverride2.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3.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6.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7.xml" ContentType="application/vnd.openxmlformats-officedocument.drawingml.chart+xml"/>
  <Override PartName="/word/charts/chart18.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F58" w:rsidRPr="007149E8" w:rsidRDefault="0090149F" w:rsidP="00116F58">
      <w:pPr>
        <w:pStyle w:val="ListParagraph"/>
        <w:ind w:left="360"/>
        <w:rPr>
          <w:rFonts w:ascii="Tahoma" w:hAnsi="Tahoma" w:cs="Tahoma"/>
          <w:b/>
          <w:bCs/>
          <w:sz w:val="40"/>
          <w:szCs w:val="40"/>
        </w:rPr>
      </w:pPr>
      <w:r w:rsidRPr="0090149F">
        <w:rPr>
          <w:rFonts w:ascii="Tahoma" w:hAnsi="Tahoma" w:cs="Tahoma"/>
          <w:b/>
          <w:bCs/>
          <w:noProof/>
          <w:sz w:val="40"/>
          <w:szCs w:val="40"/>
          <w:lang w:eastAsia="en-GB"/>
        </w:rPr>
        <w:drawing>
          <wp:inline distT="0" distB="0" distL="0" distR="0">
            <wp:extent cx="5925820" cy="7903151"/>
            <wp:effectExtent l="0" t="0" r="0" b="3175"/>
            <wp:docPr id="4" name="Picture 4" descr="C:\Users\daniela.rontea\Desktop\Rap st pad 2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la.rontea\Desktop\Rap st pad 2021\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5820" cy="7903151"/>
                    </a:xfrm>
                    <a:prstGeom prst="rect">
                      <a:avLst/>
                    </a:prstGeom>
                    <a:noFill/>
                    <a:ln>
                      <a:noFill/>
                    </a:ln>
                  </pic:spPr>
                </pic:pic>
              </a:graphicData>
            </a:graphic>
          </wp:inline>
        </w:drawing>
      </w:r>
    </w:p>
    <w:p w:rsidR="00116F58" w:rsidRPr="007149E8" w:rsidRDefault="00116F58" w:rsidP="00116F58">
      <w:pPr>
        <w:pStyle w:val="ListParagraph"/>
        <w:ind w:left="360"/>
        <w:rPr>
          <w:rFonts w:ascii="Arial" w:hAnsi="Arial" w:cs="Arial"/>
          <w:b/>
          <w:color w:val="385623" w:themeColor="accent6" w:themeShade="80"/>
          <w:sz w:val="48"/>
          <w:szCs w:val="48"/>
          <w:lang w:val="ro-RO"/>
        </w:rPr>
      </w:pPr>
      <w:r w:rsidRPr="007149E8">
        <w:rPr>
          <w:rFonts w:ascii="Arial" w:hAnsi="Arial" w:cs="Arial"/>
          <w:b/>
          <w:color w:val="385623" w:themeColor="accent6" w:themeShade="80"/>
          <w:sz w:val="48"/>
          <w:szCs w:val="48"/>
          <w:lang w:val="en-US"/>
        </w:rPr>
        <w:t>Raportul privind starea p</w:t>
      </w:r>
      <w:r w:rsidRPr="007149E8">
        <w:rPr>
          <w:rFonts w:ascii="Arial" w:hAnsi="Arial" w:cs="Arial"/>
          <w:b/>
          <w:color w:val="385623" w:themeColor="accent6" w:themeShade="80"/>
          <w:sz w:val="48"/>
          <w:szCs w:val="48"/>
          <w:lang w:val="ro-RO"/>
        </w:rPr>
        <w:t>ădurilor</w:t>
      </w:r>
    </w:p>
    <w:p w:rsidR="00116F58" w:rsidRPr="007149E8" w:rsidRDefault="00116F58" w:rsidP="00116F58">
      <w:pPr>
        <w:pStyle w:val="ListParagraph"/>
        <w:ind w:left="360"/>
        <w:rPr>
          <w:rFonts w:ascii="Arial" w:hAnsi="Arial" w:cs="Arial"/>
          <w:b/>
          <w:color w:val="385623" w:themeColor="accent6" w:themeShade="80"/>
          <w:sz w:val="18"/>
          <w:szCs w:val="18"/>
          <w:lang w:val="ro-RO"/>
        </w:rPr>
      </w:pPr>
    </w:p>
    <w:p w:rsidR="00116F58" w:rsidRPr="007149E8" w:rsidRDefault="00416DB9" w:rsidP="00116F58">
      <w:pPr>
        <w:pStyle w:val="ListParagraph"/>
        <w:ind w:left="360"/>
        <w:rPr>
          <w:rFonts w:ascii="Arial" w:hAnsi="Arial" w:cs="Arial"/>
          <w:b/>
          <w:color w:val="385623" w:themeColor="accent6" w:themeShade="80"/>
          <w:sz w:val="48"/>
          <w:szCs w:val="48"/>
          <w:lang w:val="ro-RO"/>
        </w:rPr>
      </w:pPr>
      <w:r>
        <w:rPr>
          <w:rFonts w:ascii="Arial" w:hAnsi="Arial" w:cs="Arial"/>
          <w:b/>
          <w:color w:val="385623" w:themeColor="accent6" w:themeShade="80"/>
          <w:sz w:val="48"/>
          <w:szCs w:val="48"/>
          <w:lang w:val="ro-RO"/>
        </w:rPr>
        <w:t>pe anul 2021</w:t>
      </w:r>
    </w:p>
    <w:p w:rsidR="00116F58" w:rsidRDefault="00116F58" w:rsidP="00116F58">
      <w:pPr>
        <w:pStyle w:val="ListParagraph"/>
        <w:pBdr>
          <w:bottom w:val="single" w:sz="12" w:space="1" w:color="auto"/>
        </w:pBdr>
        <w:ind w:left="360"/>
        <w:jc w:val="center"/>
        <w:rPr>
          <w:b/>
          <w:color w:val="2F5496" w:themeColor="accent5" w:themeShade="BF"/>
          <w:sz w:val="48"/>
          <w:szCs w:val="48"/>
          <w:lang w:val="ro-RO"/>
        </w:rPr>
      </w:pPr>
    </w:p>
    <w:p w:rsidR="00116F58" w:rsidRPr="007149E8" w:rsidRDefault="00116F58" w:rsidP="00116F58">
      <w:pPr>
        <w:rPr>
          <w:color w:val="385623" w:themeColor="accent6" w:themeShade="80"/>
        </w:rPr>
      </w:pPr>
    </w:p>
    <w:p w:rsidR="00116F58" w:rsidRDefault="009278D6" w:rsidP="00116F58">
      <w:pPr>
        <w:pStyle w:val="ListParagraph"/>
        <w:ind w:left="360"/>
        <w:rPr>
          <w:rFonts w:ascii="Trebuchet MS" w:hAnsi="Trebuchet MS"/>
          <w:b/>
          <w:color w:val="385623" w:themeColor="accent6" w:themeShade="80"/>
        </w:rPr>
      </w:pPr>
      <w:sdt>
        <w:sdtPr>
          <w:rPr>
            <w:rFonts w:ascii="Trebuchet MS" w:hAnsi="Trebuchet MS"/>
            <w:b/>
            <w:color w:val="385623" w:themeColor="accent6" w:themeShade="80"/>
          </w:rPr>
          <w:id w:val="-1280258541"/>
          <w:placeholder>
            <w:docPart w:val="B6AA483A2041408E849F3D8F9BC88E1C"/>
          </w:placeholder>
          <w15:appearance w15:val="hidden"/>
        </w:sdtPr>
        <w:sdtEndPr>
          <w:rPr>
            <w:rFonts w:asciiTheme="minorHAnsi" w:hAnsiTheme="minorHAnsi"/>
            <w:b w:val="0"/>
          </w:rPr>
        </w:sdtEndPr>
        <w:sdtContent>
          <w:r w:rsidR="00116F58" w:rsidRPr="007149E8">
            <w:rPr>
              <w:rFonts w:ascii="Trebuchet MS" w:hAnsi="Trebuchet MS"/>
              <w:b/>
              <w:color w:val="385623" w:themeColor="accent6" w:themeShade="80"/>
            </w:rPr>
            <w:t>MINISTERUL MEDIULUI, APELOR ȘI PĂDURILOR</w:t>
          </w:r>
        </w:sdtContent>
      </w:sdt>
    </w:p>
    <w:p w:rsidR="00116F58" w:rsidRDefault="00116F58" w:rsidP="00116F58">
      <w:pPr>
        <w:pStyle w:val="ListParagraph"/>
        <w:ind w:left="360"/>
        <w:rPr>
          <w:rFonts w:ascii="Trebuchet MS" w:hAnsi="Trebuchet MS"/>
          <w:b/>
          <w:color w:val="385623" w:themeColor="accent6" w:themeShade="80"/>
        </w:rPr>
      </w:pPr>
    </w:p>
    <w:p w:rsidR="00116F58" w:rsidRPr="007149E8" w:rsidRDefault="00116F58" w:rsidP="00116F58">
      <w:pPr>
        <w:pStyle w:val="ListParagraph"/>
        <w:ind w:left="360"/>
        <w:rPr>
          <w:rFonts w:ascii="Trebuchet MS" w:hAnsi="Trebuchet MS"/>
          <w:i/>
          <w:color w:val="2F5496" w:themeColor="accent5" w:themeShade="BF"/>
          <w:sz w:val="28"/>
          <w:szCs w:val="28"/>
          <w:lang w:val="ro-RO"/>
        </w:rPr>
      </w:pPr>
      <w:r>
        <w:rPr>
          <w:rFonts w:ascii="Trebuchet MS" w:hAnsi="Trebuchet MS"/>
          <w:i/>
          <w:color w:val="385623" w:themeColor="accent6" w:themeShade="80"/>
        </w:rPr>
        <w:t xml:space="preserve">Direcția </w:t>
      </w:r>
      <w:r w:rsidR="00FA2D63">
        <w:rPr>
          <w:rFonts w:ascii="Trebuchet MS" w:hAnsi="Trebuchet MS"/>
          <w:i/>
          <w:color w:val="385623" w:themeColor="accent6" w:themeShade="80"/>
        </w:rPr>
        <w:t>Genral</w:t>
      </w:r>
      <w:r w:rsidR="00FA2D63">
        <w:rPr>
          <w:rFonts w:ascii="Trebuchet MS" w:hAnsi="Trebuchet MS"/>
          <w:i/>
          <w:color w:val="385623" w:themeColor="accent6" w:themeShade="80"/>
          <w:lang w:val="ro-RO"/>
        </w:rPr>
        <w:t xml:space="preserve">ă </w:t>
      </w:r>
      <w:r>
        <w:rPr>
          <w:rFonts w:ascii="Trebuchet MS" w:hAnsi="Trebuchet MS"/>
          <w:i/>
          <w:color w:val="385623" w:themeColor="accent6" w:themeShade="80"/>
        </w:rPr>
        <w:t>P</w:t>
      </w:r>
      <w:r w:rsidR="00FA2D63">
        <w:rPr>
          <w:rFonts w:ascii="Trebuchet MS" w:hAnsi="Trebuchet MS"/>
          <w:i/>
          <w:color w:val="385623" w:themeColor="accent6" w:themeShade="80"/>
        </w:rPr>
        <w:t>ăduri</w:t>
      </w:r>
      <w:r>
        <w:rPr>
          <w:rFonts w:ascii="Trebuchet MS" w:hAnsi="Trebuchet MS"/>
          <w:i/>
          <w:color w:val="385623" w:themeColor="accent6" w:themeShade="80"/>
        </w:rPr>
        <w:t xml:space="preserve"> și Strategii în S</w:t>
      </w:r>
      <w:r w:rsidRPr="007149E8">
        <w:rPr>
          <w:rFonts w:ascii="Trebuchet MS" w:hAnsi="Trebuchet MS"/>
          <w:i/>
          <w:color w:val="385623" w:themeColor="accent6" w:themeShade="80"/>
        </w:rPr>
        <w:t>ilvicultură</w:t>
      </w:r>
    </w:p>
    <w:p w:rsidR="00116F58" w:rsidRPr="00236102" w:rsidRDefault="00116F58" w:rsidP="00116F58">
      <w:pPr>
        <w:pStyle w:val="ListParagraph"/>
        <w:ind w:left="360"/>
        <w:rPr>
          <w:b/>
          <w:color w:val="2F5496" w:themeColor="accent5" w:themeShade="BF"/>
          <w:sz w:val="32"/>
          <w:szCs w:val="32"/>
          <w:lang w:val="en-US"/>
        </w:rPr>
      </w:pPr>
    </w:p>
    <w:p w:rsidR="00116F58" w:rsidRDefault="00116F58" w:rsidP="00116F58">
      <w:pPr>
        <w:pStyle w:val="ListParagraph"/>
        <w:ind w:left="360"/>
        <w:rPr>
          <w:rFonts w:ascii="Tahoma" w:hAnsi="Tahoma" w:cs="Tahoma"/>
          <w:b/>
          <w:bCs/>
          <w:sz w:val="40"/>
          <w:szCs w:val="40"/>
        </w:rPr>
      </w:pPr>
    </w:p>
    <w:p w:rsidR="00116F58" w:rsidRDefault="00116F58" w:rsidP="00116F58">
      <w:pPr>
        <w:pStyle w:val="ListParagraph"/>
        <w:ind w:left="360"/>
        <w:rPr>
          <w:rFonts w:ascii="Tahoma" w:hAnsi="Tahoma" w:cs="Tahoma"/>
          <w:b/>
          <w:bCs/>
          <w:sz w:val="40"/>
          <w:szCs w:val="40"/>
        </w:rPr>
      </w:pPr>
    </w:p>
    <w:p w:rsidR="00116F58" w:rsidRDefault="00116F58" w:rsidP="00116F58">
      <w:pPr>
        <w:pStyle w:val="ListParagraph"/>
        <w:ind w:left="360"/>
        <w:rPr>
          <w:rFonts w:ascii="Tahoma" w:hAnsi="Tahoma" w:cs="Tahoma"/>
          <w:b/>
          <w:bCs/>
          <w:sz w:val="40"/>
          <w:szCs w:val="40"/>
        </w:rPr>
      </w:pPr>
    </w:p>
    <w:p w:rsidR="00116F58" w:rsidRDefault="00116F58" w:rsidP="00292DC3">
      <w:pPr>
        <w:jc w:val="center"/>
      </w:pPr>
    </w:p>
    <w:p w:rsidR="00292DC3" w:rsidRDefault="00292DC3" w:rsidP="00116F58">
      <w:pPr>
        <w:pStyle w:val="ListParagraph"/>
        <w:numPr>
          <w:ilvl w:val="0"/>
          <w:numId w:val="1"/>
        </w:numPr>
        <w:ind w:left="360"/>
        <w:jc w:val="center"/>
        <w:rPr>
          <w:rFonts w:ascii="Tahoma" w:hAnsi="Tahoma" w:cs="Tahoma"/>
          <w:b/>
          <w:bCs/>
          <w:sz w:val="40"/>
          <w:szCs w:val="40"/>
        </w:rPr>
      </w:pPr>
      <w:r w:rsidRPr="00116F58">
        <w:rPr>
          <w:rFonts w:ascii="Tahoma" w:hAnsi="Tahoma" w:cs="Tahoma"/>
          <w:b/>
          <w:bCs/>
          <w:sz w:val="40"/>
          <w:szCs w:val="40"/>
        </w:rPr>
        <w:t xml:space="preserve"> SUPRAFAŢA FONDULUI FORESTIER NAŢIONAL</w:t>
      </w:r>
    </w:p>
    <w:p w:rsidR="007A43B5" w:rsidRDefault="007A43B5" w:rsidP="007A43B5">
      <w:pPr>
        <w:pStyle w:val="Content"/>
        <w:spacing w:line="240" w:lineRule="auto"/>
        <w:ind w:firstLine="360"/>
        <w:rPr>
          <w:rFonts w:ascii="Arial" w:hAnsi="Arial" w:cs="Arial"/>
          <w:color w:val="000000"/>
          <w:sz w:val="16"/>
          <w:szCs w:val="16"/>
          <w:highlight w:val="lightGray"/>
          <w:shd w:val="clear" w:color="auto" w:fill="FFFFFF"/>
        </w:rPr>
      </w:pPr>
    </w:p>
    <w:p w:rsidR="004C532A" w:rsidRDefault="004C532A" w:rsidP="00292DC3">
      <w:pPr>
        <w:pStyle w:val="Content"/>
        <w:spacing w:line="240" w:lineRule="auto"/>
        <w:rPr>
          <w:rFonts w:cstheme="minorHAnsi"/>
          <w:color w:val="auto"/>
        </w:rPr>
      </w:pPr>
      <w:r w:rsidRPr="004C532A">
        <w:rPr>
          <w:rFonts w:cstheme="minorHAnsi"/>
          <w:noProof/>
          <w:color w:val="auto"/>
          <w:lang w:val="en-GB" w:eastAsia="en-GB"/>
        </w:rPr>
        <mc:AlternateContent>
          <mc:Choice Requires="wps">
            <w:drawing>
              <wp:anchor distT="91440" distB="91440" distL="114300" distR="114300" simplePos="0" relativeHeight="251662336" behindDoc="0" locked="0" layoutInCell="1" allowOverlap="1" wp14:anchorId="57422F0C" wp14:editId="2113D047">
                <wp:simplePos x="0" y="0"/>
                <wp:positionH relativeFrom="page">
                  <wp:posOffset>2046605</wp:posOffset>
                </wp:positionH>
                <wp:positionV relativeFrom="paragraph">
                  <wp:posOffset>492125</wp:posOffset>
                </wp:positionV>
                <wp:extent cx="3405505" cy="11239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505" cy="1123950"/>
                        </a:xfrm>
                        <a:prstGeom prst="rect">
                          <a:avLst/>
                        </a:prstGeom>
                        <a:noFill/>
                        <a:ln w="9525">
                          <a:noFill/>
                          <a:miter lim="800000"/>
                          <a:headEnd/>
                          <a:tailEnd/>
                        </a:ln>
                      </wps:spPr>
                      <wps:txbx>
                        <w:txbxContent>
                          <w:p w:rsidR="009278D6" w:rsidRPr="004C532A" w:rsidRDefault="009278D6" w:rsidP="004C532A">
                            <w:pPr>
                              <w:pStyle w:val="Content"/>
                              <w:spacing w:line="240" w:lineRule="auto"/>
                              <w:ind w:firstLine="360"/>
                              <w:jc w:val="both"/>
                              <w:rPr>
                                <w:rFonts w:ascii="Arial" w:hAnsi="Arial" w:cs="Arial"/>
                                <w:color w:val="auto"/>
                                <w:sz w:val="16"/>
                                <w:szCs w:val="16"/>
                              </w:rPr>
                            </w:pPr>
                            <w:r>
                              <w:rPr>
                                <w:rFonts w:ascii="Arial" w:hAnsi="Arial" w:cs="Arial"/>
                                <w:b/>
                                <w:i/>
                                <w:color w:val="000000"/>
                                <w:sz w:val="16"/>
                                <w:szCs w:val="16"/>
                                <w:shd w:val="clear" w:color="auto" w:fill="FFFFFF"/>
                              </w:rPr>
                              <w:t>F</w:t>
                            </w:r>
                            <w:r w:rsidRPr="007A43B5">
                              <w:rPr>
                                <w:rFonts w:ascii="Arial" w:hAnsi="Arial" w:cs="Arial"/>
                                <w:b/>
                                <w:i/>
                                <w:color w:val="000000"/>
                                <w:sz w:val="16"/>
                                <w:szCs w:val="16"/>
                                <w:shd w:val="clear" w:color="auto" w:fill="FFFFFF"/>
                              </w:rPr>
                              <w:t>ondul forestier național</w:t>
                            </w:r>
                            <w:r w:rsidRPr="007A43B5">
                              <w:rPr>
                                <w:rFonts w:ascii="Arial" w:hAnsi="Arial" w:cs="Arial"/>
                                <w:color w:val="000000"/>
                                <w:sz w:val="16"/>
                                <w:szCs w:val="16"/>
                                <w:shd w:val="clear" w:color="auto" w:fill="FFFFFF"/>
                              </w:rPr>
                              <w:t xml:space="preserve"> </w:t>
                            </w:r>
                            <w:r>
                              <w:rPr>
                                <w:rFonts w:ascii="Arial" w:hAnsi="Arial" w:cs="Arial"/>
                                <w:color w:val="000000"/>
                                <w:sz w:val="16"/>
                                <w:szCs w:val="16"/>
                                <w:shd w:val="clear" w:color="auto" w:fill="FFFFFF"/>
                              </w:rPr>
                              <w:t>este constituit din t</w:t>
                            </w:r>
                            <w:r w:rsidRPr="007A43B5">
                              <w:rPr>
                                <w:rFonts w:ascii="Arial" w:hAnsi="Arial" w:cs="Arial"/>
                                <w:color w:val="000000"/>
                                <w:sz w:val="16"/>
                                <w:szCs w:val="16"/>
                                <w:shd w:val="clear" w:color="auto" w:fill="FFFFFF"/>
                              </w:rPr>
                              <w:t>otalitatea pădurilor, a terenurilor destinate împăduririi, a celor care servesc nevoilor de cultură, producție sau administrație silvică, a iazurilor, a albiilor pâraielor, a altor terenuri cu destinație forestieră, inclusiv cele neproductive, cuprinse în amenajamente silvice la data de 1 ianuarie 1990, inclusiv cu modificările de suprafață, conform operațiunilor de intrări-ieșiri efectuate în condițiile legii, constituie, indiferent de forma de proprietate</w:t>
                            </w:r>
                            <w:r w:rsidRPr="007A43B5">
                              <w:rPr>
                                <w:rFonts w:ascii="Arial" w:hAnsi="Arial" w:cs="Arial"/>
                                <w:i/>
                                <w:color w:val="000000"/>
                                <w:sz w:val="16"/>
                                <w:szCs w:val="16"/>
                                <w:shd w:val="clear" w:color="auto" w:fill="FFFFFF"/>
                              </w:rPr>
                              <w:t>.(Codul Silvic, art. 1 alin.(</w:t>
                            </w:r>
                            <w:r w:rsidRPr="004C532A">
                              <w:rPr>
                                <w:rFonts w:ascii="Arial" w:hAnsi="Arial" w:cs="Arial"/>
                                <w:i/>
                                <w:color w:val="000000"/>
                                <w:sz w:val="16"/>
                                <w:szCs w:val="16"/>
                                <w:shd w:val="clear" w:color="auto" w:fill="FFFFFF"/>
                              </w:rPr>
                              <w:t xml:space="preserve"> </w:t>
                            </w:r>
                            <w:r w:rsidRPr="007A43B5">
                              <w:rPr>
                                <w:rFonts w:ascii="Arial" w:hAnsi="Arial" w:cs="Arial"/>
                                <w:i/>
                                <w:color w:val="000000"/>
                                <w:sz w:val="16"/>
                                <w:szCs w:val="16"/>
                                <w:shd w:val="clear" w:color="auto" w:fill="FFFFFF"/>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22F0C" id="_x0000_t202" coordsize="21600,21600" o:spt="202" path="m,l,21600r21600,l21600,xe">
                <v:stroke joinstyle="miter"/>
                <v:path gradientshapeok="t" o:connecttype="rect"/>
              </v:shapetype>
              <v:shape id="Text Box 2" o:spid="_x0000_s1026" type="#_x0000_t202" style="position:absolute;margin-left:161.15pt;margin-top:38.75pt;width:268.15pt;height:88.5pt;z-index:25166233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" filled="f" stroked="f">
                <v:textbox>
                  <w:txbxContent>
                    <w:p w:rsidR="009278D6" w:rsidRPr="004C532A" w:rsidRDefault="009278D6" w:rsidP="004C532A">
                      <w:pPr>
                        <w:pStyle w:val="Content"/>
                        <w:spacing w:line="240" w:lineRule="auto"/>
                        <w:ind w:firstLine="360"/>
                        <w:jc w:val="both"/>
                        <w:rPr>
                          <w:rFonts w:ascii="Arial" w:hAnsi="Arial" w:cs="Arial"/>
                          <w:color w:val="auto"/>
                          <w:sz w:val="16"/>
                          <w:szCs w:val="16"/>
                        </w:rPr>
                      </w:pPr>
                      <w:r>
                        <w:rPr>
                          <w:rFonts w:ascii="Arial" w:hAnsi="Arial" w:cs="Arial"/>
                          <w:b/>
                          <w:i/>
                          <w:color w:val="000000"/>
                          <w:sz w:val="16"/>
                          <w:szCs w:val="16"/>
                          <w:shd w:val="clear" w:color="auto" w:fill="FFFFFF"/>
                        </w:rPr>
                        <w:t>F</w:t>
                      </w:r>
                      <w:r w:rsidRPr="007A43B5">
                        <w:rPr>
                          <w:rFonts w:ascii="Arial" w:hAnsi="Arial" w:cs="Arial"/>
                          <w:b/>
                          <w:i/>
                          <w:color w:val="000000"/>
                          <w:sz w:val="16"/>
                          <w:szCs w:val="16"/>
                          <w:shd w:val="clear" w:color="auto" w:fill="FFFFFF"/>
                        </w:rPr>
                        <w:t>ondul forestier național</w:t>
                      </w:r>
                      <w:r w:rsidRPr="007A43B5">
                        <w:rPr>
                          <w:rFonts w:ascii="Arial" w:hAnsi="Arial" w:cs="Arial"/>
                          <w:color w:val="000000"/>
                          <w:sz w:val="16"/>
                          <w:szCs w:val="16"/>
                          <w:shd w:val="clear" w:color="auto" w:fill="FFFFFF"/>
                        </w:rPr>
                        <w:t xml:space="preserve"> </w:t>
                      </w:r>
                      <w:r>
                        <w:rPr>
                          <w:rFonts w:ascii="Arial" w:hAnsi="Arial" w:cs="Arial"/>
                          <w:color w:val="000000"/>
                          <w:sz w:val="16"/>
                          <w:szCs w:val="16"/>
                          <w:shd w:val="clear" w:color="auto" w:fill="FFFFFF"/>
                        </w:rPr>
                        <w:t>este constituit din t</w:t>
                      </w:r>
                      <w:r w:rsidRPr="007A43B5">
                        <w:rPr>
                          <w:rFonts w:ascii="Arial" w:hAnsi="Arial" w:cs="Arial"/>
                          <w:color w:val="000000"/>
                          <w:sz w:val="16"/>
                          <w:szCs w:val="16"/>
                          <w:shd w:val="clear" w:color="auto" w:fill="FFFFFF"/>
                        </w:rPr>
                        <w:t>otalitatea pădurilor, a terenurilor destinate împăduririi, a celor care servesc nevoilor de cultură, producție sau administrație silvică, a iazurilor, a albiilor pâraielor, a altor terenuri cu destinație forestieră, inclusiv cele neproductive, cuprinse în amenajamente silvice la data de 1 ianuarie 1990, inclusiv cu modificările de suprafață, conform operațiunilor de intrări-ieșiri efectuate în condițiile legii, constituie, indiferent de forma de proprietate</w:t>
                      </w:r>
                      <w:r w:rsidRPr="007A43B5">
                        <w:rPr>
                          <w:rFonts w:ascii="Arial" w:hAnsi="Arial" w:cs="Arial"/>
                          <w:i/>
                          <w:color w:val="000000"/>
                          <w:sz w:val="16"/>
                          <w:szCs w:val="16"/>
                          <w:shd w:val="clear" w:color="auto" w:fill="FFFFFF"/>
                        </w:rPr>
                        <w:t>.(Codul Silvic, art. 1 alin.(</w:t>
                      </w:r>
                      <w:r w:rsidRPr="004C532A">
                        <w:rPr>
                          <w:rFonts w:ascii="Arial" w:hAnsi="Arial" w:cs="Arial"/>
                          <w:i/>
                          <w:color w:val="000000"/>
                          <w:sz w:val="16"/>
                          <w:szCs w:val="16"/>
                          <w:shd w:val="clear" w:color="auto" w:fill="FFFFFF"/>
                        </w:rPr>
                        <w:t xml:space="preserve"> </w:t>
                      </w:r>
                      <w:r w:rsidRPr="007A43B5">
                        <w:rPr>
                          <w:rFonts w:ascii="Arial" w:hAnsi="Arial" w:cs="Arial"/>
                          <w:i/>
                          <w:color w:val="000000"/>
                          <w:sz w:val="16"/>
                          <w:szCs w:val="16"/>
                          <w:shd w:val="clear" w:color="auto" w:fill="FFFFFF"/>
                        </w:rPr>
                        <w:t>1))</w:t>
                      </w:r>
                    </w:p>
                  </w:txbxContent>
                </v:textbox>
                <w10:wrap type="topAndBottom" anchorx="page"/>
              </v:shape>
            </w:pict>
          </mc:Fallback>
        </mc:AlternateContent>
      </w:r>
      <w:r w:rsidR="00B30E2C">
        <w:rPr>
          <w:rFonts w:cstheme="minorHAnsi"/>
          <w:color w:val="auto"/>
        </w:rPr>
        <w:t xml:space="preserve">           </w:t>
      </w:r>
    </w:p>
    <w:p w:rsidR="004C532A" w:rsidRDefault="004C532A" w:rsidP="00292DC3">
      <w:pPr>
        <w:pStyle w:val="Content"/>
        <w:spacing w:line="240" w:lineRule="auto"/>
        <w:rPr>
          <w:rFonts w:cstheme="minorHAnsi"/>
          <w:color w:val="auto"/>
        </w:rPr>
      </w:pPr>
    </w:p>
    <w:p w:rsidR="00D2730C" w:rsidRPr="00157E5D" w:rsidRDefault="00D2730C" w:rsidP="002809A8">
      <w:pPr>
        <w:pStyle w:val="Content"/>
        <w:spacing w:line="240" w:lineRule="auto"/>
        <w:ind w:firstLine="360"/>
        <w:jc w:val="both"/>
        <w:rPr>
          <w:rFonts w:cstheme="minorHAnsi"/>
          <w:color w:val="auto"/>
          <w:sz w:val="24"/>
          <w:szCs w:val="24"/>
        </w:rPr>
      </w:pPr>
      <w:r w:rsidRPr="00157E5D">
        <w:rPr>
          <w:rFonts w:cstheme="minorHAnsi"/>
          <w:color w:val="auto"/>
          <w:sz w:val="24"/>
          <w:szCs w:val="24"/>
        </w:rPr>
        <w:t>Aproximativ o treime din suprafa</w:t>
      </w:r>
      <w:r w:rsidRPr="00157E5D">
        <w:rPr>
          <w:rFonts w:cstheme="minorHAnsi"/>
          <w:color w:val="auto"/>
          <w:sz w:val="24"/>
          <w:szCs w:val="24"/>
          <w:lang w:val="ro-RO"/>
        </w:rPr>
        <w:t>ța României este acoperită de fondul forestier, celelalte două treimi fiind terenuri agricole și terenuri acoperite de ape.</w:t>
      </w:r>
      <w:r w:rsidRPr="00157E5D">
        <w:rPr>
          <w:rFonts w:cstheme="minorHAnsi"/>
          <w:color w:val="auto"/>
          <w:sz w:val="24"/>
          <w:szCs w:val="24"/>
        </w:rPr>
        <w:t xml:space="preserve"> La data de 31.12.2021¹⁾ fondul forestier național înregistra o suprafață de 6607 mii ha, reprezentând 27,7% din suprafaţa ţării.</w:t>
      </w:r>
    </w:p>
    <w:p w:rsidR="00D2730C" w:rsidRPr="00157E5D" w:rsidRDefault="00D2730C" w:rsidP="002809A8">
      <w:pPr>
        <w:pStyle w:val="Content"/>
        <w:spacing w:line="240" w:lineRule="auto"/>
        <w:ind w:firstLine="360"/>
        <w:jc w:val="both"/>
        <w:rPr>
          <w:rFonts w:cstheme="minorHAnsi"/>
          <w:i/>
          <w:color w:val="auto"/>
          <w:sz w:val="24"/>
          <w:szCs w:val="24"/>
        </w:rPr>
      </w:pPr>
      <w:r w:rsidRPr="00157E5D">
        <w:rPr>
          <w:rFonts w:cstheme="minorHAnsi"/>
          <w:i/>
          <w:color w:val="auto"/>
          <w:sz w:val="24"/>
          <w:szCs w:val="24"/>
        </w:rPr>
        <w:t>¹⁾Statistica activităţilor din silviculturâ în anul 2018-Institutul Naţional de Statistică</w:t>
      </w:r>
    </w:p>
    <w:p w:rsidR="00D2730C" w:rsidRPr="00157E5D" w:rsidRDefault="00D2730C" w:rsidP="002809A8">
      <w:pPr>
        <w:pStyle w:val="Content"/>
        <w:spacing w:line="240" w:lineRule="auto"/>
        <w:jc w:val="both"/>
        <w:rPr>
          <w:rFonts w:cstheme="minorHAnsi"/>
          <w:color w:val="auto"/>
          <w:sz w:val="24"/>
          <w:szCs w:val="24"/>
        </w:rPr>
      </w:pPr>
      <w:r w:rsidRPr="00157E5D">
        <w:rPr>
          <w:rFonts w:cstheme="minorHAnsi"/>
          <w:color w:val="auto"/>
          <w:sz w:val="24"/>
          <w:szCs w:val="24"/>
        </w:rPr>
        <w:t xml:space="preserve">      Faţă de situaţia existentă la 31.12.2012 (6529 mii ha), suprafaţa fondului forestier naţional a înregistrat o creştere 1,2 %, în principal datorită unor reamenajări de păşuni împădurite şi introducerii în fondul forestier a terenurilor degradate, conform prevederilor Legii nr. 46/2008 – Codul silvic, </w:t>
      </w:r>
      <w:proofErr w:type="gramStart"/>
      <w:r w:rsidRPr="00157E5D">
        <w:rPr>
          <w:rFonts w:cstheme="minorHAnsi"/>
          <w:color w:val="auto"/>
          <w:sz w:val="24"/>
          <w:szCs w:val="24"/>
        </w:rPr>
        <w:t>republicată,  cu</w:t>
      </w:r>
      <w:proofErr w:type="gramEnd"/>
      <w:r w:rsidRPr="00157E5D">
        <w:rPr>
          <w:rFonts w:cstheme="minorHAnsi"/>
          <w:color w:val="auto"/>
          <w:sz w:val="24"/>
          <w:szCs w:val="24"/>
        </w:rPr>
        <w:t xml:space="preserve"> modificările şi completările ulterioare, precum și datorită  </w:t>
      </w:r>
      <w:r w:rsidRPr="00157E5D">
        <w:rPr>
          <w:rFonts w:eastAsia="Times New Roman" w:cstheme="minorHAnsi"/>
          <w:color w:val="auto"/>
          <w:sz w:val="24"/>
          <w:szCs w:val="24"/>
          <w:lang w:eastAsia="ro-RO"/>
        </w:rPr>
        <w:t>compensării terenurilor scoase definitiv din fond forestier</w:t>
      </w:r>
      <w:r w:rsidRPr="00157E5D">
        <w:rPr>
          <w:rFonts w:cstheme="minorHAnsi"/>
          <w:color w:val="auto"/>
          <w:sz w:val="24"/>
          <w:szCs w:val="24"/>
        </w:rPr>
        <w:t>.</w:t>
      </w:r>
    </w:p>
    <w:p w:rsidR="00D2730C" w:rsidRPr="00157E5D" w:rsidRDefault="00D2730C" w:rsidP="002809A8">
      <w:pPr>
        <w:pStyle w:val="Content"/>
        <w:spacing w:line="240" w:lineRule="auto"/>
        <w:jc w:val="both"/>
        <w:rPr>
          <w:rFonts w:cstheme="minorHAnsi"/>
          <w:color w:val="auto"/>
          <w:sz w:val="24"/>
          <w:szCs w:val="24"/>
        </w:rPr>
      </w:pPr>
      <w:r w:rsidRPr="00157E5D">
        <w:rPr>
          <w:rFonts w:cstheme="minorHAnsi"/>
          <w:color w:val="auto"/>
          <w:sz w:val="24"/>
          <w:szCs w:val="24"/>
        </w:rPr>
        <w:t xml:space="preserve"> </w:t>
      </w:r>
      <w:r w:rsidRPr="00157E5D">
        <w:rPr>
          <w:rFonts w:cstheme="minorHAnsi"/>
          <w:color w:val="auto"/>
          <w:sz w:val="24"/>
          <w:szCs w:val="24"/>
        </w:rPr>
        <w:tab/>
        <w:t xml:space="preserve">Suprafața fondului forestier este acoperită în proporție de 98% de păduri, diferența de cca 2% fiind terenuri destinate gospodăririi pădurilor (drumuri forestiere, pepiniere, etc). Condițiile de relief și climă ale </w:t>
      </w:r>
      <w:r w:rsidRPr="00157E5D">
        <w:rPr>
          <w:rFonts w:cstheme="minorHAnsi"/>
          <w:color w:val="auto"/>
          <w:sz w:val="24"/>
          <w:szCs w:val="24"/>
          <w:lang w:val="ro-RO"/>
        </w:rPr>
        <w:t xml:space="preserve">țării </w:t>
      </w:r>
      <w:proofErr w:type="gramStart"/>
      <w:r w:rsidRPr="00157E5D">
        <w:rPr>
          <w:rFonts w:cstheme="minorHAnsi"/>
          <w:color w:val="auto"/>
          <w:sz w:val="24"/>
          <w:szCs w:val="24"/>
          <w:lang w:val="ro-RO"/>
        </w:rPr>
        <w:t xml:space="preserve">noastre  </w:t>
      </w:r>
      <w:r w:rsidRPr="00157E5D">
        <w:rPr>
          <w:rFonts w:cstheme="minorHAnsi"/>
          <w:color w:val="auto"/>
          <w:sz w:val="24"/>
          <w:szCs w:val="24"/>
        </w:rPr>
        <w:t>au</w:t>
      </w:r>
      <w:proofErr w:type="gramEnd"/>
      <w:r w:rsidRPr="00157E5D">
        <w:rPr>
          <w:rFonts w:cstheme="minorHAnsi"/>
          <w:color w:val="auto"/>
          <w:sz w:val="24"/>
          <w:szCs w:val="24"/>
        </w:rPr>
        <w:t xml:space="preserve"> determinat  ca speciile de rășinoase să ocupe  o treime din suprafața pădurilor din fondul forestier national, restul de două treimi fiind ocupată de speciile de foioase. </w:t>
      </w:r>
    </w:p>
    <w:p w:rsidR="00D2730C" w:rsidRPr="00AB197D" w:rsidRDefault="00D2730C" w:rsidP="002809A8">
      <w:pPr>
        <w:ind w:left="-5" w:right="-8" w:firstLine="289"/>
        <w:contextualSpacing/>
        <w:jc w:val="both"/>
        <w:rPr>
          <w:rFonts w:ascii="Arial" w:eastAsia="Arial" w:hAnsi="Arial" w:cs="Arial"/>
        </w:rPr>
      </w:pPr>
    </w:p>
    <w:p w:rsidR="00CB7713" w:rsidRPr="00157E5D" w:rsidRDefault="00CB7713" w:rsidP="00292DC3">
      <w:pPr>
        <w:pStyle w:val="Content"/>
        <w:spacing w:line="240" w:lineRule="auto"/>
        <w:rPr>
          <w:rFonts w:cstheme="minorHAnsi"/>
          <w:color w:val="auto"/>
          <w:sz w:val="24"/>
          <w:szCs w:val="24"/>
        </w:rPr>
      </w:pPr>
    </w:p>
    <w:p w:rsidR="00D2730C" w:rsidRDefault="00CB7713" w:rsidP="00D2730C">
      <w:pPr>
        <w:ind w:left="-5" w:right="-8" w:firstLine="289"/>
        <w:contextualSpacing/>
        <w:jc w:val="both"/>
        <w:rPr>
          <w:rFonts w:eastAsia="Arial" w:cstheme="minorHAnsi"/>
          <w:sz w:val="24"/>
          <w:szCs w:val="24"/>
        </w:rPr>
      </w:pPr>
      <w:r w:rsidRPr="00157E5D">
        <w:rPr>
          <w:rFonts w:eastAsia="Arial" w:cstheme="minorHAnsi"/>
          <w:sz w:val="24"/>
          <w:szCs w:val="24"/>
        </w:rPr>
        <w:t xml:space="preserve">Aproximativ 42 % din suprafața fondului forestier </w:t>
      </w:r>
      <w:r w:rsidR="00C65B52" w:rsidRPr="00157E5D">
        <w:rPr>
          <w:rFonts w:eastAsia="Arial" w:cstheme="minorHAnsi"/>
          <w:sz w:val="24"/>
          <w:szCs w:val="24"/>
        </w:rPr>
        <w:t>este</w:t>
      </w:r>
      <w:r w:rsidRPr="00157E5D">
        <w:rPr>
          <w:rFonts w:eastAsia="Arial" w:cstheme="minorHAnsi"/>
          <w:sz w:val="24"/>
          <w:szCs w:val="24"/>
        </w:rPr>
        <w:t xml:space="preserve"> constituită din pădurile </w:t>
      </w:r>
      <w:r w:rsidR="00C65B52" w:rsidRPr="00157E5D">
        <w:rPr>
          <w:rFonts w:eastAsia="Arial" w:cstheme="minorHAnsi"/>
          <w:sz w:val="24"/>
          <w:szCs w:val="24"/>
        </w:rPr>
        <w:t>cuprinse</w:t>
      </w:r>
      <w:r w:rsidR="004C532A" w:rsidRPr="00157E5D">
        <w:rPr>
          <w:rFonts w:eastAsia="Arial" w:cstheme="minorHAnsi"/>
          <w:sz w:val="24"/>
          <w:szCs w:val="24"/>
        </w:rPr>
        <w:t xml:space="preserve"> </w:t>
      </w:r>
      <w:r w:rsidR="004C532A" w:rsidRPr="00157E5D">
        <w:rPr>
          <w:rFonts w:eastAsia="Arial" w:cstheme="minorHAnsi"/>
          <w:sz w:val="24"/>
          <w:szCs w:val="24"/>
          <w:lang w:val="ro-RO"/>
        </w:rPr>
        <w:t>în</w:t>
      </w:r>
      <w:r w:rsidR="00C65B52" w:rsidRPr="00157E5D">
        <w:rPr>
          <w:rFonts w:eastAsia="Arial" w:cstheme="minorHAnsi"/>
          <w:sz w:val="24"/>
          <w:szCs w:val="24"/>
          <w:lang w:val="ro-RO"/>
        </w:rPr>
        <w:t xml:space="preserve"> limitele</w:t>
      </w:r>
      <w:r w:rsidRPr="00157E5D">
        <w:rPr>
          <w:rFonts w:eastAsia="Arial" w:cstheme="minorHAnsi"/>
          <w:sz w:val="24"/>
          <w:szCs w:val="24"/>
        </w:rPr>
        <w:t xml:space="preserve"> judeţ</w:t>
      </w:r>
      <w:r w:rsidR="004C532A" w:rsidRPr="00157E5D">
        <w:rPr>
          <w:rFonts w:eastAsia="Arial" w:cstheme="minorHAnsi"/>
          <w:sz w:val="24"/>
          <w:szCs w:val="24"/>
        </w:rPr>
        <w:t>el</w:t>
      </w:r>
      <w:r w:rsidR="00C65B52" w:rsidRPr="00157E5D">
        <w:rPr>
          <w:rFonts w:eastAsia="Arial" w:cstheme="minorHAnsi"/>
          <w:sz w:val="24"/>
          <w:szCs w:val="24"/>
        </w:rPr>
        <w:t>or</w:t>
      </w:r>
      <w:r w:rsidR="004C532A" w:rsidRPr="00157E5D">
        <w:rPr>
          <w:rFonts w:eastAsia="Arial" w:cstheme="minorHAnsi"/>
          <w:sz w:val="24"/>
          <w:szCs w:val="24"/>
        </w:rPr>
        <w:t xml:space="preserve"> </w:t>
      </w:r>
      <w:r w:rsidRPr="00157E5D">
        <w:rPr>
          <w:rFonts w:eastAsia="Arial" w:cstheme="minorHAnsi"/>
          <w:sz w:val="24"/>
          <w:szCs w:val="24"/>
        </w:rPr>
        <w:t>Suceava (6,6%), Caraș-Severin (6,5%), Hunedoara (4,8%), Argeș (4,2%), Vâlcea (4,1%), Bacău (4,1</w:t>
      </w:r>
      <w:proofErr w:type="gramStart"/>
      <w:r w:rsidRPr="00157E5D">
        <w:rPr>
          <w:rFonts w:eastAsia="Arial" w:cstheme="minorHAnsi"/>
          <w:sz w:val="24"/>
          <w:szCs w:val="24"/>
        </w:rPr>
        <w:t>%),  Harghita</w:t>
      </w:r>
      <w:proofErr w:type="gramEnd"/>
      <w:r w:rsidRPr="00157E5D">
        <w:rPr>
          <w:rFonts w:eastAsia="Arial" w:cstheme="minorHAnsi"/>
          <w:sz w:val="24"/>
          <w:szCs w:val="24"/>
        </w:rPr>
        <w:t xml:space="preserve"> (4%), Neamt (4%) și  Maramureș (3,9%) .</w:t>
      </w:r>
    </w:p>
    <w:p w:rsidR="00D2730C" w:rsidRDefault="00D2730C" w:rsidP="00D2730C">
      <w:pPr>
        <w:ind w:left="-5" w:right="-8" w:firstLine="289"/>
        <w:contextualSpacing/>
        <w:jc w:val="both"/>
        <w:rPr>
          <w:rFonts w:eastAsia="Arial" w:cstheme="minorHAnsi"/>
          <w:sz w:val="24"/>
          <w:szCs w:val="24"/>
        </w:rPr>
      </w:pPr>
    </w:p>
    <w:p w:rsidR="00CB7713" w:rsidRPr="00D2730C" w:rsidRDefault="00CB7713" w:rsidP="00D2730C">
      <w:pPr>
        <w:ind w:left="-5" w:right="-8" w:firstLine="289"/>
        <w:contextualSpacing/>
        <w:jc w:val="both"/>
        <w:rPr>
          <w:rFonts w:cstheme="minorHAnsi"/>
          <w:sz w:val="24"/>
          <w:szCs w:val="24"/>
        </w:rPr>
      </w:pPr>
      <w:r w:rsidRPr="00D2730C">
        <w:rPr>
          <w:rFonts w:eastAsia="Arial" w:cstheme="minorHAnsi"/>
          <w:sz w:val="24"/>
          <w:szCs w:val="24"/>
        </w:rPr>
        <w:t xml:space="preserve">Distribuţia fondului forestier pe regiuni de dezvoltare </w:t>
      </w:r>
      <w:r w:rsidR="004C532A" w:rsidRPr="00D2730C">
        <w:rPr>
          <w:rFonts w:eastAsia="Arial" w:cstheme="minorHAnsi"/>
          <w:sz w:val="24"/>
          <w:szCs w:val="24"/>
        </w:rPr>
        <w:t xml:space="preserve">prezintă </w:t>
      </w:r>
      <w:r w:rsidRPr="00D2730C">
        <w:rPr>
          <w:rFonts w:eastAsia="Arial" w:cstheme="minorHAnsi"/>
          <w:sz w:val="24"/>
          <w:szCs w:val="24"/>
        </w:rPr>
        <w:t xml:space="preserve">o podere însemnată </w:t>
      </w:r>
      <w:r w:rsidR="004C532A" w:rsidRPr="00D2730C">
        <w:rPr>
          <w:rFonts w:eastAsia="Arial" w:cstheme="minorHAnsi"/>
          <w:sz w:val="24"/>
          <w:szCs w:val="24"/>
        </w:rPr>
        <w:t>a</w:t>
      </w:r>
      <w:r w:rsidRPr="00D2730C">
        <w:rPr>
          <w:rFonts w:eastAsia="Arial" w:cstheme="minorHAnsi"/>
          <w:sz w:val="24"/>
          <w:szCs w:val="24"/>
        </w:rPr>
        <w:t xml:space="preserve"> păduri</w:t>
      </w:r>
      <w:r w:rsidR="004C532A" w:rsidRPr="00D2730C">
        <w:rPr>
          <w:rFonts w:eastAsia="Arial" w:cstheme="minorHAnsi"/>
          <w:sz w:val="24"/>
          <w:szCs w:val="24"/>
        </w:rPr>
        <w:t>lor</w:t>
      </w:r>
      <w:r w:rsidRPr="00D2730C">
        <w:rPr>
          <w:rFonts w:eastAsia="Arial" w:cstheme="minorHAnsi"/>
          <w:sz w:val="24"/>
          <w:szCs w:val="24"/>
        </w:rPr>
        <w:t xml:space="preserve"> în regiunile de dezvoltare CENTRU (19,3%) şi NORD-EST (18,2%), urmate de regiunile de dezvoltare VEST (16,2%), NORD-VEST (15,2%), SUD-VEST-OLTENIA (12,3%) și </w:t>
      </w:r>
      <w:proofErr w:type="gramStart"/>
      <w:r w:rsidRPr="00D2730C">
        <w:rPr>
          <w:rFonts w:eastAsia="Arial" w:cstheme="minorHAnsi"/>
          <w:sz w:val="24"/>
          <w:szCs w:val="24"/>
        </w:rPr>
        <w:t>cele  mai</w:t>
      </w:r>
      <w:proofErr w:type="gramEnd"/>
      <w:r w:rsidRPr="00D2730C">
        <w:rPr>
          <w:rFonts w:eastAsia="Arial" w:cstheme="minorHAnsi"/>
          <w:sz w:val="24"/>
          <w:szCs w:val="24"/>
        </w:rPr>
        <w:t xml:space="preserve"> scăzute în </w:t>
      </w:r>
      <w:r w:rsidR="004C532A" w:rsidRPr="00D2730C">
        <w:rPr>
          <w:rFonts w:eastAsia="Arial" w:cstheme="minorHAnsi"/>
          <w:sz w:val="24"/>
          <w:szCs w:val="24"/>
        </w:rPr>
        <w:t xml:space="preserve">regiunile </w:t>
      </w:r>
      <w:r w:rsidRPr="00D2730C">
        <w:rPr>
          <w:rFonts w:eastAsia="Arial" w:cstheme="minorHAnsi"/>
          <w:sz w:val="24"/>
          <w:szCs w:val="24"/>
        </w:rPr>
        <w:t>SUD-MUNTENIA (10,0%), SUD-EST (8,4%) şi BUCUREŞTI-ILFOV (0,4%).</w:t>
      </w:r>
      <w:r w:rsidRPr="00D2730C">
        <w:rPr>
          <w:rFonts w:ascii="Arial" w:eastAsia="Arial" w:hAnsi="Arial" w:cs="Arial"/>
        </w:rPr>
        <w:t xml:space="preserve"> </w:t>
      </w:r>
    </w:p>
    <w:p w:rsidR="00CB7713" w:rsidRDefault="00CB7713" w:rsidP="00292DC3">
      <w:pPr>
        <w:pStyle w:val="Content"/>
        <w:spacing w:line="240" w:lineRule="auto"/>
        <w:rPr>
          <w:rFonts w:cstheme="minorHAnsi"/>
          <w:color w:val="auto"/>
        </w:rPr>
      </w:pPr>
    </w:p>
    <w:p w:rsidR="00B30E2C" w:rsidRDefault="00B30E2C" w:rsidP="00292DC3">
      <w:pPr>
        <w:pStyle w:val="Content"/>
        <w:spacing w:line="240" w:lineRule="auto"/>
        <w:rPr>
          <w:rFonts w:cstheme="minorHAnsi"/>
          <w:i/>
          <w:color w:val="auto"/>
        </w:rPr>
      </w:pPr>
    </w:p>
    <w:p w:rsidR="004C532A" w:rsidRPr="007F3BA7" w:rsidRDefault="004C532A" w:rsidP="00292DC3">
      <w:pPr>
        <w:pStyle w:val="Content"/>
        <w:spacing w:line="240" w:lineRule="auto"/>
        <w:rPr>
          <w:rFonts w:cstheme="minorHAnsi"/>
          <w:i/>
          <w:color w:val="auto"/>
        </w:rPr>
      </w:pPr>
      <w:r>
        <w:rPr>
          <w:noProof/>
          <w:lang w:val="en-GB" w:eastAsia="en-GB"/>
        </w:rPr>
        <w:drawing>
          <wp:inline distT="0" distB="0" distL="0" distR="0" wp14:anchorId="33491D66" wp14:editId="03A03DBB">
            <wp:extent cx="5972961" cy="3758268"/>
            <wp:effectExtent l="0" t="0" r="8890" b="139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292DC3" w:rsidRPr="007F3BA7" w:rsidRDefault="00292DC3" w:rsidP="00292DC3">
      <w:pPr>
        <w:pStyle w:val="Content"/>
        <w:spacing w:line="240" w:lineRule="auto"/>
        <w:rPr>
          <w:color w:val="auto"/>
          <w:lang w:val="ro-RO"/>
        </w:rPr>
      </w:pPr>
    </w:p>
    <w:p w:rsidR="00200013" w:rsidRDefault="00200013"/>
    <w:p w:rsidR="00292DC3" w:rsidRDefault="00292DC3"/>
    <w:p w:rsidR="00292DC3" w:rsidRDefault="00292DC3"/>
    <w:p w:rsidR="00292DC3" w:rsidRDefault="00292DC3"/>
    <w:p w:rsidR="00292DC3" w:rsidRDefault="00292DC3"/>
    <w:p w:rsidR="00292DC3" w:rsidRDefault="00292DC3"/>
    <w:p w:rsidR="004C532A" w:rsidRDefault="004C532A"/>
    <w:p w:rsidR="00292DC3" w:rsidRDefault="00292DC3" w:rsidP="00292DC3">
      <w:pPr>
        <w:spacing w:line="240" w:lineRule="auto"/>
        <w:jc w:val="center"/>
        <w:rPr>
          <w:b/>
        </w:rPr>
      </w:pPr>
      <w:r w:rsidRPr="00321811">
        <w:rPr>
          <w:b/>
        </w:rPr>
        <w:t xml:space="preserve">Structura fondului </w:t>
      </w:r>
      <w:proofErr w:type="gramStart"/>
      <w:r w:rsidRPr="00321811">
        <w:rPr>
          <w:b/>
        </w:rPr>
        <w:t>forestier,  pe</w:t>
      </w:r>
      <w:proofErr w:type="gramEnd"/>
      <w:r w:rsidRPr="00321811">
        <w:rPr>
          <w:b/>
        </w:rPr>
        <w:t xml:space="preserve"> forme de proprietate,</w:t>
      </w:r>
      <w:r w:rsidR="002F1E37" w:rsidRPr="00321811">
        <w:rPr>
          <w:b/>
        </w:rPr>
        <w:t xml:space="preserve"> </w:t>
      </w:r>
      <w:r w:rsidR="00355B28">
        <w:rPr>
          <w:b/>
        </w:rPr>
        <w:t xml:space="preserve">la nivelul </w:t>
      </w:r>
      <w:r w:rsidR="004C532A">
        <w:rPr>
          <w:b/>
        </w:rPr>
        <w:t>anului 2021</w:t>
      </w:r>
    </w:p>
    <w:p w:rsidR="00321811" w:rsidRPr="00321811" w:rsidRDefault="00321811" w:rsidP="00292DC3">
      <w:pPr>
        <w:spacing w:line="240" w:lineRule="auto"/>
        <w:jc w:val="center"/>
        <w:rPr>
          <w:b/>
        </w:rPr>
      </w:pPr>
    </w:p>
    <w:p w:rsidR="00292DC3" w:rsidRDefault="00321811" w:rsidP="00292DC3">
      <w:pPr>
        <w:spacing w:line="240" w:lineRule="auto"/>
        <w:jc w:val="center"/>
      </w:pPr>
      <w:r>
        <w:rPr>
          <w:noProof/>
          <w:lang w:eastAsia="en-GB"/>
        </w:rPr>
        <w:drawing>
          <wp:inline distT="0" distB="0" distL="0" distR="0">
            <wp:extent cx="5486400" cy="320040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321811" w:rsidRDefault="00321811" w:rsidP="00292DC3">
      <w:pPr>
        <w:spacing w:line="240" w:lineRule="auto"/>
        <w:jc w:val="center"/>
      </w:pPr>
    </w:p>
    <w:p w:rsidR="00292DC3" w:rsidRDefault="00292DC3" w:rsidP="00292DC3">
      <w:pPr>
        <w:spacing w:line="240" w:lineRule="auto"/>
        <w:jc w:val="center"/>
      </w:pPr>
    </w:p>
    <w:p w:rsidR="00292DC3" w:rsidRPr="00A73F67" w:rsidRDefault="00292DC3" w:rsidP="00292DC3">
      <w:pPr>
        <w:spacing w:line="240" w:lineRule="auto"/>
        <w:jc w:val="center"/>
        <w:rPr>
          <w:rFonts w:ascii="Trebuchet MS" w:hAnsi="Trebuchet MS" w:cstheme="minorHAnsi"/>
          <w:b/>
          <w:bCs/>
          <w:sz w:val="24"/>
          <w:szCs w:val="24"/>
        </w:rPr>
      </w:pPr>
      <w:r w:rsidRPr="00A73F67">
        <w:rPr>
          <w:rFonts w:ascii="Trebuchet MS" w:hAnsi="Trebuchet MS" w:cstheme="minorHAnsi"/>
          <w:b/>
          <w:bCs/>
          <w:sz w:val="24"/>
          <w:szCs w:val="24"/>
        </w:rPr>
        <w:t>1.</w:t>
      </w:r>
      <w:proofErr w:type="gramStart"/>
      <w:r w:rsidRPr="00A73F67">
        <w:rPr>
          <w:rFonts w:ascii="Trebuchet MS" w:hAnsi="Trebuchet MS" w:cstheme="minorHAnsi"/>
          <w:b/>
          <w:bCs/>
          <w:sz w:val="24"/>
          <w:szCs w:val="24"/>
        </w:rPr>
        <w:t>1.Suprafaţa</w:t>
      </w:r>
      <w:proofErr w:type="gramEnd"/>
      <w:r w:rsidRPr="00A73F67">
        <w:rPr>
          <w:rFonts w:ascii="Trebuchet MS" w:hAnsi="Trebuchet MS" w:cstheme="minorHAnsi"/>
          <w:b/>
          <w:bCs/>
          <w:sz w:val="24"/>
          <w:szCs w:val="24"/>
        </w:rPr>
        <w:t xml:space="preserve"> fondului forestier proprietate publică a statului</w:t>
      </w:r>
    </w:p>
    <w:p w:rsidR="00292DC3" w:rsidRPr="00A73F67" w:rsidRDefault="00292DC3" w:rsidP="00292DC3">
      <w:pPr>
        <w:spacing w:line="240" w:lineRule="auto"/>
        <w:jc w:val="both"/>
        <w:rPr>
          <w:rFonts w:ascii="Trebuchet MS" w:hAnsi="Trebuchet MS" w:cstheme="minorHAnsi"/>
          <w:bCs/>
          <w:sz w:val="24"/>
          <w:szCs w:val="24"/>
        </w:rPr>
      </w:pPr>
    </w:p>
    <w:p w:rsidR="00C65B52" w:rsidRPr="00157E5D" w:rsidRDefault="00C65B52" w:rsidP="00C65B52">
      <w:pPr>
        <w:spacing w:after="120"/>
        <w:ind w:firstLine="708"/>
        <w:jc w:val="both"/>
        <w:rPr>
          <w:rFonts w:eastAsia="Times New Roman" w:cstheme="minorHAnsi"/>
          <w:bCs/>
          <w:sz w:val="24"/>
          <w:szCs w:val="24"/>
          <w:lang w:eastAsia="ro-RO"/>
        </w:rPr>
      </w:pPr>
      <w:r w:rsidRPr="00157E5D">
        <w:rPr>
          <w:rFonts w:eastAsia="Times New Roman" w:cstheme="minorHAnsi"/>
          <w:bCs/>
          <w:sz w:val="24"/>
          <w:szCs w:val="24"/>
          <w:lang w:eastAsia="ro-RO"/>
        </w:rPr>
        <w:t>Fondul forestier proprietate publică a statului, aflat în administrarea Regiei Naţionale a Pădurilor - Romsilva ocupa, la data de 31 decembrie 2021, conform raportărilor statistice transmise de direcţiile silvice, o suprafață totală de 3.128.295 ha.</w:t>
      </w:r>
    </w:p>
    <w:p w:rsidR="00292DC3" w:rsidRPr="002809A8" w:rsidRDefault="00292DC3" w:rsidP="00292DC3">
      <w:pPr>
        <w:spacing w:line="240" w:lineRule="auto"/>
        <w:jc w:val="both"/>
        <w:rPr>
          <w:rFonts w:eastAsia="Times New Roman" w:cstheme="minorHAnsi"/>
          <w:sz w:val="24"/>
          <w:szCs w:val="24"/>
          <w:lang w:eastAsia="ro-RO"/>
        </w:rPr>
      </w:pPr>
      <w:r w:rsidRPr="002809A8">
        <w:rPr>
          <w:rFonts w:eastAsia="Times New Roman" w:cstheme="minorHAnsi"/>
          <w:sz w:val="24"/>
          <w:szCs w:val="24"/>
          <w:lang w:eastAsia="ro-RO"/>
        </w:rPr>
        <w:t xml:space="preserve">     Faţă de situaţia ex</w:t>
      </w:r>
      <w:r w:rsidR="00E83960" w:rsidRPr="002809A8">
        <w:rPr>
          <w:rFonts w:eastAsia="Times New Roman" w:cstheme="minorHAnsi"/>
          <w:sz w:val="24"/>
          <w:szCs w:val="24"/>
          <w:lang w:eastAsia="ro-RO"/>
        </w:rPr>
        <w:t>istentă la sfârşitul anului 20</w:t>
      </w:r>
      <w:r w:rsidR="00C65B52" w:rsidRPr="002809A8">
        <w:rPr>
          <w:rFonts w:eastAsia="Times New Roman" w:cstheme="minorHAnsi"/>
          <w:sz w:val="24"/>
          <w:szCs w:val="24"/>
          <w:lang w:eastAsia="ro-RO"/>
        </w:rPr>
        <w:t>20</w:t>
      </w:r>
      <w:r w:rsidRPr="002809A8">
        <w:rPr>
          <w:rFonts w:eastAsia="Times New Roman" w:cstheme="minorHAnsi"/>
          <w:sz w:val="24"/>
          <w:szCs w:val="24"/>
          <w:lang w:eastAsia="ro-RO"/>
        </w:rPr>
        <w:t xml:space="preserve">, se înregistrează o diminuare </w:t>
      </w:r>
      <w:proofErr w:type="gramStart"/>
      <w:r w:rsidRPr="002809A8">
        <w:rPr>
          <w:rFonts w:eastAsia="Times New Roman" w:cstheme="minorHAnsi"/>
          <w:sz w:val="24"/>
          <w:szCs w:val="24"/>
          <w:lang w:eastAsia="ro-RO"/>
        </w:rPr>
        <w:t xml:space="preserve">cu  </w:t>
      </w:r>
      <w:r w:rsidR="00C65B52" w:rsidRPr="002809A8">
        <w:rPr>
          <w:rFonts w:eastAsia="Times New Roman" w:cstheme="minorHAnsi"/>
          <w:sz w:val="24"/>
          <w:szCs w:val="24"/>
          <w:lang w:eastAsia="ro-RO"/>
        </w:rPr>
        <w:t>72</w:t>
      </w:r>
      <w:proofErr w:type="gramEnd"/>
      <w:r w:rsidRPr="002809A8">
        <w:rPr>
          <w:rFonts w:eastAsia="Times New Roman" w:cstheme="minorHAnsi"/>
          <w:sz w:val="24"/>
          <w:szCs w:val="24"/>
          <w:lang w:eastAsia="ro-RO"/>
        </w:rPr>
        <w:t xml:space="preserve"> ha a suprafeţei fondului forestier proprietate publică a statului. </w:t>
      </w:r>
    </w:p>
    <w:p w:rsidR="00292DC3" w:rsidRPr="002809A8" w:rsidRDefault="00292DC3" w:rsidP="00292DC3">
      <w:pPr>
        <w:spacing w:line="240" w:lineRule="auto"/>
        <w:jc w:val="both"/>
        <w:rPr>
          <w:rFonts w:eastAsia="Times New Roman" w:cstheme="minorHAnsi"/>
          <w:sz w:val="24"/>
          <w:szCs w:val="24"/>
          <w:lang w:eastAsia="ro-RO"/>
        </w:rPr>
      </w:pPr>
      <w:r w:rsidRPr="002809A8">
        <w:rPr>
          <w:rFonts w:eastAsia="Times New Roman" w:cstheme="minorHAnsi"/>
          <w:sz w:val="24"/>
          <w:szCs w:val="24"/>
          <w:lang w:eastAsia="ro-RO"/>
        </w:rPr>
        <w:t xml:space="preserve">     Modificările de suprafaţ</w:t>
      </w:r>
      <w:r w:rsidR="00E83960" w:rsidRPr="002809A8">
        <w:rPr>
          <w:rFonts w:eastAsia="Times New Roman" w:cstheme="minorHAnsi"/>
          <w:sz w:val="24"/>
          <w:szCs w:val="24"/>
          <w:lang w:eastAsia="ro-RO"/>
        </w:rPr>
        <w:t>ă efectuate în cursul anului 202</w:t>
      </w:r>
      <w:r w:rsidR="00C65B52" w:rsidRPr="002809A8">
        <w:rPr>
          <w:rFonts w:eastAsia="Times New Roman" w:cstheme="minorHAnsi"/>
          <w:sz w:val="24"/>
          <w:szCs w:val="24"/>
          <w:lang w:eastAsia="ro-RO"/>
        </w:rPr>
        <w:t>1</w:t>
      </w:r>
      <w:r w:rsidRPr="002809A8">
        <w:rPr>
          <w:rFonts w:eastAsia="Times New Roman" w:cstheme="minorHAnsi"/>
          <w:sz w:val="24"/>
          <w:szCs w:val="24"/>
          <w:lang w:eastAsia="ro-RO"/>
        </w:rPr>
        <w:t xml:space="preserve"> au fost determinate, în principal, de:</w:t>
      </w:r>
    </w:p>
    <w:p w:rsidR="00033505" w:rsidRPr="00157E5D" w:rsidRDefault="00033505" w:rsidP="00033505">
      <w:pPr>
        <w:spacing w:after="120"/>
        <w:jc w:val="both"/>
        <w:rPr>
          <w:rFonts w:eastAsia="Times New Roman" w:cstheme="minorHAnsi"/>
          <w:sz w:val="24"/>
          <w:szCs w:val="24"/>
          <w:lang w:eastAsia="ro-RO"/>
        </w:rPr>
      </w:pPr>
      <w:r w:rsidRPr="00157E5D">
        <w:rPr>
          <w:rFonts w:eastAsia="Times New Roman" w:cstheme="minorHAnsi"/>
          <w:sz w:val="24"/>
          <w:szCs w:val="24"/>
          <w:lang w:eastAsia="ro-RO"/>
        </w:rPr>
        <w:t>- punerile în posesie efectuate ca urmare a aplicării legilor fondului funciar;</w:t>
      </w:r>
    </w:p>
    <w:p w:rsidR="00033505" w:rsidRPr="00157E5D" w:rsidRDefault="00033505" w:rsidP="00033505">
      <w:pPr>
        <w:spacing w:after="120"/>
        <w:jc w:val="both"/>
        <w:rPr>
          <w:rFonts w:eastAsia="Times New Roman" w:cstheme="minorHAnsi"/>
          <w:sz w:val="24"/>
          <w:szCs w:val="24"/>
          <w:lang w:eastAsia="ro-RO"/>
        </w:rPr>
      </w:pPr>
      <w:r w:rsidRPr="00157E5D">
        <w:rPr>
          <w:rFonts w:eastAsia="Times New Roman" w:cstheme="minorHAnsi"/>
          <w:sz w:val="24"/>
          <w:szCs w:val="24"/>
          <w:lang w:eastAsia="ro-RO"/>
        </w:rPr>
        <w:t>- corecţiile de suprafeţe operate cu ocazia lucrărilor de reamenajare a unor ocoale silvice (efectuarea de ridicări în plan, schimbarea bazei cartografice, erori de planimetrare, corecţii de limite în urma confruntării planurilor de bază cu OCPI, determinarea suprafeţelor prin tehnica GIS);</w:t>
      </w:r>
    </w:p>
    <w:p w:rsidR="00033505" w:rsidRPr="00157E5D" w:rsidRDefault="00033505" w:rsidP="00033505">
      <w:pPr>
        <w:spacing w:after="120"/>
        <w:jc w:val="both"/>
        <w:rPr>
          <w:rFonts w:eastAsia="Times New Roman" w:cstheme="minorHAnsi"/>
          <w:sz w:val="24"/>
          <w:szCs w:val="24"/>
          <w:lang w:eastAsia="ro-RO"/>
        </w:rPr>
      </w:pPr>
      <w:r w:rsidRPr="00157E5D">
        <w:rPr>
          <w:rFonts w:eastAsia="Times New Roman" w:cstheme="minorHAnsi"/>
          <w:sz w:val="24"/>
          <w:szCs w:val="24"/>
          <w:lang w:eastAsia="ro-RO"/>
        </w:rPr>
        <w:t>- scoaterea definitivă din fond forestier a unor terenuri;</w:t>
      </w:r>
    </w:p>
    <w:p w:rsidR="00033505" w:rsidRPr="00157E5D" w:rsidRDefault="00033505" w:rsidP="00033505">
      <w:pPr>
        <w:spacing w:after="120"/>
        <w:jc w:val="both"/>
        <w:rPr>
          <w:rFonts w:eastAsia="Times New Roman" w:cstheme="minorHAnsi"/>
          <w:sz w:val="24"/>
          <w:szCs w:val="24"/>
          <w:lang w:eastAsia="ro-RO"/>
        </w:rPr>
      </w:pPr>
      <w:r w:rsidRPr="00157E5D">
        <w:rPr>
          <w:rFonts w:eastAsia="Times New Roman" w:cstheme="minorHAnsi"/>
          <w:sz w:val="24"/>
          <w:szCs w:val="24"/>
          <w:lang w:eastAsia="ro-RO"/>
        </w:rPr>
        <w:t>- compensarea terenurilor scoase definitiv din fond forestier;</w:t>
      </w:r>
    </w:p>
    <w:p w:rsidR="00033505" w:rsidRPr="00157E5D" w:rsidRDefault="00033505" w:rsidP="00033505">
      <w:pPr>
        <w:spacing w:after="120"/>
        <w:jc w:val="both"/>
        <w:rPr>
          <w:rFonts w:eastAsia="Times New Roman" w:cstheme="minorHAnsi"/>
          <w:sz w:val="24"/>
          <w:szCs w:val="24"/>
          <w:lang w:eastAsia="ro-RO"/>
        </w:rPr>
      </w:pPr>
      <w:r w:rsidRPr="00157E5D">
        <w:rPr>
          <w:rFonts w:eastAsia="Times New Roman" w:cstheme="minorHAnsi"/>
          <w:sz w:val="24"/>
          <w:szCs w:val="24"/>
          <w:lang w:eastAsia="ro-RO"/>
        </w:rPr>
        <w:t>- trecerea unor drumuri forestiere și a terenurilor ocupate de acestea din domeniul public al statului şi din administrarea Regiei Naţionale a Pădurilor – Romsilva în domeniul public al unor unităţi administrativ – teritoriale şi în administrarea consiliilor locale ale acestora;</w:t>
      </w:r>
    </w:p>
    <w:p w:rsidR="00033505" w:rsidRPr="00157E5D" w:rsidRDefault="00033505" w:rsidP="00033505">
      <w:pPr>
        <w:spacing w:after="120"/>
        <w:jc w:val="both"/>
        <w:rPr>
          <w:rFonts w:eastAsia="Times New Roman" w:cstheme="minorHAnsi"/>
          <w:sz w:val="24"/>
          <w:szCs w:val="24"/>
          <w:lang w:eastAsia="ro-RO"/>
        </w:rPr>
      </w:pPr>
      <w:r w:rsidRPr="00157E5D">
        <w:rPr>
          <w:rFonts w:eastAsia="Times New Roman" w:cstheme="minorHAnsi"/>
          <w:sz w:val="24"/>
          <w:szCs w:val="24"/>
          <w:lang w:eastAsia="ro-RO"/>
        </w:rPr>
        <w:lastRenderedPageBreak/>
        <w:t>- corectarea unor erori de raportare anterioare.</w:t>
      </w:r>
    </w:p>
    <w:p w:rsidR="00292DC3" w:rsidRPr="00157E5D" w:rsidRDefault="00292DC3" w:rsidP="00292DC3">
      <w:pPr>
        <w:spacing w:line="240" w:lineRule="auto"/>
        <w:rPr>
          <w:rFonts w:eastAsia="Times New Roman" w:cstheme="minorHAnsi"/>
          <w:b/>
          <w:sz w:val="24"/>
          <w:szCs w:val="24"/>
          <w:lang w:eastAsia="ro-RO"/>
        </w:rPr>
      </w:pPr>
      <w:r w:rsidRPr="00157E5D">
        <w:rPr>
          <w:rFonts w:eastAsia="Times New Roman" w:cstheme="minorHAnsi"/>
          <w:b/>
          <w:sz w:val="24"/>
          <w:szCs w:val="24"/>
          <w:lang w:eastAsia="ro-RO"/>
        </w:rPr>
        <w:tab/>
        <w:t xml:space="preserve">          </w:t>
      </w:r>
    </w:p>
    <w:p w:rsidR="00033505" w:rsidRPr="00157E5D" w:rsidRDefault="00033505" w:rsidP="00033505">
      <w:pPr>
        <w:spacing w:after="120"/>
        <w:ind w:firstLine="708"/>
        <w:jc w:val="both"/>
        <w:rPr>
          <w:rFonts w:eastAsia="Times New Roman" w:cstheme="minorHAnsi"/>
          <w:sz w:val="24"/>
          <w:szCs w:val="24"/>
          <w:lang w:eastAsia="ro-RO"/>
        </w:rPr>
      </w:pPr>
      <w:r w:rsidRPr="00157E5D">
        <w:rPr>
          <w:rFonts w:eastAsia="Times New Roman" w:cstheme="minorHAnsi"/>
          <w:sz w:val="24"/>
          <w:szCs w:val="24"/>
          <w:lang w:eastAsia="ro-RO"/>
        </w:rPr>
        <w:t>Din punct de vedere al structurii pe specii, fagul este specia majoritară în compoziţia pădurilor, ocupând 32% din suprafaţa acestora. Structura pădurilor pe specii şi grupe de specii este prezentată mai jos.</w:t>
      </w:r>
    </w:p>
    <w:p w:rsidR="00033505" w:rsidRPr="00A73F67" w:rsidRDefault="00033505" w:rsidP="00033505">
      <w:pPr>
        <w:spacing w:after="120"/>
        <w:jc w:val="right"/>
        <w:rPr>
          <w:rFonts w:ascii="Trebuchet MS" w:eastAsia="Times New Roman" w:hAnsi="Trebuchet MS" w:cstheme="minorHAnsi"/>
          <w:sz w:val="24"/>
          <w:szCs w:val="24"/>
          <w:lang w:eastAsia="ro-RO"/>
        </w:rPr>
      </w:pPr>
      <w:r w:rsidRPr="00A73F67">
        <w:rPr>
          <w:rFonts w:ascii="Trebuchet MS" w:eastAsia="Times New Roman" w:hAnsi="Trebuchet MS" w:cstheme="minorHAnsi"/>
          <w:sz w:val="24"/>
          <w:szCs w:val="24"/>
          <w:lang w:eastAsia="ro-RO"/>
        </w:rPr>
        <w:t>Figura VI.1.</w:t>
      </w:r>
    </w:p>
    <w:p w:rsidR="00033505" w:rsidRPr="00A73F67" w:rsidRDefault="00033505" w:rsidP="00033505">
      <w:pPr>
        <w:spacing w:after="120"/>
        <w:jc w:val="both"/>
        <w:rPr>
          <w:rFonts w:ascii="Trebuchet MS" w:eastAsia="Times New Roman" w:hAnsi="Trebuchet MS" w:cstheme="minorHAnsi"/>
          <w:color w:val="00B050"/>
          <w:sz w:val="24"/>
          <w:szCs w:val="24"/>
          <w:lang w:eastAsia="ro-RO"/>
        </w:rPr>
      </w:pPr>
      <w:r w:rsidRPr="00A73F67">
        <w:rPr>
          <w:rFonts w:ascii="Trebuchet MS" w:hAnsi="Trebuchet MS" w:cstheme="minorHAnsi"/>
          <w:noProof/>
          <w:color w:val="00B050"/>
          <w:sz w:val="24"/>
          <w:szCs w:val="24"/>
          <w:lang w:eastAsia="en-GB"/>
        </w:rPr>
        <w:drawing>
          <wp:inline distT="0" distB="0" distL="0" distR="0" wp14:anchorId="61DA7423" wp14:editId="14A64746">
            <wp:extent cx="5939790" cy="4133850"/>
            <wp:effectExtent l="0" t="0" r="3810" b="0"/>
            <wp:docPr id="13" name="Chart 13">
              <a:extLst xmlns:a="http://schemas.openxmlformats.org/drawingml/2006/main">
                <a:ext uri="{FF2B5EF4-FFF2-40B4-BE49-F238E27FC236}">
                  <a16:creationId xmlns:a16="http://schemas.microsoft.com/office/drawing/2014/main" id="{31BB0A40-36A1-41BD-B4E1-D0652C11F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33505" w:rsidRPr="00A73F67" w:rsidRDefault="00033505" w:rsidP="00033505">
      <w:pPr>
        <w:spacing w:after="120"/>
        <w:ind w:firstLine="708"/>
        <w:jc w:val="both"/>
        <w:rPr>
          <w:rFonts w:ascii="Trebuchet MS" w:eastAsia="Times New Roman" w:hAnsi="Trebuchet MS" w:cstheme="minorHAnsi"/>
          <w:sz w:val="24"/>
          <w:szCs w:val="24"/>
          <w:lang w:eastAsia="ro-RO"/>
        </w:rPr>
      </w:pPr>
    </w:p>
    <w:p w:rsidR="00033505" w:rsidRPr="00157E5D" w:rsidRDefault="00033505" w:rsidP="00033505">
      <w:pPr>
        <w:spacing w:after="120"/>
        <w:ind w:firstLine="708"/>
        <w:jc w:val="both"/>
        <w:rPr>
          <w:rFonts w:eastAsia="Times New Roman" w:cstheme="minorHAnsi"/>
          <w:sz w:val="24"/>
          <w:szCs w:val="24"/>
          <w:lang w:eastAsia="ro-RO"/>
        </w:rPr>
      </w:pPr>
      <w:r w:rsidRPr="00157E5D">
        <w:rPr>
          <w:rFonts w:eastAsia="Times New Roman" w:cstheme="minorHAnsi"/>
          <w:sz w:val="24"/>
          <w:szCs w:val="24"/>
          <w:lang w:eastAsia="ro-RO"/>
        </w:rPr>
        <w:t>Din punct de vedere funcţional, pădurile în</w:t>
      </w:r>
      <w:r w:rsidR="00A74B33" w:rsidRPr="00157E5D">
        <w:rPr>
          <w:rFonts w:eastAsia="Times New Roman" w:cstheme="minorHAnsi"/>
          <w:sz w:val="24"/>
          <w:szCs w:val="24"/>
          <w:lang w:eastAsia="ro-RO"/>
        </w:rPr>
        <w:t xml:space="preserve">cadrate în grupa funcţională I- </w:t>
      </w:r>
      <w:r w:rsidRPr="00157E5D">
        <w:rPr>
          <w:rFonts w:eastAsia="Times New Roman" w:cstheme="minorHAnsi"/>
          <w:sz w:val="24"/>
          <w:szCs w:val="24"/>
          <w:lang w:eastAsia="ro-RO"/>
        </w:rPr>
        <w:t>cu funcţii speciale de protecţie, sunt majoritare, reprezentând 68% din suprafața totală a pădurilor</w:t>
      </w:r>
      <w:r w:rsidR="00A74B33" w:rsidRPr="00157E5D">
        <w:rPr>
          <w:rFonts w:eastAsia="Times New Roman" w:cstheme="minorHAnsi"/>
          <w:sz w:val="24"/>
          <w:szCs w:val="24"/>
          <w:lang w:eastAsia="ro-RO"/>
        </w:rPr>
        <w:t xml:space="preserve"> din fondul forestier na</w:t>
      </w:r>
      <w:r w:rsidR="00A74B33" w:rsidRPr="00157E5D">
        <w:rPr>
          <w:rFonts w:eastAsia="Times New Roman" w:cstheme="minorHAnsi"/>
          <w:sz w:val="24"/>
          <w:szCs w:val="24"/>
          <w:lang w:val="ro-RO" w:eastAsia="ro-RO"/>
        </w:rPr>
        <w:t>țional</w:t>
      </w:r>
      <w:r w:rsidRPr="00157E5D">
        <w:rPr>
          <w:rFonts w:eastAsia="Times New Roman" w:cstheme="minorHAnsi"/>
          <w:sz w:val="24"/>
          <w:szCs w:val="24"/>
          <w:lang w:eastAsia="ro-RO"/>
        </w:rPr>
        <w:t>, în timp ce pădurile cu funcţii de producţie şi protecţie (grupa funcţională II) ocupă doar 32% din suprafaţa.</w:t>
      </w:r>
    </w:p>
    <w:p w:rsidR="00033505" w:rsidRPr="00157E5D" w:rsidRDefault="00033505" w:rsidP="00033505">
      <w:pPr>
        <w:spacing w:after="120"/>
        <w:jc w:val="right"/>
        <w:rPr>
          <w:rFonts w:eastAsia="Times New Roman" w:cstheme="minorHAnsi"/>
          <w:sz w:val="24"/>
          <w:szCs w:val="24"/>
          <w:lang w:eastAsia="ro-RO"/>
        </w:rPr>
      </w:pPr>
    </w:p>
    <w:p w:rsidR="00033505" w:rsidRPr="00157E5D" w:rsidRDefault="00033505" w:rsidP="00033505">
      <w:pPr>
        <w:spacing w:after="120"/>
        <w:jc w:val="right"/>
        <w:rPr>
          <w:rFonts w:eastAsia="Times New Roman" w:cstheme="minorHAnsi"/>
          <w:sz w:val="24"/>
          <w:szCs w:val="24"/>
          <w:lang w:eastAsia="ro-RO"/>
        </w:rPr>
      </w:pPr>
    </w:p>
    <w:p w:rsidR="00033505" w:rsidRPr="00157E5D" w:rsidRDefault="00033505" w:rsidP="00033505">
      <w:pPr>
        <w:spacing w:after="120"/>
        <w:jc w:val="right"/>
        <w:rPr>
          <w:rFonts w:eastAsia="Times New Roman" w:cstheme="minorHAnsi"/>
          <w:sz w:val="24"/>
          <w:szCs w:val="24"/>
          <w:lang w:eastAsia="ro-RO"/>
        </w:rPr>
      </w:pPr>
      <w:r w:rsidRPr="00157E5D">
        <w:rPr>
          <w:rFonts w:eastAsia="Times New Roman" w:cstheme="minorHAnsi"/>
          <w:sz w:val="24"/>
          <w:szCs w:val="24"/>
          <w:lang w:eastAsia="ro-RO"/>
        </w:rPr>
        <w:t>Figura VI.2.</w:t>
      </w:r>
    </w:p>
    <w:p w:rsidR="00033505" w:rsidRPr="00A73F67" w:rsidRDefault="00033505" w:rsidP="00033505">
      <w:pPr>
        <w:spacing w:after="0" w:line="240" w:lineRule="auto"/>
        <w:jc w:val="both"/>
        <w:rPr>
          <w:rFonts w:ascii="Trebuchet MS" w:eastAsia="Times New Roman" w:hAnsi="Trebuchet MS" w:cstheme="minorHAnsi"/>
          <w:b/>
          <w:color w:val="00B050"/>
          <w:sz w:val="24"/>
          <w:szCs w:val="24"/>
          <w:lang w:eastAsia="ro-RO"/>
        </w:rPr>
      </w:pPr>
      <w:r w:rsidRPr="00A73F67">
        <w:rPr>
          <w:rFonts w:ascii="Trebuchet MS" w:hAnsi="Trebuchet MS" w:cstheme="minorHAnsi"/>
          <w:noProof/>
          <w:color w:val="00B050"/>
          <w:sz w:val="24"/>
          <w:szCs w:val="24"/>
          <w:lang w:eastAsia="en-GB"/>
        </w:rPr>
        <w:lastRenderedPageBreak/>
        <w:drawing>
          <wp:anchor distT="0" distB="0" distL="114300" distR="114300" simplePos="0" relativeHeight="251659264" behindDoc="0" locked="0" layoutInCell="1" allowOverlap="1" wp14:anchorId="4A08F2C4" wp14:editId="545614BB">
            <wp:simplePos x="0" y="0"/>
            <wp:positionH relativeFrom="column">
              <wp:posOffset>4445</wp:posOffset>
            </wp:positionH>
            <wp:positionV relativeFrom="paragraph">
              <wp:posOffset>0</wp:posOffset>
            </wp:positionV>
            <wp:extent cx="5939790" cy="3448050"/>
            <wp:effectExtent l="0" t="0" r="3810" b="0"/>
            <wp:wrapSquare wrapText="bothSides"/>
            <wp:docPr id="15" name="Chart 15">
              <a:extLst xmlns:a="http://schemas.openxmlformats.org/drawingml/2006/main">
                <a:ext uri="{FF2B5EF4-FFF2-40B4-BE49-F238E27FC236}">
                  <a16:creationId xmlns:a16="http://schemas.microsoft.com/office/drawing/2014/main" id="{A7E7A483-589F-4597-9548-9DE85170E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p>
    <w:p w:rsidR="00292DC3" w:rsidRPr="00157E5D" w:rsidRDefault="00292DC3" w:rsidP="00292DC3">
      <w:pPr>
        <w:spacing w:line="240" w:lineRule="auto"/>
        <w:rPr>
          <w:rFonts w:cstheme="minorHAnsi"/>
          <w:sz w:val="24"/>
          <w:szCs w:val="24"/>
        </w:rPr>
      </w:pPr>
      <w:r w:rsidRPr="00157E5D">
        <w:rPr>
          <w:rFonts w:cstheme="minorHAnsi"/>
          <w:sz w:val="24"/>
          <w:szCs w:val="24"/>
        </w:rPr>
        <w:t xml:space="preserve">      Suprafața fondului forestier proprietatea publică a statului administrat de R.A. Administrația Patrimoniului Protocolului de Stat era 2561,8 ha la data de 31.12.20</w:t>
      </w:r>
      <w:r w:rsidR="00C65B52" w:rsidRPr="00157E5D">
        <w:rPr>
          <w:rFonts w:cstheme="minorHAnsi"/>
          <w:sz w:val="24"/>
          <w:szCs w:val="24"/>
        </w:rPr>
        <w:t>21</w:t>
      </w:r>
    </w:p>
    <w:p w:rsidR="00292DC3" w:rsidRPr="00157E5D" w:rsidRDefault="00292DC3" w:rsidP="00292DC3">
      <w:pPr>
        <w:spacing w:line="240" w:lineRule="auto"/>
        <w:rPr>
          <w:rFonts w:cstheme="minorHAnsi"/>
          <w:bCs/>
          <w:i/>
          <w:sz w:val="24"/>
          <w:szCs w:val="24"/>
          <w:shd w:val="clear" w:color="auto" w:fill="FDFDFD"/>
        </w:rPr>
      </w:pPr>
      <w:r w:rsidRPr="00157E5D">
        <w:rPr>
          <w:rFonts w:cstheme="minorHAnsi"/>
          <w:sz w:val="24"/>
          <w:szCs w:val="24"/>
          <w:shd w:val="clear" w:color="auto" w:fill="FFFFFF"/>
        </w:rPr>
        <w:t xml:space="preserve">    Suprafata fondului forestier proprietate publica a statului aflata </w:t>
      </w:r>
      <w:proofErr w:type="gramStart"/>
      <w:r w:rsidRPr="00157E5D">
        <w:rPr>
          <w:rFonts w:cstheme="minorHAnsi"/>
          <w:sz w:val="24"/>
          <w:szCs w:val="24"/>
          <w:shd w:val="clear" w:color="auto" w:fill="FFFFFF"/>
        </w:rPr>
        <w:t>la  data</w:t>
      </w:r>
      <w:proofErr w:type="gramEnd"/>
      <w:r w:rsidRPr="00157E5D">
        <w:rPr>
          <w:rFonts w:cstheme="minorHAnsi"/>
          <w:sz w:val="24"/>
          <w:szCs w:val="24"/>
          <w:shd w:val="clear" w:color="auto" w:fill="FFFFFF"/>
        </w:rPr>
        <w:t xml:space="preserve"> de 3</w:t>
      </w:r>
      <w:r w:rsidR="00C65B52" w:rsidRPr="00157E5D">
        <w:rPr>
          <w:rFonts w:cstheme="minorHAnsi"/>
          <w:sz w:val="24"/>
          <w:szCs w:val="24"/>
          <w:shd w:val="clear" w:color="auto" w:fill="FFFFFF"/>
        </w:rPr>
        <w:t xml:space="preserve">1.12.2021 </w:t>
      </w:r>
      <w:r w:rsidRPr="00157E5D">
        <w:rPr>
          <w:rFonts w:cstheme="minorHAnsi"/>
          <w:sz w:val="24"/>
          <w:szCs w:val="24"/>
          <w:shd w:val="clear" w:color="auto" w:fill="FFFFFF"/>
        </w:rPr>
        <w:t xml:space="preserve"> in administrarea </w:t>
      </w:r>
      <w:r w:rsidRPr="00157E5D">
        <w:rPr>
          <w:rFonts w:cstheme="minorHAnsi"/>
          <w:sz w:val="24"/>
          <w:szCs w:val="24"/>
        </w:rPr>
        <w:t>I</w:t>
      </w:r>
      <w:r w:rsidRPr="00157E5D">
        <w:rPr>
          <w:rStyle w:val="Emphasis"/>
          <w:rFonts w:cstheme="minorHAnsi"/>
          <w:sz w:val="24"/>
          <w:szCs w:val="24"/>
          <w:shd w:val="clear" w:color="auto" w:fill="FDFDFD"/>
        </w:rPr>
        <w:t>nstitutul Național de Cercetare-Dezvoltare în Silvicultură “</w:t>
      </w:r>
      <w:r w:rsidRPr="002809A8">
        <w:rPr>
          <w:rStyle w:val="Strong"/>
          <w:rFonts w:cstheme="minorHAnsi"/>
          <w:b w:val="0"/>
          <w:i/>
          <w:sz w:val="24"/>
          <w:szCs w:val="24"/>
          <w:shd w:val="clear" w:color="auto" w:fill="FDFDFD"/>
        </w:rPr>
        <w:t>Marin Drăcea”</w:t>
      </w:r>
      <w:r w:rsidRPr="00157E5D">
        <w:rPr>
          <w:rFonts w:cstheme="minorHAnsi"/>
          <w:sz w:val="24"/>
          <w:szCs w:val="24"/>
          <w:shd w:val="clear" w:color="auto" w:fill="FFFFFF"/>
        </w:rPr>
        <w:t xml:space="preserve"> era de 47858 ha.</w:t>
      </w:r>
    </w:p>
    <w:p w:rsidR="00292DC3" w:rsidRPr="00157E5D" w:rsidRDefault="00292DC3" w:rsidP="00292DC3">
      <w:pPr>
        <w:spacing w:line="240" w:lineRule="auto"/>
        <w:rPr>
          <w:rFonts w:cstheme="minorHAnsi"/>
          <w:b/>
          <w:bCs/>
          <w:sz w:val="24"/>
          <w:szCs w:val="24"/>
        </w:rPr>
      </w:pPr>
    </w:p>
    <w:p w:rsidR="00292DC3" w:rsidRPr="00157E5D" w:rsidRDefault="00292DC3" w:rsidP="00292DC3">
      <w:pPr>
        <w:spacing w:line="240" w:lineRule="auto"/>
        <w:jc w:val="center"/>
        <w:rPr>
          <w:rFonts w:cstheme="minorHAnsi"/>
          <w:b/>
          <w:bCs/>
          <w:sz w:val="24"/>
          <w:szCs w:val="24"/>
        </w:rPr>
      </w:pPr>
      <w:r w:rsidRPr="00157E5D">
        <w:rPr>
          <w:rFonts w:cstheme="minorHAnsi"/>
          <w:b/>
          <w:bCs/>
          <w:sz w:val="24"/>
          <w:szCs w:val="24"/>
        </w:rPr>
        <w:t>1.2. Suprafaţa fondului forestier proprietate privată a persoanelor fizice şi juridice, proprietate publică şi privată a unităţilor administrativ – teritoriale</w:t>
      </w:r>
    </w:p>
    <w:p w:rsidR="00292DC3" w:rsidRPr="00157E5D" w:rsidRDefault="00292DC3" w:rsidP="00292DC3">
      <w:pPr>
        <w:spacing w:line="240" w:lineRule="auto"/>
        <w:jc w:val="center"/>
        <w:rPr>
          <w:rFonts w:cstheme="minorHAnsi"/>
          <w:bCs/>
          <w:sz w:val="24"/>
          <w:szCs w:val="24"/>
        </w:rPr>
      </w:pPr>
    </w:p>
    <w:p w:rsidR="00292DC3" w:rsidRPr="00157E5D" w:rsidRDefault="00292DC3" w:rsidP="00292DC3">
      <w:pPr>
        <w:spacing w:line="240" w:lineRule="auto"/>
        <w:jc w:val="both"/>
        <w:rPr>
          <w:rFonts w:cstheme="minorHAnsi"/>
          <w:bCs/>
          <w:sz w:val="24"/>
          <w:szCs w:val="24"/>
        </w:rPr>
      </w:pPr>
      <w:r w:rsidRPr="00157E5D">
        <w:rPr>
          <w:rFonts w:cstheme="minorHAnsi"/>
          <w:sz w:val="24"/>
          <w:szCs w:val="24"/>
        </w:rPr>
        <w:t xml:space="preserve">La </w:t>
      </w:r>
      <w:proofErr w:type="gramStart"/>
      <w:r w:rsidRPr="00157E5D">
        <w:rPr>
          <w:rFonts w:cstheme="minorHAnsi"/>
          <w:sz w:val="24"/>
          <w:szCs w:val="24"/>
        </w:rPr>
        <w:t>31.12.20</w:t>
      </w:r>
      <w:r w:rsidR="009D323B" w:rsidRPr="00157E5D">
        <w:rPr>
          <w:rFonts w:cstheme="minorHAnsi"/>
          <w:sz w:val="24"/>
          <w:szCs w:val="24"/>
        </w:rPr>
        <w:t>20</w:t>
      </w:r>
      <w:r w:rsidRPr="00157E5D">
        <w:rPr>
          <w:rFonts w:cstheme="minorHAnsi"/>
          <w:sz w:val="24"/>
          <w:szCs w:val="24"/>
        </w:rPr>
        <w:t xml:space="preserve">  suprafaţa</w:t>
      </w:r>
      <w:proofErr w:type="gramEnd"/>
      <w:r w:rsidRPr="00157E5D">
        <w:rPr>
          <w:rFonts w:cstheme="minorHAnsi"/>
          <w:sz w:val="24"/>
          <w:szCs w:val="24"/>
        </w:rPr>
        <w:t xml:space="preserve"> fondului forestier deţinută de alţi proprietari decât statul era de 3.4</w:t>
      </w:r>
      <w:r w:rsidR="00695F2F" w:rsidRPr="00157E5D">
        <w:rPr>
          <w:rFonts w:cstheme="minorHAnsi"/>
          <w:sz w:val="24"/>
          <w:szCs w:val="24"/>
        </w:rPr>
        <w:t>25</w:t>
      </w:r>
      <w:r w:rsidRPr="00157E5D">
        <w:rPr>
          <w:rFonts w:cstheme="minorHAnsi"/>
          <w:sz w:val="24"/>
          <w:szCs w:val="24"/>
        </w:rPr>
        <w:t xml:space="preserve"> mii ha ( în creștere cu 0,0</w:t>
      </w:r>
      <w:r w:rsidR="00695F2F" w:rsidRPr="00157E5D">
        <w:rPr>
          <w:rFonts w:cstheme="minorHAnsi"/>
          <w:sz w:val="24"/>
          <w:szCs w:val="24"/>
        </w:rPr>
        <w:t>04</w:t>
      </w:r>
      <w:r w:rsidRPr="00157E5D">
        <w:rPr>
          <w:rFonts w:cstheme="minorHAnsi"/>
          <w:sz w:val="24"/>
          <w:szCs w:val="24"/>
        </w:rPr>
        <w:t xml:space="preserve"> % față de  anul 201</w:t>
      </w:r>
      <w:r w:rsidR="0030001C" w:rsidRPr="00157E5D">
        <w:rPr>
          <w:rFonts w:cstheme="minorHAnsi"/>
          <w:sz w:val="24"/>
          <w:szCs w:val="24"/>
        </w:rPr>
        <w:t>9</w:t>
      </w:r>
      <w:r w:rsidRPr="00157E5D">
        <w:rPr>
          <w:rFonts w:cstheme="minorHAnsi"/>
          <w:sz w:val="24"/>
          <w:szCs w:val="24"/>
        </w:rPr>
        <w:t>), din care:</w:t>
      </w:r>
    </w:p>
    <w:p w:rsidR="00292DC3" w:rsidRPr="00157E5D" w:rsidRDefault="00292DC3" w:rsidP="00292DC3">
      <w:pPr>
        <w:spacing w:line="240" w:lineRule="auto"/>
        <w:rPr>
          <w:rFonts w:cstheme="minorHAnsi"/>
          <w:sz w:val="24"/>
          <w:szCs w:val="24"/>
        </w:rPr>
      </w:pPr>
      <w:r w:rsidRPr="00157E5D">
        <w:rPr>
          <w:rFonts w:cstheme="minorHAnsi"/>
          <w:sz w:val="24"/>
          <w:szCs w:val="24"/>
        </w:rPr>
        <w:t xml:space="preserve">-proprietate privată a persoanelor fizice şi </w:t>
      </w:r>
      <w:proofErr w:type="gramStart"/>
      <w:r w:rsidRPr="00157E5D">
        <w:rPr>
          <w:rFonts w:cstheme="minorHAnsi"/>
          <w:sz w:val="24"/>
          <w:szCs w:val="24"/>
        </w:rPr>
        <w:t xml:space="preserve">juridice </w:t>
      </w:r>
      <w:r w:rsidR="0030001C" w:rsidRPr="00157E5D">
        <w:rPr>
          <w:rFonts w:cstheme="minorHAnsi"/>
          <w:sz w:val="24"/>
          <w:szCs w:val="24"/>
        </w:rPr>
        <w:t xml:space="preserve"> 34</w:t>
      </w:r>
      <w:proofErr w:type="gramEnd"/>
      <w:r w:rsidR="0030001C" w:rsidRPr="00157E5D">
        <w:rPr>
          <w:rFonts w:cstheme="minorHAnsi"/>
          <w:sz w:val="24"/>
          <w:szCs w:val="24"/>
        </w:rPr>
        <w:t>,2%</w:t>
      </w:r>
      <w:r w:rsidRPr="00157E5D">
        <w:rPr>
          <w:rFonts w:cstheme="minorHAnsi"/>
          <w:sz w:val="24"/>
          <w:szCs w:val="24"/>
        </w:rPr>
        <w:t>;</w:t>
      </w:r>
    </w:p>
    <w:p w:rsidR="00292DC3" w:rsidRPr="00157E5D" w:rsidRDefault="00292DC3" w:rsidP="00292DC3">
      <w:pPr>
        <w:spacing w:line="240" w:lineRule="auto"/>
        <w:rPr>
          <w:rFonts w:cstheme="minorHAnsi"/>
          <w:sz w:val="24"/>
          <w:szCs w:val="24"/>
        </w:rPr>
      </w:pPr>
      <w:r w:rsidRPr="00157E5D">
        <w:rPr>
          <w:rFonts w:cstheme="minorHAnsi"/>
          <w:sz w:val="24"/>
          <w:szCs w:val="24"/>
        </w:rPr>
        <w:t xml:space="preserve">-proprietate publică a unităţilor administrativ –  teritoriale </w:t>
      </w:r>
      <w:r w:rsidR="0030001C" w:rsidRPr="00157E5D">
        <w:rPr>
          <w:rFonts w:cstheme="minorHAnsi"/>
          <w:sz w:val="24"/>
          <w:szCs w:val="24"/>
        </w:rPr>
        <w:t>16,1%</w:t>
      </w:r>
      <w:r w:rsidRPr="00157E5D">
        <w:rPr>
          <w:rFonts w:cstheme="minorHAnsi"/>
          <w:sz w:val="24"/>
          <w:szCs w:val="24"/>
        </w:rPr>
        <w:t xml:space="preserve">; </w:t>
      </w:r>
    </w:p>
    <w:p w:rsidR="00292DC3" w:rsidRPr="00157E5D" w:rsidRDefault="00292DC3" w:rsidP="00292DC3">
      <w:pPr>
        <w:spacing w:line="240" w:lineRule="auto"/>
        <w:rPr>
          <w:rFonts w:cstheme="minorHAnsi"/>
          <w:sz w:val="24"/>
          <w:szCs w:val="24"/>
        </w:rPr>
      </w:pPr>
      <w:r w:rsidRPr="00157E5D">
        <w:rPr>
          <w:rFonts w:cstheme="minorHAnsi"/>
          <w:sz w:val="24"/>
          <w:szCs w:val="24"/>
        </w:rPr>
        <w:t xml:space="preserve">-proprietate privată a unităţilor administrativ – </w:t>
      </w:r>
      <w:proofErr w:type="gramStart"/>
      <w:r w:rsidRPr="00157E5D">
        <w:rPr>
          <w:rFonts w:cstheme="minorHAnsi"/>
          <w:sz w:val="24"/>
          <w:szCs w:val="24"/>
        </w:rPr>
        <w:t xml:space="preserve">teritoriale  </w:t>
      </w:r>
      <w:r w:rsidR="0030001C" w:rsidRPr="00157E5D">
        <w:rPr>
          <w:rFonts w:cstheme="minorHAnsi"/>
          <w:sz w:val="24"/>
          <w:szCs w:val="24"/>
        </w:rPr>
        <w:t>1</w:t>
      </w:r>
      <w:proofErr w:type="gramEnd"/>
      <w:r w:rsidR="0030001C" w:rsidRPr="00157E5D">
        <w:rPr>
          <w:rFonts w:cstheme="minorHAnsi"/>
          <w:sz w:val="24"/>
          <w:szCs w:val="24"/>
        </w:rPr>
        <w:t>,6%</w:t>
      </w:r>
      <w:r w:rsidRPr="00157E5D">
        <w:rPr>
          <w:rFonts w:cstheme="minorHAnsi"/>
          <w:sz w:val="24"/>
          <w:szCs w:val="24"/>
        </w:rPr>
        <w:t>.</w:t>
      </w:r>
    </w:p>
    <w:p w:rsidR="00695F2F" w:rsidRPr="00157E5D" w:rsidRDefault="00695F2F" w:rsidP="00292DC3">
      <w:pPr>
        <w:spacing w:line="240" w:lineRule="auto"/>
        <w:rPr>
          <w:rFonts w:cstheme="minorHAnsi"/>
          <w:b/>
          <w:sz w:val="24"/>
          <w:szCs w:val="24"/>
        </w:rPr>
      </w:pPr>
    </w:p>
    <w:tbl>
      <w:tblPr>
        <w:tblW w:w="9160" w:type="dxa"/>
        <w:tblLook w:val="04A0" w:firstRow="1" w:lastRow="0" w:firstColumn="1" w:lastColumn="0" w:noHBand="0" w:noVBand="1"/>
      </w:tblPr>
      <w:tblGrid>
        <w:gridCol w:w="2620"/>
        <w:gridCol w:w="654"/>
        <w:gridCol w:w="654"/>
        <w:gridCol w:w="654"/>
        <w:gridCol w:w="654"/>
        <w:gridCol w:w="654"/>
        <w:gridCol w:w="654"/>
        <w:gridCol w:w="654"/>
        <w:gridCol w:w="654"/>
        <w:gridCol w:w="654"/>
        <w:gridCol w:w="654"/>
      </w:tblGrid>
      <w:tr w:rsidR="00C65B52" w:rsidRPr="002809A8" w:rsidTr="00B84205">
        <w:trPr>
          <w:trHeight w:val="576"/>
        </w:trPr>
        <w:tc>
          <w:tcPr>
            <w:tcW w:w="2620" w:type="dxa"/>
            <w:tcBorders>
              <w:top w:val="single" w:sz="4" w:space="0" w:color="auto"/>
              <w:left w:val="single" w:sz="4" w:space="0" w:color="auto"/>
              <w:bottom w:val="single" w:sz="4" w:space="0" w:color="auto"/>
              <w:right w:val="single" w:sz="4" w:space="0" w:color="auto"/>
              <w:tr2bl w:val="single" w:sz="4" w:space="0" w:color="auto"/>
            </w:tcBorders>
            <w:shd w:val="clear" w:color="auto" w:fill="auto"/>
            <w:hideMark/>
          </w:tcPr>
          <w:p w:rsidR="00C65B52" w:rsidRPr="002809A8" w:rsidRDefault="00C65B52" w:rsidP="00C65B52">
            <w:pPr>
              <w:spacing w:after="0" w:line="240" w:lineRule="auto"/>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 xml:space="preserve">Forme de proprietate                                                                                        </w:t>
            </w:r>
            <w:r w:rsidRPr="002809A8">
              <w:rPr>
                <w:rFonts w:ascii="Arial Narrow" w:eastAsia="Times New Roman" w:hAnsi="Arial Narrow" w:cstheme="minorHAnsi"/>
                <w:bCs/>
                <w:color w:val="000000"/>
                <w:sz w:val="24"/>
                <w:szCs w:val="24"/>
                <w:lang w:eastAsia="en-GB"/>
              </w:rPr>
              <w:br/>
              <w:t xml:space="preserve">                                                            Anul                                                                                                                                                                                                                                                 </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2012</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2013</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2014</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2015</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2016</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2017</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2018</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2019</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rsidR="00C65B52" w:rsidRPr="002809A8" w:rsidRDefault="00C65B52" w:rsidP="00C65B52">
            <w:pPr>
              <w:spacing w:after="0" w:line="240" w:lineRule="auto"/>
              <w:jc w:val="center"/>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2020</w:t>
            </w:r>
          </w:p>
        </w:tc>
        <w:tc>
          <w:tcPr>
            <w:tcW w:w="654" w:type="dxa"/>
            <w:tcBorders>
              <w:top w:val="single" w:sz="4" w:space="0" w:color="auto"/>
              <w:left w:val="nil"/>
              <w:bottom w:val="single" w:sz="4" w:space="0" w:color="auto"/>
              <w:right w:val="single" w:sz="4" w:space="0" w:color="auto"/>
            </w:tcBorders>
            <w:vAlign w:val="center"/>
          </w:tcPr>
          <w:p w:rsidR="00C65B52" w:rsidRPr="002809A8" w:rsidRDefault="00C65B52" w:rsidP="00C65B52">
            <w:pPr>
              <w:spacing w:after="0" w:line="240" w:lineRule="auto"/>
              <w:jc w:val="center"/>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2020</w:t>
            </w:r>
          </w:p>
        </w:tc>
      </w:tr>
      <w:tr w:rsidR="00C65B52" w:rsidRPr="002809A8" w:rsidTr="00B84205">
        <w:trPr>
          <w:trHeight w:val="288"/>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rPr>
                <w:rFonts w:ascii="Arial Narrow" w:eastAsia="Times New Roman" w:hAnsi="Arial Narrow" w:cstheme="minorHAnsi"/>
                <w:bCs/>
                <w:i/>
                <w:iCs/>
                <w:sz w:val="24"/>
                <w:szCs w:val="24"/>
                <w:lang w:eastAsia="en-GB"/>
              </w:rPr>
            </w:pPr>
            <w:r w:rsidRPr="002809A8">
              <w:rPr>
                <w:rFonts w:ascii="Arial Narrow" w:eastAsia="Times New Roman" w:hAnsi="Arial Narrow" w:cstheme="minorHAnsi"/>
                <w:bCs/>
                <w:i/>
                <w:iCs/>
                <w:sz w:val="24"/>
                <w:szCs w:val="24"/>
                <w:lang w:eastAsia="en-GB"/>
              </w:rPr>
              <w:t xml:space="preserve">Fondul forestier – total </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color w:val="000000"/>
                <w:sz w:val="24"/>
                <w:szCs w:val="24"/>
                <w:lang w:eastAsia="en-GB"/>
              </w:rPr>
            </w:pPr>
            <w:r w:rsidRPr="002809A8">
              <w:rPr>
                <w:rFonts w:ascii="Arial Narrow" w:eastAsia="Times New Roman" w:hAnsi="Arial Narrow" w:cstheme="minorHAnsi"/>
                <w:bCs/>
                <w:i/>
                <w:iCs/>
                <w:color w:val="000000"/>
                <w:sz w:val="24"/>
                <w:szCs w:val="24"/>
                <w:lang w:eastAsia="en-GB"/>
              </w:rPr>
              <w:t>6529</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color w:val="000000"/>
                <w:sz w:val="24"/>
                <w:szCs w:val="24"/>
                <w:lang w:eastAsia="en-GB"/>
              </w:rPr>
            </w:pPr>
            <w:r w:rsidRPr="002809A8">
              <w:rPr>
                <w:rFonts w:ascii="Arial Narrow" w:eastAsia="Times New Roman" w:hAnsi="Arial Narrow" w:cstheme="minorHAnsi"/>
                <w:bCs/>
                <w:i/>
                <w:iCs/>
                <w:color w:val="000000"/>
                <w:sz w:val="24"/>
                <w:szCs w:val="24"/>
                <w:lang w:eastAsia="en-GB"/>
              </w:rPr>
              <w:t>6539</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color w:val="000000"/>
                <w:sz w:val="24"/>
                <w:szCs w:val="24"/>
                <w:lang w:eastAsia="en-GB"/>
              </w:rPr>
            </w:pPr>
            <w:r w:rsidRPr="002809A8">
              <w:rPr>
                <w:rFonts w:ascii="Arial Narrow" w:eastAsia="Times New Roman" w:hAnsi="Arial Narrow" w:cstheme="minorHAnsi"/>
                <w:bCs/>
                <w:i/>
                <w:iCs/>
                <w:color w:val="000000"/>
                <w:sz w:val="24"/>
                <w:szCs w:val="24"/>
                <w:lang w:eastAsia="en-GB"/>
              </w:rPr>
              <w:t>6545</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sz w:val="24"/>
                <w:szCs w:val="24"/>
                <w:lang w:eastAsia="en-GB"/>
              </w:rPr>
            </w:pPr>
            <w:r w:rsidRPr="002809A8">
              <w:rPr>
                <w:rFonts w:ascii="Arial Narrow" w:eastAsia="Times New Roman" w:hAnsi="Arial Narrow" w:cstheme="minorHAnsi"/>
                <w:bCs/>
                <w:i/>
                <w:iCs/>
                <w:sz w:val="24"/>
                <w:szCs w:val="24"/>
                <w:lang w:eastAsia="en-GB"/>
              </w:rPr>
              <w:t>6555</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sz w:val="24"/>
                <w:szCs w:val="24"/>
                <w:lang w:eastAsia="en-GB"/>
              </w:rPr>
            </w:pPr>
            <w:r w:rsidRPr="002809A8">
              <w:rPr>
                <w:rFonts w:ascii="Arial Narrow" w:eastAsia="Times New Roman" w:hAnsi="Arial Narrow" w:cstheme="minorHAnsi"/>
                <w:bCs/>
                <w:i/>
                <w:iCs/>
                <w:sz w:val="24"/>
                <w:szCs w:val="24"/>
                <w:lang w:eastAsia="en-GB"/>
              </w:rPr>
              <w:t>6559</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sz w:val="24"/>
                <w:szCs w:val="24"/>
                <w:lang w:eastAsia="en-GB"/>
              </w:rPr>
            </w:pPr>
            <w:r w:rsidRPr="002809A8">
              <w:rPr>
                <w:rFonts w:ascii="Arial Narrow" w:eastAsia="Times New Roman" w:hAnsi="Arial Narrow" w:cstheme="minorHAnsi"/>
                <w:bCs/>
                <w:i/>
                <w:iCs/>
                <w:sz w:val="24"/>
                <w:szCs w:val="24"/>
                <w:lang w:eastAsia="en-GB"/>
              </w:rPr>
              <w:t>6565</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color w:val="000000"/>
                <w:sz w:val="24"/>
                <w:szCs w:val="24"/>
                <w:lang w:eastAsia="en-GB"/>
              </w:rPr>
            </w:pPr>
            <w:r w:rsidRPr="002809A8">
              <w:rPr>
                <w:rFonts w:ascii="Arial Narrow" w:eastAsia="Times New Roman" w:hAnsi="Arial Narrow" w:cstheme="minorHAnsi"/>
                <w:bCs/>
                <w:i/>
                <w:iCs/>
                <w:color w:val="000000"/>
                <w:sz w:val="24"/>
                <w:szCs w:val="24"/>
                <w:lang w:eastAsia="en-GB"/>
              </w:rPr>
              <w:t>6583</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color w:val="000000"/>
                <w:sz w:val="24"/>
                <w:szCs w:val="24"/>
                <w:lang w:eastAsia="en-GB"/>
              </w:rPr>
            </w:pPr>
            <w:r w:rsidRPr="002809A8">
              <w:rPr>
                <w:rFonts w:ascii="Arial Narrow" w:eastAsia="Times New Roman" w:hAnsi="Arial Narrow" w:cstheme="minorHAnsi"/>
                <w:bCs/>
                <w:i/>
                <w:iCs/>
                <w:color w:val="000000"/>
                <w:sz w:val="24"/>
                <w:szCs w:val="24"/>
                <w:lang w:eastAsia="en-GB"/>
              </w:rPr>
              <w:t>6592</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i/>
                <w:iCs/>
                <w:color w:val="000000"/>
                <w:sz w:val="24"/>
                <w:szCs w:val="24"/>
                <w:lang w:eastAsia="en-GB"/>
              </w:rPr>
            </w:pPr>
            <w:r w:rsidRPr="002809A8">
              <w:rPr>
                <w:rFonts w:ascii="Arial Narrow" w:eastAsia="Times New Roman" w:hAnsi="Arial Narrow" w:cstheme="minorHAnsi"/>
                <w:bCs/>
                <w:i/>
                <w:iCs/>
                <w:color w:val="000000"/>
                <w:sz w:val="24"/>
                <w:szCs w:val="24"/>
                <w:lang w:eastAsia="en-GB"/>
              </w:rPr>
              <w:t>6604</w:t>
            </w:r>
          </w:p>
        </w:tc>
        <w:tc>
          <w:tcPr>
            <w:tcW w:w="654" w:type="dxa"/>
            <w:tcBorders>
              <w:top w:val="nil"/>
              <w:left w:val="nil"/>
              <w:bottom w:val="single" w:sz="4" w:space="0" w:color="auto"/>
              <w:right w:val="single" w:sz="4" w:space="0" w:color="auto"/>
            </w:tcBorders>
            <w:vAlign w:val="bottom"/>
          </w:tcPr>
          <w:p w:rsidR="00C65B52" w:rsidRPr="002809A8" w:rsidRDefault="00C65B52" w:rsidP="00B84205">
            <w:pPr>
              <w:spacing w:after="0" w:line="240" w:lineRule="auto"/>
              <w:jc w:val="right"/>
              <w:rPr>
                <w:rFonts w:ascii="Arial Narrow" w:eastAsia="Times New Roman" w:hAnsi="Arial Narrow" w:cstheme="minorHAnsi"/>
                <w:bCs/>
                <w:i/>
                <w:iCs/>
                <w:color w:val="000000"/>
                <w:sz w:val="24"/>
                <w:szCs w:val="24"/>
                <w:lang w:eastAsia="en-GB"/>
              </w:rPr>
            </w:pPr>
            <w:r w:rsidRPr="002809A8">
              <w:rPr>
                <w:rFonts w:ascii="Arial Narrow" w:eastAsia="Times New Roman" w:hAnsi="Arial Narrow" w:cstheme="minorHAnsi"/>
                <w:bCs/>
                <w:i/>
                <w:iCs/>
                <w:color w:val="000000"/>
                <w:sz w:val="24"/>
                <w:szCs w:val="24"/>
                <w:lang w:eastAsia="en-GB"/>
              </w:rPr>
              <w:t>660</w:t>
            </w:r>
            <w:r w:rsidR="00B84205" w:rsidRPr="002809A8">
              <w:rPr>
                <w:rFonts w:ascii="Arial Narrow" w:eastAsia="Times New Roman" w:hAnsi="Arial Narrow" w:cstheme="minorHAnsi"/>
                <w:bCs/>
                <w:i/>
                <w:iCs/>
                <w:color w:val="000000"/>
                <w:sz w:val="24"/>
                <w:szCs w:val="24"/>
                <w:lang w:eastAsia="en-GB"/>
              </w:rPr>
              <w:t>7</w:t>
            </w:r>
          </w:p>
        </w:tc>
      </w:tr>
      <w:tr w:rsidR="00C65B52" w:rsidRPr="002809A8" w:rsidTr="00B84205">
        <w:trPr>
          <w:trHeight w:val="288"/>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Proprietate publică</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4286</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4262</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4253</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4249</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4245</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4233</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4232</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4236</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4240</w:t>
            </w:r>
          </w:p>
        </w:tc>
        <w:tc>
          <w:tcPr>
            <w:tcW w:w="654" w:type="dxa"/>
            <w:tcBorders>
              <w:top w:val="nil"/>
              <w:left w:val="nil"/>
              <w:bottom w:val="single" w:sz="4" w:space="0" w:color="auto"/>
              <w:right w:val="single" w:sz="4" w:space="0" w:color="auto"/>
            </w:tcBorders>
            <w:vAlign w:val="bottom"/>
          </w:tcPr>
          <w:p w:rsidR="00C65B52" w:rsidRPr="002809A8" w:rsidRDefault="00B84205" w:rsidP="00C65B52">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4245</w:t>
            </w:r>
          </w:p>
        </w:tc>
      </w:tr>
      <w:tr w:rsidR="00C65B52" w:rsidRPr="002809A8" w:rsidTr="00B84205">
        <w:trPr>
          <w:trHeight w:val="288"/>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 a statului</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3245</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3228</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3217</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3203</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3194</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sz w:val="24"/>
                <w:szCs w:val="24"/>
                <w:lang w:eastAsia="en-GB"/>
              </w:rPr>
            </w:pPr>
            <w:r w:rsidRPr="002809A8">
              <w:rPr>
                <w:rFonts w:ascii="Arial Narrow" w:eastAsia="Times New Roman" w:hAnsi="Arial Narrow" w:cstheme="minorHAnsi"/>
                <w:sz w:val="24"/>
                <w:szCs w:val="24"/>
                <w:lang w:eastAsia="en-GB"/>
              </w:rPr>
              <w:t>3189</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3186</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3183</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3179</w:t>
            </w:r>
          </w:p>
        </w:tc>
        <w:tc>
          <w:tcPr>
            <w:tcW w:w="654" w:type="dxa"/>
            <w:tcBorders>
              <w:top w:val="nil"/>
              <w:left w:val="nil"/>
              <w:bottom w:val="single" w:sz="4" w:space="0" w:color="auto"/>
              <w:right w:val="single" w:sz="4" w:space="0" w:color="auto"/>
            </w:tcBorders>
            <w:vAlign w:val="bottom"/>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3179</w:t>
            </w:r>
          </w:p>
        </w:tc>
      </w:tr>
      <w:tr w:rsidR="00C65B52" w:rsidRPr="002809A8" w:rsidTr="00B84205">
        <w:trPr>
          <w:trHeight w:val="288"/>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lastRenderedPageBreak/>
              <w:t>– a unităţilor administrativ-teritoriale</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1041</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1034</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1036</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1046</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1051</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sz w:val="24"/>
                <w:szCs w:val="24"/>
                <w:lang w:eastAsia="en-GB"/>
              </w:rPr>
            </w:pPr>
            <w:r w:rsidRPr="002809A8">
              <w:rPr>
                <w:rFonts w:ascii="Arial Narrow" w:eastAsia="Times New Roman" w:hAnsi="Arial Narrow" w:cstheme="minorHAnsi"/>
                <w:sz w:val="24"/>
                <w:szCs w:val="24"/>
                <w:lang w:eastAsia="en-GB"/>
              </w:rPr>
              <w:t>1044</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1046</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1053</w:t>
            </w:r>
          </w:p>
        </w:tc>
        <w:tc>
          <w:tcPr>
            <w:tcW w:w="654" w:type="dxa"/>
            <w:tcBorders>
              <w:top w:val="nil"/>
              <w:left w:val="nil"/>
              <w:bottom w:val="single" w:sz="4" w:space="0" w:color="auto"/>
              <w:right w:val="single" w:sz="4" w:space="0" w:color="auto"/>
            </w:tcBorders>
            <w:shd w:val="clear" w:color="auto" w:fill="auto"/>
            <w:noWrap/>
            <w:vAlign w:val="bottom"/>
            <w:hideMark/>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1061</w:t>
            </w:r>
          </w:p>
        </w:tc>
        <w:tc>
          <w:tcPr>
            <w:tcW w:w="654" w:type="dxa"/>
            <w:tcBorders>
              <w:top w:val="nil"/>
              <w:left w:val="nil"/>
              <w:bottom w:val="single" w:sz="4" w:space="0" w:color="auto"/>
              <w:right w:val="single" w:sz="4" w:space="0" w:color="auto"/>
            </w:tcBorders>
            <w:vAlign w:val="bottom"/>
          </w:tcPr>
          <w:p w:rsidR="00C65B52" w:rsidRPr="002809A8" w:rsidRDefault="00C65B52" w:rsidP="00C65B52">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1061</w:t>
            </w:r>
          </w:p>
        </w:tc>
      </w:tr>
      <w:tr w:rsidR="00B84205" w:rsidRPr="002809A8" w:rsidTr="00B84205">
        <w:trPr>
          <w:trHeight w:val="288"/>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Proprietate privată</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2243</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2277</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2292</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2306</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2314</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sz w:val="24"/>
                <w:szCs w:val="24"/>
                <w:lang w:eastAsia="en-GB"/>
              </w:rPr>
            </w:pPr>
            <w:r w:rsidRPr="002809A8">
              <w:rPr>
                <w:rFonts w:ascii="Arial Narrow" w:eastAsia="Times New Roman" w:hAnsi="Arial Narrow" w:cstheme="minorHAnsi"/>
                <w:bCs/>
                <w:sz w:val="24"/>
                <w:szCs w:val="24"/>
                <w:lang w:eastAsia="en-GB"/>
              </w:rPr>
              <w:t>2332</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2351</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2356</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2364</w:t>
            </w:r>
          </w:p>
        </w:tc>
        <w:tc>
          <w:tcPr>
            <w:tcW w:w="654" w:type="dxa"/>
            <w:tcBorders>
              <w:top w:val="nil"/>
              <w:left w:val="nil"/>
              <w:bottom w:val="single" w:sz="4" w:space="0" w:color="auto"/>
              <w:right w:val="single" w:sz="4" w:space="0" w:color="auto"/>
            </w:tcBorders>
            <w:vAlign w:val="bottom"/>
          </w:tcPr>
          <w:p w:rsidR="00B84205" w:rsidRPr="002809A8" w:rsidRDefault="00B84205" w:rsidP="00B84205">
            <w:pPr>
              <w:spacing w:after="0" w:line="240" w:lineRule="auto"/>
              <w:jc w:val="right"/>
              <w:rPr>
                <w:rFonts w:ascii="Arial Narrow" w:eastAsia="Times New Roman" w:hAnsi="Arial Narrow" w:cstheme="minorHAnsi"/>
                <w:bCs/>
                <w:color w:val="000000"/>
                <w:sz w:val="24"/>
                <w:szCs w:val="24"/>
                <w:lang w:eastAsia="en-GB"/>
              </w:rPr>
            </w:pPr>
            <w:r w:rsidRPr="002809A8">
              <w:rPr>
                <w:rFonts w:ascii="Arial Narrow" w:eastAsia="Times New Roman" w:hAnsi="Arial Narrow" w:cstheme="minorHAnsi"/>
                <w:bCs/>
                <w:color w:val="000000"/>
                <w:sz w:val="24"/>
                <w:szCs w:val="24"/>
                <w:lang w:eastAsia="en-GB"/>
              </w:rPr>
              <w:t>2362</w:t>
            </w:r>
          </w:p>
        </w:tc>
      </w:tr>
      <w:tr w:rsidR="00B84205" w:rsidRPr="002809A8" w:rsidTr="00B84205">
        <w:trPr>
          <w:trHeight w:val="288"/>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 a persoanelor fizice şi juridice</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2167</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2188</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2203</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2215</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2225</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sz w:val="24"/>
                <w:szCs w:val="24"/>
                <w:lang w:eastAsia="en-GB"/>
              </w:rPr>
            </w:pPr>
            <w:r w:rsidRPr="002809A8">
              <w:rPr>
                <w:rFonts w:ascii="Arial Narrow" w:eastAsia="Times New Roman" w:hAnsi="Arial Narrow" w:cstheme="minorHAnsi"/>
                <w:sz w:val="24"/>
                <w:szCs w:val="24"/>
                <w:lang w:eastAsia="en-GB"/>
              </w:rPr>
              <w:t>2239</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2248</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2251</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2261</w:t>
            </w:r>
          </w:p>
        </w:tc>
        <w:tc>
          <w:tcPr>
            <w:tcW w:w="654" w:type="dxa"/>
            <w:tcBorders>
              <w:top w:val="nil"/>
              <w:left w:val="nil"/>
              <w:bottom w:val="single" w:sz="4" w:space="0" w:color="auto"/>
              <w:right w:val="single" w:sz="4" w:space="0" w:color="auto"/>
            </w:tcBorders>
            <w:vAlign w:val="bottom"/>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2263</w:t>
            </w:r>
          </w:p>
        </w:tc>
      </w:tr>
      <w:tr w:rsidR="00B84205" w:rsidRPr="002809A8" w:rsidTr="00B84205">
        <w:trPr>
          <w:trHeight w:val="288"/>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 a unităţilor administrativ-teritoriale</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76</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89</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89</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91</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89</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sz w:val="24"/>
                <w:szCs w:val="24"/>
                <w:lang w:eastAsia="en-GB"/>
              </w:rPr>
            </w:pPr>
            <w:r w:rsidRPr="002809A8">
              <w:rPr>
                <w:rFonts w:ascii="Arial Narrow" w:eastAsia="Times New Roman" w:hAnsi="Arial Narrow" w:cstheme="minorHAnsi"/>
                <w:sz w:val="24"/>
                <w:szCs w:val="24"/>
                <w:lang w:eastAsia="en-GB"/>
              </w:rPr>
              <w:t>93</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103</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105</w:t>
            </w:r>
          </w:p>
        </w:tc>
        <w:tc>
          <w:tcPr>
            <w:tcW w:w="654" w:type="dxa"/>
            <w:tcBorders>
              <w:top w:val="nil"/>
              <w:left w:val="nil"/>
              <w:bottom w:val="single" w:sz="4" w:space="0" w:color="auto"/>
              <w:right w:val="single" w:sz="4" w:space="0" w:color="auto"/>
            </w:tcBorders>
            <w:shd w:val="clear" w:color="auto" w:fill="auto"/>
            <w:noWrap/>
            <w:vAlign w:val="bottom"/>
            <w:hideMark/>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103</w:t>
            </w:r>
          </w:p>
        </w:tc>
        <w:tc>
          <w:tcPr>
            <w:tcW w:w="654" w:type="dxa"/>
            <w:tcBorders>
              <w:top w:val="nil"/>
              <w:left w:val="nil"/>
              <w:bottom w:val="single" w:sz="4" w:space="0" w:color="auto"/>
              <w:right w:val="single" w:sz="4" w:space="0" w:color="auto"/>
            </w:tcBorders>
            <w:vAlign w:val="bottom"/>
          </w:tcPr>
          <w:p w:rsidR="00B84205" w:rsidRPr="002809A8" w:rsidRDefault="00B84205" w:rsidP="00B84205">
            <w:pPr>
              <w:spacing w:after="0" w:line="240" w:lineRule="auto"/>
              <w:jc w:val="right"/>
              <w:rPr>
                <w:rFonts w:ascii="Arial Narrow" w:eastAsia="Times New Roman" w:hAnsi="Arial Narrow" w:cstheme="minorHAnsi"/>
                <w:color w:val="000000"/>
                <w:sz w:val="24"/>
                <w:szCs w:val="24"/>
                <w:lang w:eastAsia="en-GB"/>
              </w:rPr>
            </w:pPr>
            <w:r w:rsidRPr="002809A8">
              <w:rPr>
                <w:rFonts w:ascii="Arial Narrow" w:eastAsia="Times New Roman" w:hAnsi="Arial Narrow" w:cstheme="minorHAnsi"/>
                <w:color w:val="000000"/>
                <w:sz w:val="24"/>
                <w:szCs w:val="24"/>
                <w:lang w:eastAsia="en-GB"/>
              </w:rPr>
              <w:t>99</w:t>
            </w:r>
          </w:p>
        </w:tc>
      </w:tr>
    </w:tbl>
    <w:p w:rsidR="00292DC3" w:rsidRPr="00A73F67" w:rsidRDefault="00292DC3" w:rsidP="00292DC3">
      <w:pPr>
        <w:spacing w:line="240" w:lineRule="auto"/>
        <w:rPr>
          <w:rFonts w:ascii="Trebuchet MS" w:hAnsi="Trebuchet MS" w:cstheme="minorHAnsi"/>
          <w:b/>
          <w:sz w:val="24"/>
          <w:szCs w:val="24"/>
        </w:rPr>
      </w:pPr>
    </w:p>
    <w:p w:rsidR="00292DC3" w:rsidRPr="00157E5D" w:rsidRDefault="00292DC3" w:rsidP="00292DC3">
      <w:pPr>
        <w:spacing w:line="240" w:lineRule="auto"/>
        <w:jc w:val="center"/>
        <w:rPr>
          <w:rFonts w:cstheme="minorHAnsi"/>
          <w:b/>
          <w:bCs/>
          <w:iCs/>
          <w:sz w:val="24"/>
          <w:szCs w:val="24"/>
        </w:rPr>
      </w:pPr>
      <w:r w:rsidRPr="00157E5D">
        <w:rPr>
          <w:rFonts w:cstheme="minorHAnsi"/>
          <w:b/>
          <w:bCs/>
          <w:iCs/>
          <w:sz w:val="24"/>
          <w:szCs w:val="24"/>
        </w:rPr>
        <w:t>1.3. Dinamica suprafeței fondului forestier național (ieșiri, intrări, ocupări temporare)</w:t>
      </w:r>
    </w:p>
    <w:p w:rsidR="00292DC3" w:rsidRPr="00157E5D" w:rsidRDefault="00292DC3" w:rsidP="00292DC3">
      <w:pPr>
        <w:spacing w:line="240" w:lineRule="auto"/>
        <w:rPr>
          <w:rFonts w:cstheme="minorHAnsi"/>
          <w:bCs/>
          <w:color w:val="C00000"/>
          <w:sz w:val="24"/>
          <w:szCs w:val="24"/>
        </w:rPr>
      </w:pPr>
    </w:p>
    <w:p w:rsidR="00292DC3" w:rsidRPr="00157E5D" w:rsidRDefault="00292DC3" w:rsidP="00292DC3">
      <w:pPr>
        <w:spacing w:line="240" w:lineRule="auto"/>
        <w:rPr>
          <w:rFonts w:cstheme="minorHAnsi"/>
          <w:bCs/>
          <w:sz w:val="24"/>
          <w:szCs w:val="24"/>
        </w:rPr>
      </w:pPr>
      <w:r w:rsidRPr="00157E5D">
        <w:rPr>
          <w:rFonts w:cstheme="minorHAnsi"/>
          <w:bCs/>
          <w:sz w:val="24"/>
          <w:szCs w:val="24"/>
        </w:rPr>
        <w:t xml:space="preserve">         În conformitate cu competenţele stabilite </w:t>
      </w:r>
      <w:proofErr w:type="gramStart"/>
      <w:r w:rsidRPr="00157E5D">
        <w:rPr>
          <w:rFonts w:cstheme="minorHAnsi"/>
          <w:bCs/>
          <w:sz w:val="24"/>
          <w:szCs w:val="24"/>
        </w:rPr>
        <w:t>prin  Legea</w:t>
      </w:r>
      <w:proofErr w:type="gramEnd"/>
      <w:r w:rsidRPr="00157E5D">
        <w:rPr>
          <w:rFonts w:cstheme="minorHAnsi"/>
          <w:bCs/>
          <w:sz w:val="24"/>
          <w:szCs w:val="24"/>
        </w:rPr>
        <w:t xml:space="preserve"> nr.46/2008 – Codul silvic, in anul 20</w:t>
      </w:r>
      <w:r w:rsidR="00F30DFC" w:rsidRPr="00157E5D">
        <w:rPr>
          <w:rFonts w:cstheme="minorHAnsi"/>
          <w:bCs/>
          <w:sz w:val="24"/>
          <w:szCs w:val="24"/>
        </w:rPr>
        <w:t>2</w:t>
      </w:r>
      <w:r w:rsidR="00A73F67" w:rsidRPr="00157E5D">
        <w:rPr>
          <w:rFonts w:cstheme="minorHAnsi"/>
          <w:bCs/>
          <w:sz w:val="24"/>
          <w:szCs w:val="24"/>
        </w:rPr>
        <w:t>1</w:t>
      </w:r>
      <w:r w:rsidRPr="00157E5D">
        <w:rPr>
          <w:rFonts w:cstheme="minorHAnsi"/>
          <w:bCs/>
          <w:sz w:val="24"/>
          <w:szCs w:val="24"/>
        </w:rPr>
        <w:t xml:space="preserve">, </w:t>
      </w:r>
      <w:r w:rsidRPr="00157E5D">
        <w:rPr>
          <w:rFonts w:cstheme="minorHAnsi"/>
          <w:sz w:val="24"/>
          <w:szCs w:val="24"/>
        </w:rPr>
        <w:t xml:space="preserve">Ministerul </w:t>
      </w:r>
      <w:r w:rsidR="00436D65" w:rsidRPr="00157E5D">
        <w:rPr>
          <w:rFonts w:cstheme="minorHAnsi"/>
          <w:sz w:val="24"/>
          <w:szCs w:val="24"/>
        </w:rPr>
        <w:t xml:space="preserve">Mediului, </w:t>
      </w:r>
      <w:r w:rsidRPr="00157E5D">
        <w:rPr>
          <w:rFonts w:cstheme="minorHAnsi"/>
          <w:sz w:val="24"/>
          <w:szCs w:val="24"/>
        </w:rPr>
        <w:t>Apelor și Pădurilor</w:t>
      </w:r>
      <w:r w:rsidRPr="00157E5D">
        <w:rPr>
          <w:rFonts w:cstheme="minorHAnsi"/>
          <w:bCs/>
          <w:sz w:val="24"/>
          <w:szCs w:val="24"/>
        </w:rPr>
        <w:t xml:space="preserve"> şi structurile teritoriale de specialitate au aprobat scoaterea definitivă din fondul forestier național a unor suprafeţe însumând </w:t>
      </w:r>
      <w:r w:rsidR="00BA6291" w:rsidRPr="00157E5D">
        <w:rPr>
          <w:rFonts w:cstheme="minorHAnsi"/>
          <w:bCs/>
          <w:sz w:val="24"/>
          <w:szCs w:val="24"/>
        </w:rPr>
        <w:t>130</w:t>
      </w:r>
      <w:r w:rsidRPr="00157E5D">
        <w:rPr>
          <w:rFonts w:cstheme="minorHAnsi"/>
          <w:bCs/>
          <w:sz w:val="24"/>
          <w:szCs w:val="24"/>
        </w:rPr>
        <w:t>,</w:t>
      </w:r>
      <w:r w:rsidR="00BA6291" w:rsidRPr="00157E5D">
        <w:rPr>
          <w:rFonts w:cstheme="minorHAnsi"/>
          <w:bCs/>
          <w:sz w:val="24"/>
          <w:szCs w:val="24"/>
        </w:rPr>
        <w:t>5007</w:t>
      </w:r>
      <w:r w:rsidRPr="00157E5D">
        <w:rPr>
          <w:rFonts w:cstheme="minorHAnsi"/>
          <w:bCs/>
          <w:sz w:val="24"/>
          <w:szCs w:val="24"/>
        </w:rPr>
        <w:t xml:space="preserve"> ha  compensate cu terenuri echivalente ca suprafaţă şi bonitate </w:t>
      </w:r>
      <w:r w:rsidRPr="00157E5D">
        <w:rPr>
          <w:rFonts w:cstheme="minorHAnsi"/>
          <w:bCs/>
          <w:sz w:val="24"/>
          <w:szCs w:val="24"/>
          <w:lang w:val="ro-RO"/>
        </w:rPr>
        <w:t xml:space="preserve">în suprafață </w:t>
      </w:r>
      <w:r w:rsidRPr="00157E5D">
        <w:rPr>
          <w:rFonts w:cstheme="minorHAnsi"/>
          <w:bCs/>
          <w:sz w:val="24"/>
          <w:szCs w:val="24"/>
        </w:rPr>
        <w:t xml:space="preserve">de </w:t>
      </w:r>
      <w:r w:rsidR="00BA6291" w:rsidRPr="00157E5D">
        <w:rPr>
          <w:rFonts w:cstheme="minorHAnsi"/>
          <w:bCs/>
          <w:sz w:val="24"/>
          <w:szCs w:val="24"/>
        </w:rPr>
        <w:t>147</w:t>
      </w:r>
      <w:r w:rsidRPr="00157E5D">
        <w:rPr>
          <w:rFonts w:cstheme="minorHAnsi"/>
          <w:bCs/>
          <w:sz w:val="24"/>
          <w:szCs w:val="24"/>
        </w:rPr>
        <w:t>,</w:t>
      </w:r>
      <w:r w:rsidR="00F30DFC" w:rsidRPr="00157E5D">
        <w:rPr>
          <w:rFonts w:cstheme="minorHAnsi"/>
          <w:bCs/>
          <w:sz w:val="24"/>
          <w:szCs w:val="24"/>
        </w:rPr>
        <w:t>5</w:t>
      </w:r>
      <w:r w:rsidR="00BA6291" w:rsidRPr="00157E5D">
        <w:rPr>
          <w:rFonts w:cstheme="minorHAnsi"/>
          <w:bCs/>
          <w:sz w:val="24"/>
          <w:szCs w:val="24"/>
        </w:rPr>
        <w:t>901</w:t>
      </w:r>
      <w:r w:rsidRPr="00157E5D">
        <w:rPr>
          <w:rFonts w:cstheme="minorHAnsi"/>
          <w:bCs/>
          <w:sz w:val="24"/>
          <w:szCs w:val="24"/>
        </w:rPr>
        <w:t xml:space="preserve"> ha, oferite de beneficiari pentru a fi preluate în fondul forestier.  Au fost emise un numar de </w:t>
      </w:r>
      <w:r w:rsidR="00F30DFC" w:rsidRPr="00157E5D">
        <w:rPr>
          <w:rFonts w:cstheme="minorHAnsi"/>
          <w:bCs/>
          <w:sz w:val="24"/>
          <w:szCs w:val="24"/>
        </w:rPr>
        <w:t>32</w:t>
      </w:r>
      <w:r w:rsidR="00BA6291" w:rsidRPr="00157E5D">
        <w:rPr>
          <w:rFonts w:cstheme="minorHAnsi"/>
          <w:bCs/>
          <w:sz w:val="24"/>
          <w:szCs w:val="24"/>
        </w:rPr>
        <w:t>3</w:t>
      </w:r>
      <w:r w:rsidRPr="00157E5D">
        <w:rPr>
          <w:rFonts w:cstheme="minorHAnsi"/>
          <w:bCs/>
          <w:sz w:val="24"/>
          <w:szCs w:val="24"/>
        </w:rPr>
        <w:t xml:space="preserve"> aprobări pentru ocuparea temporară a </w:t>
      </w:r>
      <w:r w:rsidR="00BA6291" w:rsidRPr="00157E5D">
        <w:rPr>
          <w:rFonts w:cstheme="minorHAnsi"/>
          <w:bCs/>
          <w:sz w:val="24"/>
          <w:szCs w:val="24"/>
        </w:rPr>
        <w:t>87</w:t>
      </w:r>
      <w:r w:rsidRPr="00157E5D">
        <w:rPr>
          <w:rFonts w:cstheme="minorHAnsi"/>
          <w:bCs/>
          <w:sz w:val="24"/>
          <w:szCs w:val="24"/>
        </w:rPr>
        <w:t>,</w:t>
      </w:r>
      <w:proofErr w:type="gramStart"/>
      <w:r w:rsidR="00BA6291" w:rsidRPr="00157E5D">
        <w:rPr>
          <w:rFonts w:cstheme="minorHAnsi"/>
          <w:bCs/>
          <w:sz w:val="24"/>
          <w:szCs w:val="24"/>
        </w:rPr>
        <w:t>5868</w:t>
      </w:r>
      <w:r w:rsidRPr="00157E5D">
        <w:rPr>
          <w:rFonts w:cstheme="minorHAnsi"/>
          <w:bCs/>
          <w:sz w:val="24"/>
          <w:szCs w:val="24"/>
        </w:rPr>
        <w:t xml:space="preserve">  ha</w:t>
      </w:r>
      <w:proofErr w:type="gramEnd"/>
      <w:r w:rsidRPr="00157E5D">
        <w:rPr>
          <w:rFonts w:cstheme="minorHAnsi"/>
          <w:bCs/>
          <w:sz w:val="24"/>
          <w:szCs w:val="24"/>
        </w:rPr>
        <w:t xml:space="preserve"> din fondul forestier național.</w:t>
      </w:r>
    </w:p>
    <w:p w:rsidR="00292DC3" w:rsidRPr="00157E5D" w:rsidRDefault="00292DC3" w:rsidP="00292DC3">
      <w:pPr>
        <w:spacing w:line="240" w:lineRule="auto"/>
        <w:rPr>
          <w:rFonts w:cstheme="minorHAnsi"/>
          <w:bCs/>
          <w:sz w:val="24"/>
          <w:szCs w:val="24"/>
        </w:rPr>
      </w:pPr>
      <w:r w:rsidRPr="00157E5D">
        <w:rPr>
          <w:rFonts w:cstheme="minorHAnsi"/>
          <w:bCs/>
          <w:sz w:val="24"/>
          <w:szCs w:val="24"/>
        </w:rPr>
        <w:tab/>
        <w:t xml:space="preserve">Pentru terenurile cu suprafaţa mai mică de 1 hectar, Gărzile Forestiere au avut competenţa de aprobare a scoaterii din circuitul silvic,  în conformitate cu prevederile Legii nr.46/2008 – Codul silvic şi </w:t>
      </w:r>
      <w:r w:rsidRPr="00157E5D">
        <w:rPr>
          <w:rFonts w:cstheme="minorHAnsi"/>
          <w:i/>
          <w:sz w:val="24"/>
          <w:szCs w:val="24"/>
        </w:rPr>
        <w:t>Ordinului nr.30/2009</w:t>
      </w:r>
      <w:r w:rsidRPr="00157E5D">
        <w:rPr>
          <w:rFonts w:cstheme="minorHAnsi"/>
          <w:sz w:val="24"/>
          <w:szCs w:val="24"/>
        </w:rPr>
        <w:t xml:space="preserve"> </w:t>
      </w:r>
      <w:r w:rsidRPr="00157E5D">
        <w:rPr>
          <w:rFonts w:cstheme="minorHAnsi"/>
          <w:i/>
          <w:sz w:val="24"/>
          <w:szCs w:val="24"/>
          <w:shd w:val="clear" w:color="auto" w:fill="FFFFFF"/>
        </w:rPr>
        <w:t>privind delegarea competenței de aprobare a solicitărilor de scoatere definitivă sau de ocupare temporară a terenurilor din fondul forestier care au suprafața mai mică de 1 ha conducătorilor subunităților teritoriale de specialitate ale autorității publice centrale care răspunde de silvicultură</w:t>
      </w:r>
      <w:r w:rsidRPr="00157E5D">
        <w:rPr>
          <w:rFonts w:cstheme="minorHAnsi"/>
          <w:bCs/>
          <w:sz w:val="24"/>
          <w:szCs w:val="24"/>
        </w:rPr>
        <w:t xml:space="preserve">. În baza acestor acte normative a fost aprobată scoaterea definitivă din fondul forestier național a unei suprafețe de </w:t>
      </w:r>
      <w:r w:rsidR="00BA6291" w:rsidRPr="00157E5D">
        <w:rPr>
          <w:rFonts w:cstheme="minorHAnsi"/>
          <w:bCs/>
          <w:sz w:val="24"/>
          <w:szCs w:val="24"/>
        </w:rPr>
        <w:t>18</w:t>
      </w:r>
      <w:r w:rsidRPr="00157E5D">
        <w:rPr>
          <w:rFonts w:cstheme="minorHAnsi"/>
          <w:bCs/>
          <w:sz w:val="24"/>
          <w:szCs w:val="24"/>
        </w:rPr>
        <w:t>,</w:t>
      </w:r>
      <w:r w:rsidR="00BA6291" w:rsidRPr="00157E5D">
        <w:rPr>
          <w:rFonts w:cstheme="minorHAnsi"/>
          <w:bCs/>
          <w:sz w:val="24"/>
          <w:szCs w:val="24"/>
        </w:rPr>
        <w:t>0168</w:t>
      </w:r>
      <w:r w:rsidRPr="00157E5D">
        <w:rPr>
          <w:rFonts w:cstheme="minorHAnsi"/>
          <w:bCs/>
          <w:sz w:val="24"/>
          <w:szCs w:val="24"/>
        </w:rPr>
        <w:t xml:space="preserve"> ha (compensate cu terenuri în suprafață de </w:t>
      </w:r>
      <w:r w:rsidR="00BA6291" w:rsidRPr="00157E5D">
        <w:rPr>
          <w:rFonts w:cstheme="minorHAnsi"/>
          <w:bCs/>
          <w:sz w:val="24"/>
          <w:szCs w:val="24"/>
        </w:rPr>
        <w:t>69</w:t>
      </w:r>
      <w:r w:rsidRPr="00157E5D">
        <w:rPr>
          <w:rFonts w:cstheme="minorHAnsi"/>
          <w:bCs/>
          <w:sz w:val="24"/>
          <w:szCs w:val="24"/>
        </w:rPr>
        <w:t>,</w:t>
      </w:r>
      <w:r w:rsidR="00BA6291" w:rsidRPr="00157E5D">
        <w:rPr>
          <w:rFonts w:cstheme="minorHAnsi"/>
          <w:bCs/>
          <w:sz w:val="24"/>
          <w:szCs w:val="24"/>
        </w:rPr>
        <w:t>4708</w:t>
      </w:r>
      <w:r w:rsidRPr="00157E5D">
        <w:rPr>
          <w:rFonts w:cstheme="minorHAnsi"/>
          <w:bCs/>
          <w:sz w:val="24"/>
          <w:szCs w:val="24"/>
        </w:rPr>
        <w:t xml:space="preserve"> ha) şi ocuparea temporară a unor suprafețe însumând </w:t>
      </w:r>
      <w:r w:rsidR="00BA6291" w:rsidRPr="00157E5D">
        <w:rPr>
          <w:rFonts w:cstheme="minorHAnsi"/>
          <w:bCs/>
          <w:sz w:val="24"/>
          <w:szCs w:val="24"/>
        </w:rPr>
        <w:t>64</w:t>
      </w:r>
      <w:r w:rsidRPr="00157E5D">
        <w:rPr>
          <w:rFonts w:cstheme="minorHAnsi"/>
          <w:bCs/>
          <w:sz w:val="24"/>
          <w:szCs w:val="24"/>
        </w:rPr>
        <w:t>,</w:t>
      </w:r>
      <w:r w:rsidR="00BA6291" w:rsidRPr="00157E5D">
        <w:rPr>
          <w:rFonts w:cstheme="minorHAnsi"/>
          <w:bCs/>
          <w:sz w:val="24"/>
          <w:szCs w:val="24"/>
        </w:rPr>
        <w:t>5818</w:t>
      </w:r>
      <w:r w:rsidRPr="00157E5D">
        <w:rPr>
          <w:rFonts w:cstheme="minorHAnsi"/>
          <w:bCs/>
          <w:sz w:val="24"/>
          <w:szCs w:val="24"/>
        </w:rPr>
        <w:t xml:space="preserve"> ha. </w:t>
      </w:r>
    </w:p>
    <w:p w:rsidR="00292DC3" w:rsidRPr="00157E5D" w:rsidRDefault="00292DC3" w:rsidP="00292DC3">
      <w:pPr>
        <w:spacing w:line="240" w:lineRule="auto"/>
        <w:rPr>
          <w:rFonts w:cstheme="minorHAnsi"/>
          <w:b/>
          <w:bCs/>
          <w:iCs/>
          <w:sz w:val="24"/>
          <w:szCs w:val="24"/>
        </w:rPr>
      </w:pPr>
    </w:p>
    <w:p w:rsidR="00292DC3" w:rsidRPr="00157E5D" w:rsidRDefault="00292DC3" w:rsidP="00292DC3">
      <w:pPr>
        <w:spacing w:line="240" w:lineRule="auto"/>
        <w:jc w:val="center"/>
        <w:rPr>
          <w:rFonts w:cstheme="minorHAnsi"/>
          <w:b/>
          <w:bCs/>
          <w:iCs/>
          <w:sz w:val="24"/>
          <w:szCs w:val="24"/>
        </w:rPr>
      </w:pPr>
      <w:r w:rsidRPr="00157E5D">
        <w:rPr>
          <w:rFonts w:cstheme="minorHAnsi"/>
          <w:b/>
          <w:bCs/>
          <w:iCs/>
          <w:sz w:val="24"/>
          <w:szCs w:val="24"/>
        </w:rPr>
        <w:t>1.4. Schimbarea categoriei de folosinţă silvică a terenurilor din fondul forestier</w:t>
      </w:r>
    </w:p>
    <w:p w:rsidR="00292DC3" w:rsidRPr="00157E5D" w:rsidRDefault="00292DC3" w:rsidP="00292DC3">
      <w:pPr>
        <w:spacing w:line="240" w:lineRule="auto"/>
        <w:rPr>
          <w:rFonts w:cstheme="minorHAnsi"/>
          <w:bCs/>
          <w:iCs/>
          <w:sz w:val="24"/>
          <w:szCs w:val="24"/>
        </w:rPr>
      </w:pPr>
    </w:p>
    <w:p w:rsidR="004B0118" w:rsidRPr="00157E5D" w:rsidRDefault="004B0118" w:rsidP="004B0118">
      <w:pPr>
        <w:spacing w:line="240" w:lineRule="auto"/>
        <w:ind w:firstLine="720"/>
        <w:rPr>
          <w:rFonts w:cstheme="minorHAnsi"/>
          <w:sz w:val="24"/>
          <w:szCs w:val="24"/>
        </w:rPr>
      </w:pPr>
      <w:r w:rsidRPr="00157E5D">
        <w:rPr>
          <w:rFonts w:cstheme="minorHAnsi"/>
          <w:sz w:val="24"/>
          <w:szCs w:val="24"/>
        </w:rPr>
        <w:t xml:space="preserve">În cursul anului 2021, Ministerul Apelor și Pădurilor a aprobat schimbarea categoriei de folosinţă pentru suprafaţa totală de 66,9927 ha, din care </w:t>
      </w:r>
      <w:r w:rsidR="00D9018E" w:rsidRPr="00157E5D">
        <w:rPr>
          <w:rFonts w:cstheme="minorHAnsi"/>
          <w:sz w:val="24"/>
          <w:szCs w:val="24"/>
        </w:rPr>
        <w:t xml:space="preserve">suprafața de 50,1947 ha </w:t>
      </w:r>
      <w:r w:rsidRPr="00157E5D">
        <w:rPr>
          <w:rFonts w:cstheme="minorHAnsi"/>
          <w:sz w:val="24"/>
          <w:szCs w:val="24"/>
        </w:rPr>
        <w:t>pentru drumuri forestiere.</w:t>
      </w:r>
    </w:p>
    <w:p w:rsidR="00292DC3" w:rsidRPr="00157E5D" w:rsidRDefault="00292DC3" w:rsidP="00292DC3">
      <w:pPr>
        <w:spacing w:line="240" w:lineRule="auto"/>
        <w:rPr>
          <w:rFonts w:cstheme="minorHAnsi"/>
          <w:b/>
          <w:sz w:val="24"/>
          <w:szCs w:val="24"/>
        </w:rPr>
      </w:pPr>
    </w:p>
    <w:p w:rsidR="00292DC3" w:rsidRPr="00157E5D" w:rsidRDefault="00292DC3" w:rsidP="00292DC3">
      <w:pPr>
        <w:spacing w:line="240" w:lineRule="auto"/>
        <w:ind w:firstLine="720"/>
        <w:jc w:val="both"/>
        <w:rPr>
          <w:rFonts w:cstheme="minorHAnsi"/>
          <w:b/>
          <w:sz w:val="24"/>
          <w:szCs w:val="24"/>
        </w:rPr>
      </w:pPr>
    </w:p>
    <w:p w:rsidR="00292DC3" w:rsidRPr="00157E5D" w:rsidRDefault="00292DC3" w:rsidP="00292DC3">
      <w:pPr>
        <w:spacing w:line="240" w:lineRule="auto"/>
        <w:jc w:val="center"/>
        <w:rPr>
          <w:rFonts w:eastAsia="Times New Roman" w:cstheme="minorHAnsi"/>
          <w:b/>
          <w:sz w:val="24"/>
          <w:szCs w:val="24"/>
          <w:lang w:eastAsia="ro-RO"/>
        </w:rPr>
      </w:pPr>
      <w:r w:rsidRPr="00157E5D">
        <w:rPr>
          <w:rFonts w:cstheme="minorHAnsi"/>
          <w:b/>
          <w:sz w:val="24"/>
          <w:szCs w:val="24"/>
        </w:rPr>
        <w:t>1.5. Evolu</w:t>
      </w:r>
      <w:r w:rsidRPr="00157E5D">
        <w:rPr>
          <w:rFonts w:cstheme="minorHAnsi"/>
          <w:b/>
          <w:sz w:val="24"/>
          <w:szCs w:val="24"/>
          <w:lang w:val="ro-RO"/>
        </w:rPr>
        <w:t xml:space="preserve">ția </w:t>
      </w:r>
      <w:r w:rsidRPr="00157E5D">
        <w:rPr>
          <w:rFonts w:cstheme="minorHAnsi"/>
          <w:b/>
          <w:sz w:val="24"/>
          <w:szCs w:val="24"/>
        </w:rPr>
        <w:t>aplicarii prevederilor legilor funciare pentru reconstituirea dreptului de proprietate asupra terenurilor cu vegetație forestieră</w:t>
      </w:r>
    </w:p>
    <w:p w:rsidR="00292DC3" w:rsidRPr="00157E5D" w:rsidRDefault="00292DC3" w:rsidP="00292DC3">
      <w:pPr>
        <w:spacing w:line="240" w:lineRule="auto"/>
        <w:ind w:firstLine="720"/>
        <w:jc w:val="both"/>
        <w:rPr>
          <w:rFonts w:cstheme="minorHAnsi"/>
          <w:sz w:val="24"/>
          <w:szCs w:val="24"/>
        </w:rPr>
      </w:pPr>
    </w:p>
    <w:p w:rsidR="00292DC3" w:rsidRPr="00157E5D" w:rsidRDefault="00292DC3" w:rsidP="00292DC3">
      <w:pPr>
        <w:spacing w:line="240" w:lineRule="auto"/>
        <w:jc w:val="both"/>
        <w:rPr>
          <w:rFonts w:cstheme="minorHAnsi"/>
          <w:sz w:val="24"/>
          <w:szCs w:val="24"/>
          <w:lang w:val="ro-RO"/>
        </w:rPr>
      </w:pPr>
      <w:r w:rsidRPr="00157E5D">
        <w:rPr>
          <w:rFonts w:cstheme="minorHAnsi"/>
          <w:b/>
          <w:sz w:val="24"/>
          <w:szCs w:val="24"/>
        </w:rPr>
        <w:t xml:space="preserve">  </w:t>
      </w:r>
      <w:r w:rsidRPr="00157E5D">
        <w:rPr>
          <w:rFonts w:cstheme="minorHAnsi"/>
          <w:b/>
          <w:sz w:val="24"/>
          <w:szCs w:val="24"/>
        </w:rPr>
        <w:tab/>
      </w:r>
      <w:r w:rsidRPr="00157E5D">
        <w:rPr>
          <w:rFonts w:cstheme="minorHAnsi"/>
          <w:sz w:val="24"/>
          <w:szCs w:val="24"/>
          <w:lang w:val="ro-RO"/>
        </w:rPr>
        <w:t xml:space="preserve">Pădurile furnizează societății masă lemnoasă, materie primă ce a însoțit societatea umană odată cu apariția acesteia contribuind constant la evoluția ei până în zilele noastre, precum și o contribuție esențială pentru mentinerea unui mediu favorabil vieții pe planeta noastră. În cursul timpului această resursă a fost exploatată sistematic și a fost diminuată </w:t>
      </w:r>
      <w:r w:rsidRPr="00157E5D">
        <w:rPr>
          <w:rFonts w:cstheme="minorHAnsi"/>
          <w:sz w:val="24"/>
          <w:szCs w:val="24"/>
          <w:lang w:val="ro-RO"/>
        </w:rPr>
        <w:lastRenderedPageBreak/>
        <w:t>constant, cu precădere după apariției industrializării, proces care a condus la o scăderea semnificativă a suprafețelor acoperite cu păduri, astfel încât în prezent se impune necesitatea conservării acestora și chiar eliminarea integrală a intervenției umane în zonele considerate resurse de biodiversitate.</w:t>
      </w:r>
    </w:p>
    <w:p w:rsidR="00292DC3" w:rsidRPr="00157E5D" w:rsidRDefault="00292DC3" w:rsidP="00292DC3">
      <w:pPr>
        <w:spacing w:line="240" w:lineRule="auto"/>
        <w:jc w:val="both"/>
        <w:rPr>
          <w:rFonts w:cstheme="minorHAnsi"/>
          <w:sz w:val="24"/>
          <w:szCs w:val="24"/>
          <w:lang w:val="en-US"/>
        </w:rPr>
      </w:pPr>
      <w:r w:rsidRPr="00157E5D">
        <w:rPr>
          <w:rFonts w:cstheme="minorHAnsi"/>
          <w:sz w:val="24"/>
          <w:szCs w:val="24"/>
          <w:lang w:val="ro-RO"/>
        </w:rPr>
        <w:t xml:space="preserve">   Evoluția suprafețelor acoperite cu păduri pe teritoriul țării noastre a însoțit fluctuațiile pe care societatea le-a cunoscut, în special în ultimii 200 de ani, perioadă pentru care există documente scrise. În jurul anului 1800 provinciile istorice românești erau acoperite cu o suprafață de circa 8.500.000 ha de pădure (36%) care s-a diminuat ca urmare a diverselor legi ce au transferat dreptul de proprietate de la marii proprietari către micii proprietari (reforma agrară din 1864, legea înfințării islazurilor comunale din 1920, etc.). La anul 1948 România înregistrează o suprafață de 6.486.471 ha aflată în proprietatea diverselor entități după cum reiese din lucrarea „</w:t>
      </w:r>
      <w:r w:rsidRPr="00157E5D">
        <w:rPr>
          <w:rFonts w:cstheme="minorHAnsi"/>
          <w:i/>
          <w:sz w:val="24"/>
          <w:szCs w:val="24"/>
          <w:lang w:val="ro-RO"/>
        </w:rPr>
        <w:t>Istoria pădurilor românești</w:t>
      </w:r>
      <w:r w:rsidRPr="00157E5D">
        <w:rPr>
          <w:rFonts w:cstheme="minorHAnsi"/>
          <w:sz w:val="24"/>
          <w:szCs w:val="24"/>
          <w:lang w:val="ro-RO"/>
        </w:rPr>
        <w:t>” scrisă de prof. Dr. C.C.Giurescu</w:t>
      </w:r>
      <w:r w:rsidRPr="00157E5D">
        <w:rPr>
          <w:rFonts w:cstheme="minorHAnsi"/>
          <w:sz w:val="24"/>
          <w:szCs w:val="24"/>
        </w:rPr>
        <w:t>:</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-suprafața totală  6.486.471 ha-100%</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-păduri aparținând statului 1.942.000 ha -29,4%</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 xml:space="preserve">-păduri aparținând </w:t>
      </w:r>
      <w:r w:rsidRPr="00157E5D">
        <w:rPr>
          <w:rFonts w:cstheme="minorHAnsi"/>
          <w:i/>
          <w:sz w:val="24"/>
          <w:szCs w:val="24"/>
          <w:lang w:val="ro-RO"/>
        </w:rPr>
        <w:t>Coroanei Regale</w:t>
      </w:r>
      <w:r w:rsidRPr="00157E5D">
        <w:rPr>
          <w:rFonts w:cstheme="minorHAnsi"/>
          <w:sz w:val="24"/>
          <w:szCs w:val="24"/>
          <w:lang w:val="ro-RO"/>
        </w:rPr>
        <w:t xml:space="preserve"> 66.492 ha -1%</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-păduri comunale și orășenești 681.197 ha -10,5%</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-biserici și mânăstiri 467.605 ha -7,2%</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w:t>
      </w:r>
      <w:r w:rsidRPr="00157E5D">
        <w:rPr>
          <w:rFonts w:cstheme="minorHAnsi"/>
          <w:i/>
          <w:sz w:val="24"/>
          <w:szCs w:val="24"/>
          <w:lang w:val="ro-RO"/>
        </w:rPr>
        <w:t>Eforii</w:t>
      </w:r>
      <w:r w:rsidRPr="00157E5D">
        <w:rPr>
          <w:rFonts w:cstheme="minorHAnsi"/>
          <w:sz w:val="24"/>
          <w:szCs w:val="24"/>
          <w:lang w:val="ro-RO"/>
        </w:rPr>
        <w:t xml:space="preserve"> și fundații 125.628 ha -2,0%</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 Composesorate 655.707 ha -10,1%</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-Moșneni, răzeși 450.566 ha – 7%</w:t>
      </w:r>
    </w:p>
    <w:p w:rsidR="00292DC3" w:rsidRPr="00157E5D" w:rsidRDefault="00292DC3" w:rsidP="00292DC3">
      <w:pPr>
        <w:spacing w:line="240" w:lineRule="auto"/>
        <w:jc w:val="both"/>
        <w:rPr>
          <w:rFonts w:cstheme="minorHAnsi"/>
          <w:sz w:val="24"/>
          <w:szCs w:val="24"/>
          <w:lang w:val="ro-RO"/>
        </w:rPr>
      </w:pPr>
      <w:r w:rsidRPr="00157E5D">
        <w:rPr>
          <w:rFonts w:cstheme="minorHAnsi"/>
          <w:sz w:val="24"/>
          <w:szCs w:val="24"/>
          <w:lang w:val="ro-RO"/>
        </w:rPr>
        <w:t>-persoane fizice și societăți anonime 2.097.276 ha – 32,3%</w:t>
      </w:r>
    </w:p>
    <w:p w:rsidR="00292DC3" w:rsidRPr="00157E5D" w:rsidRDefault="00292DC3" w:rsidP="00292DC3">
      <w:pPr>
        <w:spacing w:line="240" w:lineRule="auto"/>
        <w:jc w:val="both"/>
        <w:rPr>
          <w:rFonts w:cstheme="minorHAnsi"/>
          <w:sz w:val="24"/>
          <w:szCs w:val="24"/>
          <w:lang w:val="ro-RO"/>
        </w:rPr>
      </w:pPr>
    </w:p>
    <w:p w:rsidR="00292DC3" w:rsidRPr="00157E5D" w:rsidRDefault="00292DC3" w:rsidP="00292DC3">
      <w:pPr>
        <w:spacing w:line="240" w:lineRule="auto"/>
        <w:ind w:firstLine="720"/>
        <w:jc w:val="both"/>
        <w:rPr>
          <w:rFonts w:cstheme="minorHAnsi"/>
          <w:sz w:val="24"/>
          <w:szCs w:val="24"/>
          <w:lang w:val="en-US"/>
        </w:rPr>
      </w:pPr>
      <w:r w:rsidRPr="00157E5D">
        <w:rPr>
          <w:rFonts w:cstheme="minorHAnsi"/>
          <w:sz w:val="24"/>
          <w:szCs w:val="24"/>
          <w:lang w:val="ro-RO"/>
        </w:rPr>
        <w:t xml:space="preserve">În anul 1948  noua constituție transformă pădurile în </w:t>
      </w:r>
      <w:r w:rsidRPr="00157E5D">
        <w:rPr>
          <w:rFonts w:cstheme="minorHAnsi"/>
          <w:i/>
          <w:sz w:val="24"/>
          <w:szCs w:val="24"/>
          <w:lang w:val="ro-RO"/>
        </w:rPr>
        <w:t xml:space="preserve">bun comun al poporului </w:t>
      </w:r>
      <w:r w:rsidRPr="00157E5D">
        <w:rPr>
          <w:rFonts w:cstheme="minorHAnsi"/>
          <w:sz w:val="24"/>
          <w:szCs w:val="24"/>
          <w:lang w:val="ro-RO"/>
        </w:rPr>
        <w:t>și</w:t>
      </w:r>
      <w:r w:rsidRPr="00157E5D">
        <w:rPr>
          <w:rFonts w:cstheme="minorHAnsi"/>
          <w:i/>
          <w:sz w:val="24"/>
          <w:szCs w:val="24"/>
          <w:lang w:val="ro-RO"/>
        </w:rPr>
        <w:t xml:space="preserve"> </w:t>
      </w:r>
      <w:r w:rsidRPr="00157E5D">
        <w:rPr>
          <w:rFonts w:cstheme="minorHAnsi"/>
          <w:sz w:val="24"/>
          <w:szCs w:val="24"/>
          <w:lang w:val="ro-RO"/>
        </w:rPr>
        <w:t xml:space="preserve">astfel se elimină sapte categorii de proprietari care dețineau în proprietate 70% din pădurile din țara noastră și atribuie dreptul de proprietate și puterea de decizie privind modului de gestionare și administrare către </w:t>
      </w:r>
      <w:r w:rsidRPr="00157E5D">
        <w:rPr>
          <w:rFonts w:cstheme="minorHAnsi"/>
          <w:sz w:val="24"/>
          <w:szCs w:val="24"/>
        </w:rPr>
        <w:t xml:space="preserve">stat. Acesta va asigura amenajarea, administrarea și exploatarea pădurilor în sistem unitar pe întreg cuprinsul tării până în anul 1991, când își fac apariția legile fondului funciar prin care s-a urmărit reintroducerea formele de proprietate existente înainte de anul 1948. </w:t>
      </w:r>
    </w:p>
    <w:p w:rsidR="00292DC3" w:rsidRPr="00157E5D" w:rsidRDefault="00292DC3" w:rsidP="00292DC3">
      <w:pPr>
        <w:spacing w:line="240" w:lineRule="auto"/>
        <w:ind w:firstLine="720"/>
        <w:jc w:val="both"/>
        <w:rPr>
          <w:rFonts w:cstheme="minorHAnsi"/>
          <w:sz w:val="24"/>
          <w:szCs w:val="24"/>
        </w:rPr>
      </w:pPr>
      <w:r w:rsidRPr="00157E5D">
        <w:rPr>
          <w:rFonts w:cstheme="minorHAnsi"/>
          <w:sz w:val="24"/>
          <w:szCs w:val="24"/>
        </w:rPr>
        <w:t xml:space="preserve">La sfârșitul anului 1990 fondul forestier al României aflat în proprietatea exclusivă a statului era de 6.367.660 </w:t>
      </w:r>
      <w:proofErr w:type="gramStart"/>
      <w:r w:rsidRPr="00157E5D">
        <w:rPr>
          <w:rFonts w:cstheme="minorHAnsi"/>
          <w:sz w:val="24"/>
          <w:szCs w:val="24"/>
        </w:rPr>
        <w:t>ha ,</w:t>
      </w:r>
      <w:proofErr w:type="gramEnd"/>
      <w:r w:rsidRPr="00157E5D">
        <w:rPr>
          <w:rFonts w:cstheme="minorHAnsi"/>
          <w:sz w:val="24"/>
          <w:szCs w:val="24"/>
        </w:rPr>
        <w:t xml:space="preserve"> din care 6.248.990 ha pădure și 118.670 ha alte terenuri. </w:t>
      </w:r>
    </w:p>
    <w:p w:rsidR="00292DC3" w:rsidRPr="00157E5D" w:rsidRDefault="00292DC3" w:rsidP="00292DC3">
      <w:pPr>
        <w:spacing w:line="240" w:lineRule="auto"/>
        <w:ind w:firstLine="720"/>
        <w:jc w:val="both"/>
        <w:rPr>
          <w:rFonts w:cstheme="minorHAnsi"/>
          <w:sz w:val="24"/>
          <w:szCs w:val="24"/>
        </w:rPr>
      </w:pPr>
      <w:r w:rsidRPr="00157E5D">
        <w:rPr>
          <w:rFonts w:cstheme="minorHAnsi"/>
          <w:sz w:val="24"/>
          <w:szCs w:val="24"/>
        </w:rPr>
        <w:t xml:space="preserve">La sfârșitul anului 2010 fondul forestier al României înregistra o suprafață de 6.515.000 </w:t>
      </w:r>
      <w:proofErr w:type="gramStart"/>
      <w:r w:rsidRPr="00157E5D">
        <w:rPr>
          <w:rFonts w:cstheme="minorHAnsi"/>
          <w:sz w:val="24"/>
          <w:szCs w:val="24"/>
        </w:rPr>
        <w:t>ha ,</w:t>
      </w:r>
      <w:proofErr w:type="gramEnd"/>
      <w:r w:rsidRPr="00157E5D">
        <w:rPr>
          <w:rFonts w:cstheme="minorHAnsi"/>
          <w:sz w:val="24"/>
          <w:szCs w:val="24"/>
        </w:rPr>
        <w:t xml:space="preserve"> din care:  </w:t>
      </w:r>
    </w:p>
    <w:p w:rsidR="00292DC3" w:rsidRPr="00157E5D" w:rsidRDefault="00292DC3" w:rsidP="00292DC3">
      <w:pPr>
        <w:spacing w:line="240" w:lineRule="auto"/>
        <w:jc w:val="both"/>
        <w:rPr>
          <w:rFonts w:cstheme="minorHAnsi"/>
          <w:sz w:val="24"/>
          <w:szCs w:val="24"/>
        </w:rPr>
      </w:pPr>
      <w:r w:rsidRPr="00157E5D">
        <w:rPr>
          <w:rFonts w:cstheme="minorHAnsi"/>
          <w:sz w:val="24"/>
          <w:szCs w:val="24"/>
        </w:rPr>
        <w:t xml:space="preserve">- proprietate publică a </w:t>
      </w:r>
      <w:proofErr w:type="gramStart"/>
      <w:r w:rsidRPr="00157E5D">
        <w:rPr>
          <w:rFonts w:cstheme="minorHAnsi"/>
          <w:sz w:val="24"/>
          <w:szCs w:val="24"/>
        </w:rPr>
        <w:t>statului  3.339.000</w:t>
      </w:r>
      <w:proofErr w:type="gramEnd"/>
      <w:r w:rsidRPr="00157E5D">
        <w:rPr>
          <w:rFonts w:cstheme="minorHAnsi"/>
          <w:sz w:val="24"/>
          <w:szCs w:val="24"/>
        </w:rPr>
        <w:t xml:space="preserve"> ha – 51,2 %  </w:t>
      </w:r>
    </w:p>
    <w:p w:rsidR="00292DC3" w:rsidRPr="00157E5D" w:rsidRDefault="00292DC3" w:rsidP="00292DC3">
      <w:pPr>
        <w:spacing w:line="240" w:lineRule="auto"/>
        <w:jc w:val="both"/>
        <w:rPr>
          <w:rFonts w:cstheme="minorHAnsi"/>
          <w:sz w:val="24"/>
          <w:szCs w:val="24"/>
        </w:rPr>
      </w:pPr>
      <w:r w:rsidRPr="00157E5D">
        <w:rPr>
          <w:rFonts w:cstheme="minorHAnsi"/>
          <w:sz w:val="24"/>
          <w:szCs w:val="24"/>
        </w:rPr>
        <w:t xml:space="preserve">- proprietate privata persoane fizice şi </w:t>
      </w:r>
      <w:proofErr w:type="gramStart"/>
      <w:r w:rsidRPr="00157E5D">
        <w:rPr>
          <w:rFonts w:cstheme="minorHAnsi"/>
          <w:sz w:val="24"/>
          <w:szCs w:val="24"/>
        </w:rPr>
        <w:t>juridice  2.079.000</w:t>
      </w:r>
      <w:proofErr w:type="gramEnd"/>
      <w:r w:rsidRPr="00157E5D">
        <w:rPr>
          <w:rFonts w:cstheme="minorHAnsi"/>
          <w:sz w:val="24"/>
          <w:szCs w:val="24"/>
        </w:rPr>
        <w:t xml:space="preserve"> ha- 31,9%</w:t>
      </w:r>
    </w:p>
    <w:p w:rsidR="00292DC3" w:rsidRPr="00157E5D" w:rsidRDefault="00292DC3" w:rsidP="00292DC3">
      <w:pPr>
        <w:spacing w:line="240" w:lineRule="auto"/>
        <w:jc w:val="both"/>
        <w:rPr>
          <w:rFonts w:cstheme="minorHAnsi"/>
          <w:sz w:val="24"/>
          <w:szCs w:val="24"/>
        </w:rPr>
      </w:pPr>
      <w:r w:rsidRPr="00157E5D">
        <w:rPr>
          <w:rFonts w:cstheme="minorHAnsi"/>
          <w:sz w:val="24"/>
          <w:szCs w:val="24"/>
        </w:rPr>
        <w:t xml:space="preserve">- proprietate publică a unităţilor administrativ –  </w:t>
      </w:r>
      <w:proofErr w:type="gramStart"/>
      <w:r w:rsidRPr="00157E5D">
        <w:rPr>
          <w:rFonts w:cstheme="minorHAnsi"/>
          <w:sz w:val="24"/>
          <w:szCs w:val="24"/>
        </w:rPr>
        <w:t>teritoriale  1.024.000</w:t>
      </w:r>
      <w:proofErr w:type="gramEnd"/>
      <w:r w:rsidRPr="00157E5D">
        <w:rPr>
          <w:rFonts w:cstheme="minorHAnsi"/>
          <w:sz w:val="24"/>
          <w:szCs w:val="24"/>
        </w:rPr>
        <w:t xml:space="preserve"> ha -15,7%</w:t>
      </w:r>
    </w:p>
    <w:p w:rsidR="00292DC3" w:rsidRPr="00157E5D" w:rsidRDefault="00292DC3" w:rsidP="00292DC3">
      <w:pPr>
        <w:spacing w:line="240" w:lineRule="auto"/>
        <w:jc w:val="both"/>
        <w:rPr>
          <w:rFonts w:cstheme="minorHAnsi"/>
          <w:sz w:val="24"/>
          <w:szCs w:val="24"/>
        </w:rPr>
      </w:pPr>
      <w:r w:rsidRPr="00157E5D">
        <w:rPr>
          <w:rFonts w:cstheme="minorHAnsi"/>
          <w:sz w:val="24"/>
          <w:szCs w:val="24"/>
        </w:rPr>
        <w:t xml:space="preserve">- proprietate privată a unităţilor administrativ –     </w:t>
      </w:r>
      <w:proofErr w:type="gramStart"/>
      <w:r w:rsidRPr="00157E5D">
        <w:rPr>
          <w:rFonts w:cstheme="minorHAnsi"/>
          <w:sz w:val="24"/>
          <w:szCs w:val="24"/>
        </w:rPr>
        <w:t>teritoriale  73.000</w:t>
      </w:r>
      <w:proofErr w:type="gramEnd"/>
      <w:r w:rsidRPr="00157E5D">
        <w:rPr>
          <w:rFonts w:cstheme="minorHAnsi"/>
          <w:sz w:val="24"/>
          <w:szCs w:val="24"/>
        </w:rPr>
        <w:t xml:space="preserve"> mii ha-1,1%;</w:t>
      </w:r>
    </w:p>
    <w:p w:rsidR="00292DC3" w:rsidRPr="00157E5D" w:rsidRDefault="00292DC3" w:rsidP="00292DC3">
      <w:pPr>
        <w:spacing w:line="240" w:lineRule="auto"/>
        <w:ind w:firstLine="720"/>
        <w:jc w:val="both"/>
        <w:rPr>
          <w:rFonts w:cstheme="minorHAnsi"/>
          <w:sz w:val="24"/>
          <w:szCs w:val="24"/>
          <w:lang w:val="ro-RO"/>
        </w:rPr>
      </w:pPr>
      <w:r w:rsidRPr="00157E5D">
        <w:rPr>
          <w:rFonts w:cstheme="minorHAnsi"/>
          <w:sz w:val="24"/>
          <w:szCs w:val="24"/>
        </w:rPr>
        <w:lastRenderedPageBreak/>
        <w:t>Suprafața fonului forestier la sfârșitul anului 20</w:t>
      </w:r>
      <w:r w:rsidR="00C437CD" w:rsidRPr="00157E5D">
        <w:rPr>
          <w:rFonts w:cstheme="minorHAnsi"/>
          <w:sz w:val="24"/>
          <w:szCs w:val="24"/>
        </w:rPr>
        <w:t>20</w:t>
      </w:r>
      <w:r w:rsidRPr="00157E5D">
        <w:rPr>
          <w:rFonts w:cstheme="minorHAnsi"/>
          <w:sz w:val="24"/>
          <w:szCs w:val="24"/>
        </w:rPr>
        <w:t xml:space="preserve"> era de 6.</w:t>
      </w:r>
      <w:r w:rsidR="00C437CD" w:rsidRPr="00157E5D">
        <w:rPr>
          <w:rFonts w:cstheme="minorHAnsi"/>
          <w:sz w:val="24"/>
          <w:szCs w:val="24"/>
        </w:rPr>
        <w:t>604</w:t>
      </w:r>
      <w:r w:rsidRPr="00157E5D">
        <w:rPr>
          <w:rFonts w:cstheme="minorHAnsi"/>
          <w:sz w:val="24"/>
          <w:szCs w:val="24"/>
        </w:rPr>
        <w:t>.000 ha, din care:</w:t>
      </w:r>
    </w:p>
    <w:p w:rsidR="00292DC3" w:rsidRPr="00157E5D" w:rsidRDefault="00292DC3" w:rsidP="00292DC3">
      <w:pPr>
        <w:spacing w:line="240" w:lineRule="auto"/>
        <w:jc w:val="both"/>
        <w:rPr>
          <w:rFonts w:cstheme="minorHAnsi"/>
          <w:sz w:val="24"/>
          <w:szCs w:val="24"/>
          <w:lang w:val="en-US"/>
        </w:rPr>
      </w:pPr>
      <w:r w:rsidRPr="00157E5D">
        <w:rPr>
          <w:rFonts w:cstheme="minorHAnsi"/>
          <w:sz w:val="24"/>
          <w:szCs w:val="24"/>
        </w:rPr>
        <w:t xml:space="preserve">- proprietate publică a </w:t>
      </w:r>
      <w:proofErr w:type="gramStart"/>
      <w:r w:rsidRPr="00157E5D">
        <w:rPr>
          <w:rFonts w:cstheme="minorHAnsi"/>
          <w:sz w:val="24"/>
          <w:szCs w:val="24"/>
        </w:rPr>
        <w:t xml:space="preserve">statului  </w:t>
      </w:r>
      <w:r w:rsidR="00C437CD" w:rsidRPr="00157E5D">
        <w:rPr>
          <w:rFonts w:cstheme="minorHAnsi"/>
          <w:sz w:val="24"/>
          <w:szCs w:val="24"/>
        </w:rPr>
        <w:t>3.179</w:t>
      </w:r>
      <w:proofErr w:type="gramEnd"/>
      <w:r w:rsidR="00C437CD" w:rsidRPr="00157E5D">
        <w:rPr>
          <w:rFonts w:cstheme="minorHAnsi"/>
          <w:sz w:val="24"/>
          <w:szCs w:val="24"/>
        </w:rPr>
        <w:t xml:space="preserve"> mii</w:t>
      </w:r>
      <w:r w:rsidRPr="00157E5D">
        <w:rPr>
          <w:rFonts w:cstheme="minorHAnsi"/>
          <w:sz w:val="24"/>
          <w:szCs w:val="24"/>
        </w:rPr>
        <w:t xml:space="preserve"> ha</w:t>
      </w:r>
      <w:r w:rsidR="00157C1B" w:rsidRPr="00157E5D">
        <w:rPr>
          <w:rFonts w:cstheme="minorHAnsi"/>
          <w:sz w:val="24"/>
          <w:szCs w:val="24"/>
        </w:rPr>
        <w:t xml:space="preserve">– 48,1 %  </w:t>
      </w:r>
      <w:r w:rsidRPr="00157E5D">
        <w:rPr>
          <w:rFonts w:cstheme="minorHAnsi"/>
          <w:sz w:val="24"/>
          <w:szCs w:val="24"/>
        </w:rPr>
        <w:t xml:space="preserve"> </w:t>
      </w:r>
    </w:p>
    <w:p w:rsidR="00C437CD" w:rsidRPr="00157E5D" w:rsidRDefault="00292DC3" w:rsidP="00292DC3">
      <w:pPr>
        <w:spacing w:line="240" w:lineRule="auto"/>
        <w:jc w:val="both"/>
        <w:rPr>
          <w:rFonts w:cstheme="minorHAnsi"/>
          <w:sz w:val="24"/>
          <w:szCs w:val="24"/>
        </w:rPr>
      </w:pPr>
      <w:r w:rsidRPr="00157E5D">
        <w:rPr>
          <w:rFonts w:cstheme="minorHAnsi"/>
          <w:sz w:val="24"/>
          <w:szCs w:val="24"/>
        </w:rPr>
        <w:t xml:space="preserve">- proprietate privata persoane fizice şi </w:t>
      </w:r>
      <w:proofErr w:type="gramStart"/>
      <w:r w:rsidRPr="00157E5D">
        <w:rPr>
          <w:rFonts w:cstheme="minorHAnsi"/>
          <w:sz w:val="24"/>
          <w:szCs w:val="24"/>
        </w:rPr>
        <w:t xml:space="preserve">juridice  </w:t>
      </w:r>
      <w:r w:rsidR="00C437CD" w:rsidRPr="00157E5D">
        <w:rPr>
          <w:rFonts w:cstheme="minorHAnsi"/>
          <w:sz w:val="24"/>
          <w:szCs w:val="24"/>
        </w:rPr>
        <w:t>2.261</w:t>
      </w:r>
      <w:proofErr w:type="gramEnd"/>
      <w:r w:rsidR="00C437CD" w:rsidRPr="00157E5D">
        <w:rPr>
          <w:rFonts w:cstheme="minorHAnsi"/>
          <w:sz w:val="24"/>
          <w:szCs w:val="24"/>
        </w:rPr>
        <w:t xml:space="preserve"> mii ha </w:t>
      </w:r>
      <w:r w:rsidR="00157C1B" w:rsidRPr="00157E5D">
        <w:rPr>
          <w:rFonts w:cstheme="minorHAnsi"/>
          <w:sz w:val="24"/>
          <w:szCs w:val="24"/>
        </w:rPr>
        <w:t xml:space="preserve">– 34,2%  </w:t>
      </w:r>
    </w:p>
    <w:p w:rsidR="00292DC3" w:rsidRPr="00157E5D" w:rsidRDefault="00292DC3" w:rsidP="00C437CD">
      <w:pPr>
        <w:spacing w:line="240" w:lineRule="auto"/>
        <w:jc w:val="both"/>
        <w:rPr>
          <w:rFonts w:cstheme="minorHAnsi"/>
          <w:sz w:val="24"/>
          <w:szCs w:val="24"/>
        </w:rPr>
      </w:pPr>
      <w:r w:rsidRPr="00157E5D">
        <w:rPr>
          <w:rFonts w:cstheme="minorHAnsi"/>
          <w:sz w:val="24"/>
          <w:szCs w:val="24"/>
        </w:rPr>
        <w:t xml:space="preserve">- proprietate publică a unităţilor administrativ –  </w:t>
      </w:r>
      <w:proofErr w:type="gramStart"/>
      <w:r w:rsidRPr="00157E5D">
        <w:rPr>
          <w:rFonts w:cstheme="minorHAnsi"/>
          <w:sz w:val="24"/>
          <w:szCs w:val="24"/>
        </w:rPr>
        <w:t xml:space="preserve">teritoriale  </w:t>
      </w:r>
      <w:r w:rsidR="00C437CD" w:rsidRPr="00157E5D">
        <w:rPr>
          <w:rFonts w:cstheme="minorHAnsi"/>
          <w:sz w:val="24"/>
          <w:szCs w:val="24"/>
        </w:rPr>
        <w:t>1.061</w:t>
      </w:r>
      <w:proofErr w:type="gramEnd"/>
      <w:r w:rsidR="00C437CD" w:rsidRPr="00157E5D">
        <w:rPr>
          <w:rFonts w:cstheme="minorHAnsi"/>
          <w:sz w:val="24"/>
          <w:szCs w:val="24"/>
        </w:rPr>
        <w:t xml:space="preserve"> mii ha</w:t>
      </w:r>
      <w:r w:rsidR="00157C1B" w:rsidRPr="00157E5D">
        <w:rPr>
          <w:rFonts w:cstheme="minorHAnsi"/>
          <w:sz w:val="24"/>
          <w:szCs w:val="24"/>
        </w:rPr>
        <w:t xml:space="preserve">– 16,1 %  </w:t>
      </w:r>
    </w:p>
    <w:p w:rsidR="00C437CD" w:rsidRPr="00157E5D" w:rsidRDefault="00292DC3" w:rsidP="00C437CD">
      <w:pPr>
        <w:spacing w:line="240" w:lineRule="auto"/>
        <w:jc w:val="both"/>
        <w:rPr>
          <w:rFonts w:cstheme="minorHAnsi"/>
          <w:sz w:val="24"/>
          <w:szCs w:val="24"/>
        </w:rPr>
      </w:pPr>
      <w:r w:rsidRPr="00157E5D">
        <w:rPr>
          <w:rFonts w:cstheme="minorHAnsi"/>
          <w:sz w:val="24"/>
          <w:szCs w:val="24"/>
        </w:rPr>
        <w:t xml:space="preserve">- proprietate privată a unităţilor administrativ –     </w:t>
      </w:r>
      <w:proofErr w:type="gramStart"/>
      <w:r w:rsidRPr="00157E5D">
        <w:rPr>
          <w:rFonts w:cstheme="minorHAnsi"/>
          <w:sz w:val="24"/>
          <w:szCs w:val="24"/>
        </w:rPr>
        <w:t xml:space="preserve">teritoriale  </w:t>
      </w:r>
      <w:r w:rsidR="00C437CD" w:rsidRPr="00157E5D">
        <w:rPr>
          <w:rFonts w:cstheme="minorHAnsi"/>
          <w:sz w:val="24"/>
          <w:szCs w:val="24"/>
        </w:rPr>
        <w:t>103</w:t>
      </w:r>
      <w:proofErr w:type="gramEnd"/>
      <w:r w:rsidR="00C437CD" w:rsidRPr="00157E5D">
        <w:rPr>
          <w:rFonts w:cstheme="minorHAnsi"/>
          <w:sz w:val="24"/>
          <w:szCs w:val="24"/>
        </w:rPr>
        <w:t xml:space="preserve">  mii ha </w:t>
      </w:r>
      <w:r w:rsidR="00157C1B" w:rsidRPr="00157E5D">
        <w:rPr>
          <w:rFonts w:cstheme="minorHAnsi"/>
          <w:sz w:val="24"/>
          <w:szCs w:val="24"/>
        </w:rPr>
        <w:t xml:space="preserve">– 1,6 %  </w:t>
      </w:r>
    </w:p>
    <w:p w:rsidR="00292DC3" w:rsidRPr="00157E5D" w:rsidRDefault="00292DC3" w:rsidP="00C437CD">
      <w:pPr>
        <w:spacing w:line="240" w:lineRule="auto"/>
        <w:jc w:val="both"/>
        <w:rPr>
          <w:rFonts w:cstheme="minorHAnsi"/>
          <w:sz w:val="24"/>
          <w:szCs w:val="24"/>
        </w:rPr>
      </w:pPr>
      <w:r w:rsidRPr="00157E5D">
        <w:rPr>
          <w:rFonts w:cstheme="minorHAnsi"/>
          <w:sz w:val="24"/>
          <w:szCs w:val="24"/>
        </w:rPr>
        <w:t xml:space="preserve">La nivelul anului </w:t>
      </w:r>
      <w:proofErr w:type="gramStart"/>
      <w:r w:rsidRPr="00157E5D">
        <w:rPr>
          <w:rFonts w:cstheme="minorHAnsi"/>
          <w:sz w:val="24"/>
          <w:szCs w:val="24"/>
        </w:rPr>
        <w:t>20</w:t>
      </w:r>
      <w:r w:rsidR="00157C1B" w:rsidRPr="00157E5D">
        <w:rPr>
          <w:rFonts w:cstheme="minorHAnsi"/>
          <w:sz w:val="24"/>
          <w:szCs w:val="24"/>
        </w:rPr>
        <w:t>20</w:t>
      </w:r>
      <w:r w:rsidRPr="00157E5D">
        <w:rPr>
          <w:rFonts w:cstheme="minorHAnsi"/>
          <w:sz w:val="24"/>
          <w:szCs w:val="24"/>
        </w:rPr>
        <w:t xml:space="preserve"> ,</w:t>
      </w:r>
      <w:proofErr w:type="gramEnd"/>
      <w:r w:rsidRPr="00157E5D">
        <w:rPr>
          <w:rFonts w:cstheme="minorHAnsi"/>
          <w:sz w:val="24"/>
          <w:szCs w:val="24"/>
        </w:rPr>
        <w:t xml:space="preserve"> după </w:t>
      </w:r>
      <w:r w:rsidR="00157C1B" w:rsidRPr="00157E5D">
        <w:rPr>
          <w:rFonts w:cstheme="minorHAnsi"/>
          <w:sz w:val="24"/>
          <w:szCs w:val="24"/>
        </w:rPr>
        <w:t>29</w:t>
      </w:r>
      <w:r w:rsidRPr="00157E5D">
        <w:rPr>
          <w:rFonts w:cstheme="minorHAnsi"/>
          <w:sz w:val="24"/>
          <w:szCs w:val="24"/>
        </w:rPr>
        <w:t xml:space="preserve"> ani  de aplicare a legilor fondului funciar , legi care au suferit numeroase modificări  și care au condus la apariția unor noi  forme de proprietate  asupra pădurii, suntem departe de a spune că ne aflăm la sfârșitul acestui proces  care și-a  propus să repare daunele morale și materiale produse de naționalizarea forțată a pădurilor  reconstruind o societate bazată pe un mozaic  de proprietăți forestiere.  </w:t>
      </w:r>
    </w:p>
    <w:p w:rsidR="00292DC3" w:rsidRPr="00157E5D" w:rsidRDefault="00292DC3" w:rsidP="00292DC3">
      <w:pPr>
        <w:spacing w:line="240" w:lineRule="auto"/>
        <w:ind w:firstLine="720"/>
        <w:jc w:val="both"/>
        <w:rPr>
          <w:rFonts w:cstheme="minorHAnsi"/>
          <w:sz w:val="24"/>
          <w:szCs w:val="24"/>
        </w:rPr>
      </w:pPr>
      <w:r w:rsidRPr="00157E5D">
        <w:rPr>
          <w:rFonts w:cstheme="minorHAnsi"/>
          <w:sz w:val="24"/>
          <w:szCs w:val="24"/>
        </w:rPr>
        <w:t xml:space="preserve">În condițiile în care din fondul forestier national 48 % este în proprietatea publică a statului și 16% în proprietatea publică a unităților administrativ-teritoriale, legile fondului funciar au </w:t>
      </w:r>
      <w:proofErr w:type="gramStart"/>
      <w:r w:rsidRPr="00157E5D">
        <w:rPr>
          <w:rFonts w:cstheme="minorHAnsi"/>
          <w:sz w:val="24"/>
          <w:szCs w:val="24"/>
        </w:rPr>
        <w:t>inițiat  conflicte</w:t>
      </w:r>
      <w:proofErr w:type="gramEnd"/>
      <w:r w:rsidRPr="00157E5D">
        <w:rPr>
          <w:rFonts w:cstheme="minorHAnsi"/>
          <w:sz w:val="24"/>
          <w:szCs w:val="24"/>
        </w:rPr>
        <w:t xml:space="preserve"> de natură morală și materială între cetățeni și organele abilitate să aplice  aceste legi conducând la numeroase procese care  nu vor putea să stingă echitabil conflictele care le-au generat.</w:t>
      </w:r>
    </w:p>
    <w:p w:rsidR="00292DC3" w:rsidRPr="00157E5D" w:rsidRDefault="00292DC3" w:rsidP="00292DC3">
      <w:pPr>
        <w:spacing w:line="240" w:lineRule="auto"/>
        <w:ind w:firstLine="720"/>
        <w:jc w:val="both"/>
        <w:rPr>
          <w:rFonts w:cstheme="minorHAnsi"/>
          <w:sz w:val="24"/>
          <w:szCs w:val="24"/>
        </w:rPr>
      </w:pPr>
    </w:p>
    <w:p w:rsidR="00292DC3" w:rsidRPr="00157E5D" w:rsidRDefault="00292DC3" w:rsidP="00292DC3">
      <w:pPr>
        <w:spacing w:line="240" w:lineRule="auto"/>
        <w:ind w:firstLine="567"/>
        <w:jc w:val="both"/>
        <w:rPr>
          <w:rFonts w:eastAsia="Times New Roman" w:cstheme="minorHAnsi"/>
          <w:sz w:val="24"/>
          <w:szCs w:val="24"/>
          <w:lang w:eastAsia="ro-RO"/>
        </w:rPr>
      </w:pPr>
      <w:r w:rsidRPr="00157E5D">
        <w:rPr>
          <w:rFonts w:eastAsia="Times New Roman" w:cstheme="minorHAnsi"/>
          <w:sz w:val="24"/>
          <w:szCs w:val="24"/>
          <w:lang w:eastAsia="ro-RO"/>
        </w:rPr>
        <w:t>Mai jos sunt prezentate motivele nepunerii în posesie a persoanelor fizice/juridice a terenurilor forestiere validate ca drept de proprietate de către comisiile județene de fond funciar sunt:</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t>lipsa hotărârilor de guvern de trecere din public în privat a terenurilor forestiere supuse;</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t>lipsa specialiștilor în cadastru autorizați de la comisiile locale de fond funciar care să efectueze măsurarea terenurilor forestiere supuse retrocedării;</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t>lipsa planurilor parcelare la nivel de unități administrativ-teritoriale, în baza cărora se realizează delimitarea și se efectuează punerile în posesie;</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t>validarea dreptului de proprietate doar ca întindere, fără să se întocmească/valideze anexele cu amplasamentul cadastral și amenajistic al terenurilor forestiere supuse restituirii, pentru a putea fi puse la dispoziția comisiilor locale de fond funciar;</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t>perpetuarea practicii unor comisii județene de fond funciar de a nu mai supune procedurilor administrative, prevăzute de legile fondului funciar, sentințele judecătorești date în dosare în care direcțiile silvice nu au fost parte, prin care s-a recunoscut reclamanților dreptul de proprietate, ca întindere, iar comisiile locale de fond funciar au fost obligate să facă punerea în posesie și comisiile județene de fond funciar să emită titlurile de proprietate, situații în care se solicită ocoalelor silvice să predea comisiilor locale de fond funciar terenurile forestiere precizate în sentințele judecătorești;</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t>proprietarii nu sunt de acord cu suprafețele și amplasamentele terenurilor forestiere validate de comisiile județene de fond funciar;</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t>validarea dreptului de proprietate pe anexe cu terenuri agricole pe vechile amplasamente, iar punerea în posesie efectuându-se cu terenuri forestiere, fără să se aplice prevederile Art. 29 din Legea nr. 1/2000 pentru reconstituirea dreptului de proprietate asupra terenurilor agricole şi celor forestiere, și fără să se întocmească Anexa 38, în astfel de cazuri;</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lastRenderedPageBreak/>
        <w:t>sunt deschise acțiuni de contestare, la instanțele de judecată, ale hotărârilor de validare emise de comisiile județene de fond funciar cu încălcarea prevederilor legilor fondului funciar;</w:t>
      </w:r>
    </w:p>
    <w:p w:rsidR="00292DC3" w:rsidRPr="00157E5D" w:rsidRDefault="00292DC3" w:rsidP="00292DC3">
      <w:pPr>
        <w:numPr>
          <w:ilvl w:val="0"/>
          <w:numId w:val="3"/>
        </w:numPr>
        <w:spacing w:after="0" w:line="240" w:lineRule="auto"/>
        <w:jc w:val="both"/>
        <w:rPr>
          <w:rFonts w:eastAsia="Times New Roman" w:cstheme="minorHAnsi"/>
          <w:sz w:val="24"/>
          <w:szCs w:val="24"/>
          <w:lang w:eastAsia="ro-RO"/>
        </w:rPr>
      </w:pPr>
      <w:r w:rsidRPr="00157E5D">
        <w:rPr>
          <w:rFonts w:eastAsia="Times New Roman" w:cstheme="minorHAnsi"/>
          <w:sz w:val="24"/>
          <w:szCs w:val="24"/>
          <w:lang w:eastAsia="ro-RO"/>
        </w:rPr>
        <w:t xml:space="preserve">nealocarea de la bugetul statului a fondurilor necesare efectuării măsurătorilor terenurilor forestiere supuse retrocedării.       </w:t>
      </w:r>
    </w:p>
    <w:p w:rsidR="00292DC3" w:rsidRPr="00157E5D" w:rsidRDefault="00292DC3" w:rsidP="00292DC3">
      <w:pPr>
        <w:spacing w:line="240" w:lineRule="auto"/>
        <w:rPr>
          <w:rFonts w:cstheme="minorHAnsi"/>
          <w:sz w:val="24"/>
          <w:szCs w:val="24"/>
        </w:rPr>
      </w:pPr>
    </w:p>
    <w:p w:rsidR="00292DC3" w:rsidRPr="00157E5D" w:rsidRDefault="00292DC3" w:rsidP="00292DC3">
      <w:pPr>
        <w:spacing w:line="240" w:lineRule="auto"/>
        <w:ind w:firstLine="709"/>
        <w:jc w:val="both"/>
        <w:rPr>
          <w:rFonts w:cstheme="minorHAnsi"/>
          <w:b/>
          <w:color w:val="FF0000"/>
          <w:sz w:val="24"/>
          <w:szCs w:val="24"/>
        </w:rPr>
      </w:pPr>
      <w:r w:rsidRPr="00157E5D">
        <w:rPr>
          <w:rFonts w:cstheme="minorHAnsi"/>
          <w:b/>
          <w:bCs/>
          <w:sz w:val="24"/>
          <w:szCs w:val="24"/>
        </w:rPr>
        <w:t>1.6. Achiziționarea, prin cumpărare de către stat, prin Regia Națională a        Pădurilor – Romsilva, a terenurilor ce pot fi incluse în fondul forestier proprietate publică a statului</w:t>
      </w:r>
      <w:r w:rsidRPr="00157E5D">
        <w:rPr>
          <w:rFonts w:cstheme="minorHAnsi"/>
          <w:b/>
          <w:bCs/>
          <w:color w:val="FF0000"/>
          <w:sz w:val="24"/>
          <w:szCs w:val="24"/>
        </w:rPr>
        <w:t>.</w:t>
      </w:r>
    </w:p>
    <w:p w:rsidR="00292DC3" w:rsidRPr="00157E5D" w:rsidRDefault="00292DC3" w:rsidP="00292DC3">
      <w:pPr>
        <w:spacing w:line="240" w:lineRule="auto"/>
        <w:ind w:firstLine="708"/>
        <w:jc w:val="both"/>
        <w:rPr>
          <w:rFonts w:cstheme="minorHAnsi"/>
          <w:color w:val="FF0000"/>
          <w:sz w:val="24"/>
          <w:szCs w:val="24"/>
        </w:rPr>
      </w:pPr>
    </w:p>
    <w:p w:rsidR="00292DC3" w:rsidRPr="00157E5D" w:rsidRDefault="008E43E9" w:rsidP="00292DC3">
      <w:pPr>
        <w:spacing w:line="240" w:lineRule="auto"/>
        <w:ind w:firstLine="709"/>
        <w:jc w:val="both"/>
        <w:rPr>
          <w:rFonts w:cstheme="minorHAnsi"/>
          <w:color w:val="FF0000"/>
          <w:sz w:val="24"/>
          <w:szCs w:val="24"/>
        </w:rPr>
      </w:pPr>
      <w:r w:rsidRPr="00157E5D">
        <w:rPr>
          <w:rFonts w:cstheme="minorHAnsi"/>
          <w:sz w:val="24"/>
          <w:szCs w:val="24"/>
        </w:rPr>
        <w:t xml:space="preserve">În anul </w:t>
      </w:r>
      <w:proofErr w:type="gramStart"/>
      <w:r w:rsidRPr="00157E5D">
        <w:rPr>
          <w:rFonts w:cstheme="minorHAnsi"/>
          <w:sz w:val="24"/>
          <w:szCs w:val="24"/>
        </w:rPr>
        <w:t>2021</w:t>
      </w:r>
      <w:r w:rsidR="00BC3769" w:rsidRPr="00157E5D">
        <w:rPr>
          <w:rFonts w:cstheme="minorHAnsi"/>
          <w:sz w:val="24"/>
          <w:szCs w:val="24"/>
        </w:rPr>
        <w:t xml:space="preserve"> </w:t>
      </w:r>
      <w:r w:rsidRPr="00157E5D">
        <w:rPr>
          <w:rFonts w:cstheme="minorHAnsi"/>
          <w:sz w:val="24"/>
          <w:szCs w:val="24"/>
        </w:rPr>
        <w:t xml:space="preserve"> </w:t>
      </w:r>
      <w:r w:rsidR="00BC3769" w:rsidRPr="00157E5D">
        <w:rPr>
          <w:rFonts w:cstheme="minorHAnsi"/>
          <w:sz w:val="24"/>
          <w:szCs w:val="24"/>
        </w:rPr>
        <w:t>nu</w:t>
      </w:r>
      <w:proofErr w:type="gramEnd"/>
      <w:r w:rsidR="00BC3769" w:rsidRPr="00157E5D">
        <w:rPr>
          <w:rFonts w:cstheme="minorHAnsi"/>
          <w:sz w:val="24"/>
          <w:szCs w:val="24"/>
        </w:rPr>
        <w:t xml:space="preserve">  s-au achiziționat terenuri forestiere sau agricole, nefind alocate fonduri pentru </w:t>
      </w:r>
      <w:r w:rsidR="00A73F67" w:rsidRPr="00157E5D">
        <w:rPr>
          <w:rFonts w:cstheme="minorHAnsi"/>
          <w:sz w:val="24"/>
          <w:szCs w:val="24"/>
        </w:rPr>
        <w:t>a</w:t>
      </w:r>
      <w:r w:rsidR="00BC3769" w:rsidRPr="00157E5D">
        <w:rPr>
          <w:rFonts w:cstheme="minorHAnsi"/>
          <w:sz w:val="24"/>
          <w:szCs w:val="24"/>
        </w:rPr>
        <w:t>ceastă destinație.</w:t>
      </w:r>
    </w:p>
    <w:p w:rsidR="00292DC3" w:rsidRDefault="00292DC3">
      <w:pPr>
        <w:rPr>
          <w:rFonts w:cstheme="minorHAnsi"/>
          <w:sz w:val="24"/>
          <w:szCs w:val="24"/>
        </w:rPr>
      </w:pPr>
    </w:p>
    <w:p w:rsidR="00E72113" w:rsidRDefault="00E72113">
      <w:pPr>
        <w:rPr>
          <w:rFonts w:cstheme="minorHAnsi"/>
          <w:sz w:val="24"/>
          <w:szCs w:val="24"/>
        </w:rPr>
      </w:pPr>
    </w:p>
    <w:p w:rsidR="00E72113" w:rsidRPr="008546CA" w:rsidRDefault="00E72113" w:rsidP="00E72113">
      <w:pPr>
        <w:spacing w:line="240" w:lineRule="auto"/>
        <w:ind w:left="360"/>
        <w:jc w:val="center"/>
        <w:rPr>
          <w:rFonts w:ascii="Tahoma" w:hAnsi="Tahoma" w:cs="Tahoma"/>
          <w:b/>
          <w:sz w:val="32"/>
          <w:szCs w:val="32"/>
        </w:rPr>
      </w:pPr>
      <w:r w:rsidRPr="008546CA">
        <w:rPr>
          <w:rFonts w:ascii="Tahoma" w:hAnsi="Tahoma" w:cs="Tahoma"/>
          <w:b/>
          <w:sz w:val="32"/>
          <w:szCs w:val="32"/>
        </w:rPr>
        <w:t xml:space="preserve">2. STRUCTURA FONDULUI </w:t>
      </w:r>
      <w:proofErr w:type="gramStart"/>
      <w:r w:rsidRPr="008546CA">
        <w:rPr>
          <w:rFonts w:ascii="Tahoma" w:hAnsi="Tahoma" w:cs="Tahoma"/>
          <w:b/>
          <w:sz w:val="32"/>
          <w:szCs w:val="32"/>
        </w:rPr>
        <w:t>FORESTIER  NAŢIONAL</w:t>
      </w:r>
      <w:proofErr w:type="gramEnd"/>
    </w:p>
    <w:p w:rsidR="00E72113" w:rsidRPr="007F3BA7" w:rsidRDefault="00E72113" w:rsidP="00E72113">
      <w:pPr>
        <w:tabs>
          <w:tab w:val="left" w:pos="7560"/>
        </w:tabs>
        <w:spacing w:line="240" w:lineRule="auto"/>
        <w:rPr>
          <w:rFonts w:cs="Tahoma"/>
          <w:b/>
          <w:szCs w:val="28"/>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2.1.  Suprafaţa fondului forestier naţional</w:t>
      </w:r>
    </w:p>
    <w:p w:rsidR="00E72113" w:rsidRPr="00F70117" w:rsidRDefault="00E72113" w:rsidP="00E72113">
      <w:pPr>
        <w:tabs>
          <w:tab w:val="left" w:pos="7560"/>
        </w:tabs>
        <w:spacing w:line="240" w:lineRule="auto"/>
        <w:jc w:val="center"/>
        <w:rPr>
          <w:rFonts w:cstheme="minorHAnsi"/>
          <w:b/>
          <w:sz w:val="24"/>
          <w:szCs w:val="24"/>
        </w:rPr>
      </w:pPr>
    </w:p>
    <w:p w:rsidR="00E72113" w:rsidRPr="00F70117" w:rsidRDefault="00E72113" w:rsidP="00E72113">
      <w:pPr>
        <w:rPr>
          <w:rFonts w:eastAsia="Times New Roman" w:cstheme="minorHAnsi"/>
          <w:b/>
          <w:sz w:val="24"/>
          <w:szCs w:val="24"/>
          <w:lang w:eastAsia="ro-RO"/>
        </w:rPr>
      </w:pPr>
      <w:r w:rsidRPr="00F70117">
        <w:rPr>
          <w:rFonts w:eastAsia="Times New Roman" w:cstheme="minorHAnsi"/>
          <w:sz w:val="24"/>
          <w:szCs w:val="24"/>
          <w:lang w:eastAsia="ro-RO"/>
        </w:rPr>
        <w:t xml:space="preserve">       Fondul forestier național este, după caz, proprietate publică sau privată și constituie bun de interes național.</w:t>
      </w:r>
    </w:p>
    <w:p w:rsidR="00E72113" w:rsidRPr="00F70117" w:rsidRDefault="00E72113" w:rsidP="00E72113">
      <w:pPr>
        <w:rPr>
          <w:rFonts w:eastAsia="Times New Roman" w:cstheme="minorHAnsi"/>
          <w:b/>
          <w:sz w:val="24"/>
          <w:szCs w:val="24"/>
          <w:lang w:eastAsia="ro-RO"/>
        </w:rPr>
      </w:pPr>
      <w:r w:rsidRPr="00F70117">
        <w:rPr>
          <w:rFonts w:eastAsia="Times New Roman" w:cstheme="minorHAnsi"/>
          <w:sz w:val="24"/>
          <w:szCs w:val="24"/>
          <w:lang w:eastAsia="ro-RO"/>
        </w:rPr>
        <w:t xml:space="preserve">         </w:t>
      </w:r>
      <w:r w:rsidRPr="00F70117">
        <w:rPr>
          <w:rFonts w:cstheme="minorHAnsi"/>
          <w:sz w:val="24"/>
          <w:szCs w:val="24"/>
        </w:rPr>
        <w:t>Suprafaţa totală a fondului forestier naţional al României este de 6.607 mii ha şi reprezintă 27,7% din suprafaţa ţării.   Media europeană este de 32%.</w:t>
      </w: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2.2. Elemente de caracterizare a pădurilor din fondul forestier din România</w:t>
      </w:r>
    </w:p>
    <w:p w:rsidR="00E72113" w:rsidRPr="00F70117" w:rsidRDefault="00E72113" w:rsidP="00E72113">
      <w:pPr>
        <w:tabs>
          <w:tab w:val="left" w:pos="7560"/>
        </w:tabs>
        <w:spacing w:line="240" w:lineRule="auto"/>
        <w:jc w:val="center"/>
        <w:rPr>
          <w:rFonts w:cstheme="minorHAnsi"/>
          <w:b/>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 2.1. Suprafaţa de pădure/locuitor</w:t>
      </w:r>
    </w:p>
    <w:p w:rsidR="00E72113" w:rsidRPr="00F70117" w:rsidRDefault="00E72113" w:rsidP="00E72113">
      <w:pPr>
        <w:tabs>
          <w:tab w:val="left" w:pos="7560"/>
        </w:tabs>
        <w:spacing w:line="240" w:lineRule="auto"/>
        <w:jc w:val="center"/>
        <w:rPr>
          <w:rFonts w:cstheme="minorHAnsi"/>
          <w:b/>
          <w:sz w:val="24"/>
          <w:szCs w:val="24"/>
        </w:rPr>
      </w:pPr>
    </w:p>
    <w:p w:rsidR="00E72113" w:rsidRPr="00F70117" w:rsidRDefault="00E72113" w:rsidP="00E72113">
      <w:pPr>
        <w:tabs>
          <w:tab w:val="left" w:pos="7560"/>
        </w:tabs>
        <w:rPr>
          <w:rFonts w:cstheme="minorHAnsi"/>
          <w:sz w:val="24"/>
          <w:szCs w:val="24"/>
        </w:rPr>
      </w:pPr>
      <w:r w:rsidRPr="00F70117">
        <w:rPr>
          <w:rFonts w:cstheme="minorHAnsi"/>
          <w:sz w:val="24"/>
          <w:szCs w:val="24"/>
        </w:rPr>
        <w:t xml:space="preserve">                Suprafaţa de pădure din fondul forestier pe locuitor este de 0,34 </w:t>
      </w:r>
      <w:proofErr w:type="gramStart"/>
      <w:r w:rsidRPr="00F70117">
        <w:rPr>
          <w:rFonts w:cstheme="minorHAnsi"/>
          <w:sz w:val="24"/>
          <w:szCs w:val="24"/>
        </w:rPr>
        <w:t>ha  (</w:t>
      </w:r>
      <w:proofErr w:type="gramEnd"/>
      <w:r w:rsidRPr="00F70117">
        <w:rPr>
          <w:rFonts w:cstheme="minorHAnsi"/>
          <w:sz w:val="24"/>
          <w:szCs w:val="24"/>
        </w:rPr>
        <w:t>la 1 ianuarie 2021 populația rezidentă a fost de 19 186 mii persoane¹), apropiată de cea europeană 0,31 ha.</w:t>
      </w:r>
    </w:p>
    <w:p w:rsidR="00E72113" w:rsidRPr="00F70117" w:rsidRDefault="00E72113" w:rsidP="00E72113">
      <w:pPr>
        <w:tabs>
          <w:tab w:val="left" w:pos="7560"/>
        </w:tabs>
        <w:rPr>
          <w:rFonts w:cstheme="minorHAnsi"/>
          <w:i/>
          <w:sz w:val="24"/>
          <w:szCs w:val="24"/>
        </w:rPr>
      </w:pPr>
      <w:r w:rsidRPr="00F70117">
        <w:rPr>
          <w:rFonts w:cstheme="minorHAnsi"/>
          <w:i/>
          <w:sz w:val="24"/>
          <w:szCs w:val="24"/>
        </w:rPr>
        <w:t>¹</w:t>
      </w:r>
      <w:r w:rsidRPr="00B728CB">
        <w:rPr>
          <w:rFonts w:cstheme="minorHAnsi"/>
          <w:i/>
          <w:sz w:val="16"/>
          <w:szCs w:val="16"/>
        </w:rPr>
        <w:t>Populaţia României rezidentă la 1 ianuarie 2021 www.insse.ro</w:t>
      </w:r>
    </w:p>
    <w:p w:rsidR="00E72113" w:rsidRPr="00F70117" w:rsidRDefault="00E72113" w:rsidP="00E72113">
      <w:pPr>
        <w:tabs>
          <w:tab w:val="left" w:pos="7560"/>
        </w:tabs>
        <w:spacing w:line="240" w:lineRule="auto"/>
        <w:rPr>
          <w:rFonts w:cstheme="minorHAnsi"/>
          <w:b/>
          <w:sz w:val="24"/>
          <w:szCs w:val="24"/>
        </w:rPr>
      </w:pPr>
    </w:p>
    <w:p w:rsidR="00E72113" w:rsidRPr="00F70117" w:rsidRDefault="00E72113" w:rsidP="00E72113">
      <w:pPr>
        <w:tabs>
          <w:tab w:val="left" w:pos="7560"/>
        </w:tabs>
        <w:spacing w:line="240" w:lineRule="auto"/>
        <w:rPr>
          <w:rFonts w:cstheme="minorHAnsi"/>
          <w:b/>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 xml:space="preserve">2. 2.2. </w:t>
      </w:r>
      <w:proofErr w:type="gramStart"/>
      <w:r w:rsidRPr="00F70117">
        <w:rPr>
          <w:rFonts w:cstheme="minorHAnsi"/>
          <w:b/>
          <w:sz w:val="24"/>
          <w:szCs w:val="24"/>
        </w:rPr>
        <w:t>Terenurile  acoperite</w:t>
      </w:r>
      <w:proofErr w:type="gramEnd"/>
      <w:r w:rsidRPr="00F70117">
        <w:rPr>
          <w:rFonts w:cstheme="minorHAnsi"/>
          <w:b/>
          <w:sz w:val="24"/>
          <w:szCs w:val="24"/>
        </w:rPr>
        <w:t xml:space="preserve"> de pădure  și alte categorii de terenuri</w:t>
      </w:r>
    </w:p>
    <w:p w:rsidR="00E72113" w:rsidRPr="00F70117" w:rsidRDefault="00E72113" w:rsidP="00E72113">
      <w:pPr>
        <w:pStyle w:val="NoSpacing"/>
        <w:jc w:val="both"/>
        <w:rPr>
          <w:rFonts w:cstheme="minorHAnsi"/>
          <w:b/>
          <w:sz w:val="24"/>
          <w:szCs w:val="24"/>
        </w:rPr>
      </w:pPr>
    </w:p>
    <w:p w:rsidR="00E72113" w:rsidRPr="00F70117" w:rsidRDefault="00E72113" w:rsidP="00E72113">
      <w:pPr>
        <w:tabs>
          <w:tab w:val="left" w:pos="7560"/>
        </w:tabs>
        <w:spacing w:line="240" w:lineRule="auto"/>
        <w:rPr>
          <w:rFonts w:cstheme="minorHAnsi"/>
          <w:b/>
          <w:sz w:val="24"/>
          <w:szCs w:val="24"/>
        </w:rPr>
      </w:pPr>
      <w:r w:rsidRPr="00F70117">
        <w:rPr>
          <w:rFonts w:cstheme="minorHAnsi"/>
          <w:sz w:val="24"/>
          <w:szCs w:val="24"/>
        </w:rPr>
        <w:t xml:space="preserve">      Terenurile din fondul forestier național acoperite de pădure însumau la finele anului 2021 o suprafaţă de 6.450 mii ha, reprezentând 97,6% din suprafața fondul forestier naţional. </w:t>
      </w:r>
    </w:p>
    <w:p w:rsidR="00E72113" w:rsidRPr="00F70117" w:rsidRDefault="00E72113" w:rsidP="00E72113">
      <w:pPr>
        <w:tabs>
          <w:tab w:val="left" w:pos="7560"/>
        </w:tabs>
        <w:spacing w:line="240" w:lineRule="auto"/>
        <w:rPr>
          <w:rFonts w:cstheme="minorHAnsi"/>
          <w:b/>
          <w:sz w:val="24"/>
          <w:szCs w:val="24"/>
        </w:rPr>
      </w:pPr>
      <w:r w:rsidRPr="00F70117">
        <w:rPr>
          <w:rFonts w:cstheme="minorHAnsi"/>
          <w:sz w:val="24"/>
          <w:szCs w:val="24"/>
        </w:rPr>
        <w:t xml:space="preserve">     </w:t>
      </w:r>
    </w:p>
    <w:p w:rsidR="00E72113" w:rsidRPr="00F70117" w:rsidRDefault="00E72113" w:rsidP="00E72113">
      <w:pPr>
        <w:contextualSpacing/>
        <w:jc w:val="center"/>
        <w:rPr>
          <w:rFonts w:cstheme="minorHAnsi"/>
          <w:sz w:val="24"/>
          <w:szCs w:val="24"/>
        </w:rPr>
      </w:pPr>
    </w:p>
    <w:p w:rsidR="00E72113" w:rsidRPr="00F70117" w:rsidRDefault="00E72113" w:rsidP="00E72113">
      <w:pPr>
        <w:contextualSpacing/>
        <w:jc w:val="center"/>
        <w:rPr>
          <w:rFonts w:cstheme="minorHAnsi"/>
          <w:sz w:val="24"/>
          <w:szCs w:val="24"/>
        </w:rPr>
      </w:pPr>
    </w:p>
    <w:p w:rsidR="00E72113" w:rsidRPr="00F70117" w:rsidRDefault="00E72113" w:rsidP="00E72113">
      <w:pPr>
        <w:contextualSpacing/>
        <w:jc w:val="center"/>
        <w:rPr>
          <w:rFonts w:cstheme="minorHAnsi"/>
          <w:sz w:val="24"/>
          <w:szCs w:val="24"/>
        </w:rPr>
      </w:pPr>
    </w:p>
    <w:p w:rsidR="00E72113" w:rsidRPr="00F70117" w:rsidRDefault="00E72113" w:rsidP="00E72113">
      <w:pPr>
        <w:contextualSpacing/>
        <w:jc w:val="center"/>
        <w:rPr>
          <w:rFonts w:cstheme="minorHAnsi"/>
          <w:sz w:val="24"/>
          <w:szCs w:val="24"/>
        </w:rPr>
      </w:pPr>
    </w:p>
    <w:p w:rsidR="00E72113" w:rsidRPr="00F70117" w:rsidRDefault="00E72113" w:rsidP="00E72113">
      <w:pPr>
        <w:contextualSpacing/>
        <w:jc w:val="center"/>
        <w:rPr>
          <w:rFonts w:cstheme="minorHAnsi"/>
          <w:sz w:val="24"/>
          <w:szCs w:val="24"/>
        </w:rPr>
      </w:pPr>
    </w:p>
    <w:p w:rsidR="00E72113" w:rsidRPr="00F70117" w:rsidRDefault="00E72113" w:rsidP="00E72113">
      <w:pPr>
        <w:contextualSpacing/>
        <w:jc w:val="center"/>
        <w:rPr>
          <w:rFonts w:cstheme="minorHAnsi"/>
          <w:sz w:val="24"/>
          <w:szCs w:val="24"/>
        </w:rPr>
      </w:pPr>
    </w:p>
    <w:p w:rsidR="00E72113" w:rsidRPr="00F70117" w:rsidRDefault="00E72113" w:rsidP="00E72113">
      <w:pPr>
        <w:contextualSpacing/>
        <w:jc w:val="center"/>
        <w:rPr>
          <w:rFonts w:cstheme="minorHAnsi"/>
          <w:sz w:val="24"/>
          <w:szCs w:val="24"/>
        </w:rPr>
      </w:pPr>
    </w:p>
    <w:p w:rsidR="00E72113" w:rsidRPr="00F70117" w:rsidRDefault="00E72113" w:rsidP="00E72113">
      <w:pPr>
        <w:contextualSpacing/>
        <w:jc w:val="center"/>
        <w:rPr>
          <w:rFonts w:cstheme="minorHAnsi"/>
          <w:sz w:val="24"/>
          <w:szCs w:val="24"/>
        </w:rPr>
      </w:pPr>
      <w:proofErr w:type="gramStart"/>
      <w:r w:rsidRPr="00F70117">
        <w:rPr>
          <w:rFonts w:cstheme="minorHAnsi"/>
          <w:sz w:val="24"/>
          <w:szCs w:val="24"/>
        </w:rPr>
        <w:t>Distribuția  fondul</w:t>
      </w:r>
      <w:proofErr w:type="gramEnd"/>
      <w:r w:rsidRPr="00F70117">
        <w:rPr>
          <w:rFonts w:cstheme="minorHAnsi"/>
          <w:sz w:val="24"/>
          <w:szCs w:val="24"/>
        </w:rPr>
        <w:t xml:space="preserve"> forestier, pe regiuni de dezvoltare,  la sfârşitul anului 2021 - ha -</w:t>
      </w:r>
    </w:p>
    <w:p w:rsidR="00E72113" w:rsidRPr="00F70117" w:rsidRDefault="00E72113" w:rsidP="00E72113">
      <w:pPr>
        <w:contextualSpacing/>
        <w:jc w:val="center"/>
        <w:rPr>
          <w:rFonts w:eastAsia="Arial" w:cstheme="minorHAnsi"/>
          <w:sz w:val="24"/>
          <w:szCs w:val="24"/>
        </w:rPr>
      </w:pPr>
      <w:r w:rsidRPr="00F70117">
        <w:rPr>
          <w:rFonts w:eastAsia="Calibri" w:cstheme="minorHAnsi"/>
          <w:noProof/>
          <w:sz w:val="24"/>
          <w:szCs w:val="24"/>
          <w:lang w:eastAsia="en-GB"/>
        </w:rPr>
        <mc:AlternateContent>
          <mc:Choice Requires="wpg">
            <w:drawing>
              <wp:inline distT="0" distB="0" distL="0" distR="0" wp14:anchorId="34A21D79" wp14:editId="4A51870B">
                <wp:extent cx="5742432" cy="4233672"/>
                <wp:effectExtent l="0" t="0" r="10795" b="5270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432" cy="4278437"/>
                          <a:chOff x="0" y="0"/>
                          <a:chExt cx="63116" cy="29437"/>
                        </a:xfrm>
                      </wpg:grpSpPr>
                      <wps:wsp>
                        <wps:cNvPr id="62" name="Shape 2398"/>
                        <wps:cNvSpPr>
                          <a:spLocks/>
                        </wps:cNvSpPr>
                        <wps:spPr bwMode="auto">
                          <a:xfrm>
                            <a:off x="4892" y="2328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Shape 2399"/>
                        <wps:cNvSpPr>
                          <a:spLocks/>
                        </wps:cNvSpPr>
                        <wps:spPr bwMode="auto">
                          <a:xfrm>
                            <a:off x="4892" y="1947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Shape 2400"/>
                        <wps:cNvSpPr>
                          <a:spLocks/>
                        </wps:cNvSpPr>
                        <wps:spPr bwMode="auto">
                          <a:xfrm>
                            <a:off x="4892" y="15659"/>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Shape 2401"/>
                        <wps:cNvSpPr>
                          <a:spLocks/>
                        </wps:cNvSpPr>
                        <wps:spPr bwMode="auto">
                          <a:xfrm>
                            <a:off x="4892" y="1192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Shape 2402"/>
                        <wps:cNvSpPr>
                          <a:spLocks/>
                        </wps:cNvSpPr>
                        <wps:spPr bwMode="auto">
                          <a:xfrm>
                            <a:off x="4892" y="811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Shape 2403"/>
                        <wps:cNvSpPr>
                          <a:spLocks/>
                        </wps:cNvSpPr>
                        <wps:spPr bwMode="auto">
                          <a:xfrm>
                            <a:off x="4892" y="429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Shape 2404"/>
                        <wps:cNvSpPr>
                          <a:spLocks/>
                        </wps:cNvSpPr>
                        <wps:spPr bwMode="auto">
                          <a:xfrm>
                            <a:off x="4892" y="48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Shape 14271"/>
                        <wps:cNvSpPr>
                          <a:spLocks/>
                        </wps:cNvSpPr>
                        <wps:spPr bwMode="auto">
                          <a:xfrm>
                            <a:off x="6713" y="4382"/>
                            <a:ext cx="3650" cy="22722"/>
                          </a:xfrm>
                          <a:custGeom>
                            <a:avLst/>
                            <a:gdLst>
                              <a:gd name="T0" fmla="*/ 0 w 364998"/>
                              <a:gd name="T1" fmla="*/ 0 h 2272284"/>
                              <a:gd name="T2" fmla="*/ 3650 w 364998"/>
                              <a:gd name="T3" fmla="*/ 0 h 2272284"/>
                              <a:gd name="T4" fmla="*/ 3650 w 364998"/>
                              <a:gd name="T5" fmla="*/ 22722 h 2272284"/>
                              <a:gd name="T6" fmla="*/ 0 w 364998"/>
                              <a:gd name="T7" fmla="*/ 22722 h 2272284"/>
                              <a:gd name="T8" fmla="*/ 0 w 364998"/>
                              <a:gd name="T9" fmla="*/ 0 h 2272284"/>
                              <a:gd name="T10" fmla="*/ 0 60000 65536"/>
                              <a:gd name="T11" fmla="*/ 0 60000 65536"/>
                              <a:gd name="T12" fmla="*/ 0 60000 65536"/>
                              <a:gd name="T13" fmla="*/ 0 60000 65536"/>
                              <a:gd name="T14" fmla="*/ 0 60000 65536"/>
                              <a:gd name="T15" fmla="*/ 0 w 364998"/>
                              <a:gd name="T16" fmla="*/ 0 h 2272284"/>
                              <a:gd name="T17" fmla="*/ 364998 w 364998"/>
                              <a:gd name="T18" fmla="*/ 2272284 h 2272284"/>
                            </a:gdLst>
                            <a:ahLst/>
                            <a:cxnLst>
                              <a:cxn ang="T10">
                                <a:pos x="T0" y="T1"/>
                              </a:cxn>
                              <a:cxn ang="T11">
                                <a:pos x="T2" y="T3"/>
                              </a:cxn>
                              <a:cxn ang="T12">
                                <a:pos x="T4" y="T5"/>
                              </a:cxn>
                              <a:cxn ang="T13">
                                <a:pos x="T6" y="T7"/>
                              </a:cxn>
                              <a:cxn ang="T14">
                                <a:pos x="T8" y="T9"/>
                              </a:cxn>
                            </a:cxnLst>
                            <a:rect l="T15" t="T16" r="T17" b="T18"/>
                            <a:pathLst>
                              <a:path w="364998" h="2272284">
                                <a:moveTo>
                                  <a:pt x="0" y="0"/>
                                </a:moveTo>
                                <a:lnTo>
                                  <a:pt x="364998" y="0"/>
                                </a:lnTo>
                                <a:lnTo>
                                  <a:pt x="364998" y="2272284"/>
                                </a:lnTo>
                                <a:lnTo>
                                  <a:pt x="0" y="2272284"/>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0" name="Shape 14272"/>
                        <wps:cNvSpPr>
                          <a:spLocks/>
                        </wps:cNvSpPr>
                        <wps:spPr bwMode="auto">
                          <a:xfrm>
                            <a:off x="14013" y="16657"/>
                            <a:ext cx="3650" cy="10447"/>
                          </a:xfrm>
                          <a:custGeom>
                            <a:avLst/>
                            <a:gdLst>
                              <a:gd name="T0" fmla="*/ 0 w 364998"/>
                              <a:gd name="T1" fmla="*/ 0 h 1044702"/>
                              <a:gd name="T2" fmla="*/ 3650 w 364998"/>
                              <a:gd name="T3" fmla="*/ 0 h 1044702"/>
                              <a:gd name="T4" fmla="*/ 3650 w 364998"/>
                              <a:gd name="T5" fmla="*/ 10447 h 1044702"/>
                              <a:gd name="T6" fmla="*/ 0 w 364998"/>
                              <a:gd name="T7" fmla="*/ 10447 h 1044702"/>
                              <a:gd name="T8" fmla="*/ 0 w 364998"/>
                              <a:gd name="T9" fmla="*/ 0 h 1044702"/>
                              <a:gd name="T10" fmla="*/ 0 60000 65536"/>
                              <a:gd name="T11" fmla="*/ 0 60000 65536"/>
                              <a:gd name="T12" fmla="*/ 0 60000 65536"/>
                              <a:gd name="T13" fmla="*/ 0 60000 65536"/>
                              <a:gd name="T14" fmla="*/ 0 60000 65536"/>
                              <a:gd name="T15" fmla="*/ 0 w 364998"/>
                              <a:gd name="T16" fmla="*/ 0 h 1044702"/>
                              <a:gd name="T17" fmla="*/ 364998 w 364998"/>
                              <a:gd name="T18" fmla="*/ 1044702 h 1044702"/>
                            </a:gdLst>
                            <a:ahLst/>
                            <a:cxnLst>
                              <a:cxn ang="T10">
                                <a:pos x="T0" y="T1"/>
                              </a:cxn>
                              <a:cxn ang="T11">
                                <a:pos x="T2" y="T3"/>
                              </a:cxn>
                              <a:cxn ang="T12">
                                <a:pos x="T4" y="T5"/>
                              </a:cxn>
                              <a:cxn ang="T13">
                                <a:pos x="T6" y="T7"/>
                              </a:cxn>
                              <a:cxn ang="T14">
                                <a:pos x="T8" y="T9"/>
                              </a:cxn>
                            </a:cxnLst>
                            <a:rect l="T15" t="T16" r="T17" b="T18"/>
                            <a:pathLst>
                              <a:path w="364998" h="1044702">
                                <a:moveTo>
                                  <a:pt x="0" y="0"/>
                                </a:moveTo>
                                <a:lnTo>
                                  <a:pt x="364998" y="0"/>
                                </a:lnTo>
                                <a:lnTo>
                                  <a:pt x="364998" y="1044702"/>
                                </a:lnTo>
                                <a:lnTo>
                                  <a:pt x="0" y="104470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1" name="Shape 14273"/>
                        <wps:cNvSpPr>
                          <a:spLocks/>
                        </wps:cNvSpPr>
                        <wps:spPr bwMode="auto">
                          <a:xfrm>
                            <a:off x="21313" y="14585"/>
                            <a:ext cx="3566" cy="12519"/>
                          </a:xfrm>
                          <a:custGeom>
                            <a:avLst/>
                            <a:gdLst>
                              <a:gd name="T0" fmla="*/ 0 w 356616"/>
                              <a:gd name="T1" fmla="*/ 0 h 1251966"/>
                              <a:gd name="T2" fmla="*/ 3566 w 356616"/>
                              <a:gd name="T3" fmla="*/ 0 h 1251966"/>
                              <a:gd name="T4" fmla="*/ 3566 w 356616"/>
                              <a:gd name="T5" fmla="*/ 12519 h 1251966"/>
                              <a:gd name="T6" fmla="*/ 0 w 356616"/>
                              <a:gd name="T7" fmla="*/ 12519 h 1251966"/>
                              <a:gd name="T8" fmla="*/ 0 w 356616"/>
                              <a:gd name="T9" fmla="*/ 0 h 1251966"/>
                              <a:gd name="T10" fmla="*/ 0 60000 65536"/>
                              <a:gd name="T11" fmla="*/ 0 60000 65536"/>
                              <a:gd name="T12" fmla="*/ 0 60000 65536"/>
                              <a:gd name="T13" fmla="*/ 0 60000 65536"/>
                              <a:gd name="T14" fmla="*/ 0 60000 65536"/>
                              <a:gd name="T15" fmla="*/ 0 w 356616"/>
                              <a:gd name="T16" fmla="*/ 0 h 1251966"/>
                              <a:gd name="T17" fmla="*/ 356616 w 356616"/>
                              <a:gd name="T18" fmla="*/ 1251966 h 1251966"/>
                            </a:gdLst>
                            <a:ahLst/>
                            <a:cxnLst>
                              <a:cxn ang="T10">
                                <a:pos x="T0" y="T1"/>
                              </a:cxn>
                              <a:cxn ang="T11">
                                <a:pos x="T2" y="T3"/>
                              </a:cxn>
                              <a:cxn ang="T12">
                                <a:pos x="T4" y="T5"/>
                              </a:cxn>
                              <a:cxn ang="T13">
                                <a:pos x="T6" y="T7"/>
                              </a:cxn>
                              <a:cxn ang="T14">
                                <a:pos x="T8" y="T9"/>
                              </a:cxn>
                            </a:cxnLst>
                            <a:rect l="T15" t="T16" r="T17" b="T18"/>
                            <a:pathLst>
                              <a:path w="356616" h="1251966">
                                <a:moveTo>
                                  <a:pt x="0" y="0"/>
                                </a:moveTo>
                                <a:lnTo>
                                  <a:pt x="356616" y="0"/>
                                </a:lnTo>
                                <a:lnTo>
                                  <a:pt x="356616" y="1251966"/>
                                </a:lnTo>
                                <a:lnTo>
                                  <a:pt x="0" y="125196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2" name="Shape 14274"/>
                        <wps:cNvSpPr>
                          <a:spLocks/>
                        </wps:cNvSpPr>
                        <wps:spPr bwMode="auto">
                          <a:xfrm>
                            <a:off x="28529" y="11681"/>
                            <a:ext cx="3650" cy="15423"/>
                          </a:xfrm>
                          <a:custGeom>
                            <a:avLst/>
                            <a:gdLst>
                              <a:gd name="T0" fmla="*/ 0 w 364998"/>
                              <a:gd name="T1" fmla="*/ 0 h 1542288"/>
                              <a:gd name="T2" fmla="*/ 3650 w 364998"/>
                              <a:gd name="T3" fmla="*/ 0 h 1542288"/>
                              <a:gd name="T4" fmla="*/ 3650 w 364998"/>
                              <a:gd name="T5" fmla="*/ 15423 h 1542288"/>
                              <a:gd name="T6" fmla="*/ 0 w 364998"/>
                              <a:gd name="T7" fmla="*/ 15423 h 1542288"/>
                              <a:gd name="T8" fmla="*/ 0 w 364998"/>
                              <a:gd name="T9" fmla="*/ 0 h 1542288"/>
                              <a:gd name="T10" fmla="*/ 0 60000 65536"/>
                              <a:gd name="T11" fmla="*/ 0 60000 65536"/>
                              <a:gd name="T12" fmla="*/ 0 60000 65536"/>
                              <a:gd name="T13" fmla="*/ 0 60000 65536"/>
                              <a:gd name="T14" fmla="*/ 0 60000 65536"/>
                              <a:gd name="T15" fmla="*/ 0 w 364998"/>
                              <a:gd name="T16" fmla="*/ 0 h 1542288"/>
                              <a:gd name="T17" fmla="*/ 364998 w 364998"/>
                              <a:gd name="T18" fmla="*/ 1542288 h 1542288"/>
                            </a:gdLst>
                            <a:ahLst/>
                            <a:cxnLst>
                              <a:cxn ang="T10">
                                <a:pos x="T0" y="T1"/>
                              </a:cxn>
                              <a:cxn ang="T11">
                                <a:pos x="T2" y="T3"/>
                              </a:cxn>
                              <a:cxn ang="T12">
                                <a:pos x="T4" y="T5"/>
                              </a:cxn>
                              <a:cxn ang="T13">
                                <a:pos x="T6" y="T7"/>
                              </a:cxn>
                              <a:cxn ang="T14">
                                <a:pos x="T8" y="T9"/>
                              </a:cxn>
                            </a:cxnLst>
                            <a:rect l="T15" t="T16" r="T17" b="T18"/>
                            <a:pathLst>
                              <a:path w="364998" h="1542288">
                                <a:moveTo>
                                  <a:pt x="0" y="0"/>
                                </a:moveTo>
                                <a:lnTo>
                                  <a:pt x="364998" y="0"/>
                                </a:lnTo>
                                <a:lnTo>
                                  <a:pt x="364998" y="1542288"/>
                                </a:lnTo>
                                <a:lnTo>
                                  <a:pt x="0" y="1542288"/>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3" name="Shape 14275"/>
                        <wps:cNvSpPr>
                          <a:spLocks/>
                        </wps:cNvSpPr>
                        <wps:spPr bwMode="auto">
                          <a:xfrm>
                            <a:off x="35829" y="7117"/>
                            <a:ext cx="3650" cy="19987"/>
                          </a:xfrm>
                          <a:custGeom>
                            <a:avLst/>
                            <a:gdLst>
                              <a:gd name="T0" fmla="*/ 0 w 364998"/>
                              <a:gd name="T1" fmla="*/ 0 h 1998726"/>
                              <a:gd name="T2" fmla="*/ 3650 w 364998"/>
                              <a:gd name="T3" fmla="*/ 0 h 1998726"/>
                              <a:gd name="T4" fmla="*/ 3650 w 364998"/>
                              <a:gd name="T5" fmla="*/ 19987 h 1998726"/>
                              <a:gd name="T6" fmla="*/ 0 w 364998"/>
                              <a:gd name="T7" fmla="*/ 19987 h 1998726"/>
                              <a:gd name="T8" fmla="*/ 0 w 364998"/>
                              <a:gd name="T9" fmla="*/ 0 h 1998726"/>
                              <a:gd name="T10" fmla="*/ 0 60000 65536"/>
                              <a:gd name="T11" fmla="*/ 0 60000 65536"/>
                              <a:gd name="T12" fmla="*/ 0 60000 65536"/>
                              <a:gd name="T13" fmla="*/ 0 60000 65536"/>
                              <a:gd name="T14" fmla="*/ 0 60000 65536"/>
                              <a:gd name="T15" fmla="*/ 0 w 364998"/>
                              <a:gd name="T16" fmla="*/ 0 h 1998726"/>
                              <a:gd name="T17" fmla="*/ 364998 w 364998"/>
                              <a:gd name="T18" fmla="*/ 1998726 h 1998726"/>
                            </a:gdLst>
                            <a:ahLst/>
                            <a:cxnLst>
                              <a:cxn ang="T10">
                                <a:pos x="T0" y="T1"/>
                              </a:cxn>
                              <a:cxn ang="T11">
                                <a:pos x="T2" y="T3"/>
                              </a:cxn>
                              <a:cxn ang="T12">
                                <a:pos x="T4" y="T5"/>
                              </a:cxn>
                              <a:cxn ang="T13">
                                <a:pos x="T6" y="T7"/>
                              </a:cxn>
                              <a:cxn ang="T14">
                                <a:pos x="T8" y="T9"/>
                              </a:cxn>
                            </a:cxnLst>
                            <a:rect l="T15" t="T16" r="T17" b="T18"/>
                            <a:pathLst>
                              <a:path w="364998" h="1998726">
                                <a:moveTo>
                                  <a:pt x="0" y="0"/>
                                </a:moveTo>
                                <a:lnTo>
                                  <a:pt x="364998" y="0"/>
                                </a:lnTo>
                                <a:lnTo>
                                  <a:pt x="364998" y="1998726"/>
                                </a:lnTo>
                                <a:lnTo>
                                  <a:pt x="0" y="199872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4" name="Shape 14276"/>
                        <wps:cNvSpPr>
                          <a:spLocks/>
                        </wps:cNvSpPr>
                        <wps:spPr bwMode="auto">
                          <a:xfrm>
                            <a:off x="43129" y="8283"/>
                            <a:ext cx="3650" cy="18821"/>
                          </a:xfrm>
                          <a:custGeom>
                            <a:avLst/>
                            <a:gdLst>
                              <a:gd name="T0" fmla="*/ 0 w 364998"/>
                              <a:gd name="T1" fmla="*/ 0 h 1882140"/>
                              <a:gd name="T2" fmla="*/ 3650 w 364998"/>
                              <a:gd name="T3" fmla="*/ 0 h 1882140"/>
                              <a:gd name="T4" fmla="*/ 3650 w 364998"/>
                              <a:gd name="T5" fmla="*/ 18821 h 1882140"/>
                              <a:gd name="T6" fmla="*/ 0 w 364998"/>
                              <a:gd name="T7" fmla="*/ 18821 h 1882140"/>
                              <a:gd name="T8" fmla="*/ 0 w 364998"/>
                              <a:gd name="T9" fmla="*/ 0 h 1882140"/>
                              <a:gd name="T10" fmla="*/ 0 60000 65536"/>
                              <a:gd name="T11" fmla="*/ 0 60000 65536"/>
                              <a:gd name="T12" fmla="*/ 0 60000 65536"/>
                              <a:gd name="T13" fmla="*/ 0 60000 65536"/>
                              <a:gd name="T14" fmla="*/ 0 60000 65536"/>
                              <a:gd name="T15" fmla="*/ 0 w 364998"/>
                              <a:gd name="T16" fmla="*/ 0 h 1882140"/>
                              <a:gd name="T17" fmla="*/ 364998 w 364998"/>
                              <a:gd name="T18" fmla="*/ 1882140 h 1882140"/>
                            </a:gdLst>
                            <a:ahLst/>
                            <a:cxnLst>
                              <a:cxn ang="T10">
                                <a:pos x="T0" y="T1"/>
                              </a:cxn>
                              <a:cxn ang="T11">
                                <a:pos x="T2" y="T3"/>
                              </a:cxn>
                              <a:cxn ang="T12">
                                <a:pos x="T4" y="T5"/>
                              </a:cxn>
                              <a:cxn ang="T13">
                                <a:pos x="T6" y="T7"/>
                              </a:cxn>
                              <a:cxn ang="T14">
                                <a:pos x="T8" y="T9"/>
                              </a:cxn>
                            </a:cxnLst>
                            <a:rect l="T15" t="T16" r="T17" b="T18"/>
                            <a:pathLst>
                              <a:path w="364998" h="1882140">
                                <a:moveTo>
                                  <a:pt x="0" y="0"/>
                                </a:moveTo>
                                <a:lnTo>
                                  <a:pt x="364998" y="0"/>
                                </a:lnTo>
                                <a:lnTo>
                                  <a:pt x="364998" y="1882140"/>
                                </a:lnTo>
                                <a:lnTo>
                                  <a:pt x="0" y="1882140"/>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5" name="Shape 14277"/>
                        <wps:cNvSpPr>
                          <a:spLocks/>
                        </wps:cNvSpPr>
                        <wps:spPr bwMode="auto">
                          <a:xfrm>
                            <a:off x="50429" y="3056"/>
                            <a:ext cx="3566" cy="24048"/>
                          </a:xfrm>
                          <a:custGeom>
                            <a:avLst/>
                            <a:gdLst>
                              <a:gd name="T0" fmla="*/ 0 w 356616"/>
                              <a:gd name="T1" fmla="*/ 0 h 2404872"/>
                              <a:gd name="T2" fmla="*/ 3566 w 356616"/>
                              <a:gd name="T3" fmla="*/ 0 h 2404872"/>
                              <a:gd name="T4" fmla="*/ 3566 w 356616"/>
                              <a:gd name="T5" fmla="*/ 24048 h 2404872"/>
                              <a:gd name="T6" fmla="*/ 0 w 356616"/>
                              <a:gd name="T7" fmla="*/ 24048 h 2404872"/>
                              <a:gd name="T8" fmla="*/ 0 w 356616"/>
                              <a:gd name="T9" fmla="*/ 0 h 2404872"/>
                              <a:gd name="T10" fmla="*/ 0 60000 65536"/>
                              <a:gd name="T11" fmla="*/ 0 60000 65536"/>
                              <a:gd name="T12" fmla="*/ 0 60000 65536"/>
                              <a:gd name="T13" fmla="*/ 0 60000 65536"/>
                              <a:gd name="T14" fmla="*/ 0 60000 65536"/>
                              <a:gd name="T15" fmla="*/ 0 w 356616"/>
                              <a:gd name="T16" fmla="*/ 0 h 2404872"/>
                              <a:gd name="T17" fmla="*/ 356616 w 356616"/>
                              <a:gd name="T18" fmla="*/ 2404872 h 2404872"/>
                            </a:gdLst>
                            <a:ahLst/>
                            <a:cxnLst>
                              <a:cxn ang="T10">
                                <a:pos x="T0" y="T1"/>
                              </a:cxn>
                              <a:cxn ang="T11">
                                <a:pos x="T2" y="T3"/>
                              </a:cxn>
                              <a:cxn ang="T12">
                                <a:pos x="T4" y="T5"/>
                              </a:cxn>
                              <a:cxn ang="T13">
                                <a:pos x="T6" y="T7"/>
                              </a:cxn>
                              <a:cxn ang="T14">
                                <a:pos x="T8" y="T9"/>
                              </a:cxn>
                            </a:cxnLst>
                            <a:rect l="T15" t="T16" r="T17" b="T18"/>
                            <a:pathLst>
                              <a:path w="356616" h="2404872">
                                <a:moveTo>
                                  <a:pt x="0" y="0"/>
                                </a:moveTo>
                                <a:lnTo>
                                  <a:pt x="356616" y="0"/>
                                </a:lnTo>
                                <a:lnTo>
                                  <a:pt x="356616" y="2404872"/>
                                </a:lnTo>
                                <a:lnTo>
                                  <a:pt x="0" y="240487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6" name="Shape 14278"/>
                        <wps:cNvSpPr>
                          <a:spLocks/>
                        </wps:cNvSpPr>
                        <wps:spPr bwMode="auto">
                          <a:xfrm>
                            <a:off x="57645" y="26601"/>
                            <a:ext cx="3650" cy="503"/>
                          </a:xfrm>
                          <a:custGeom>
                            <a:avLst/>
                            <a:gdLst>
                              <a:gd name="T0" fmla="*/ 0 w 364998"/>
                              <a:gd name="T1" fmla="*/ 0 h 50292"/>
                              <a:gd name="T2" fmla="*/ 3650 w 364998"/>
                              <a:gd name="T3" fmla="*/ 0 h 50292"/>
                              <a:gd name="T4" fmla="*/ 3650 w 364998"/>
                              <a:gd name="T5" fmla="*/ 503 h 50292"/>
                              <a:gd name="T6" fmla="*/ 0 w 364998"/>
                              <a:gd name="T7" fmla="*/ 503 h 50292"/>
                              <a:gd name="T8" fmla="*/ 0 w 364998"/>
                              <a:gd name="T9" fmla="*/ 0 h 50292"/>
                              <a:gd name="T10" fmla="*/ 0 60000 65536"/>
                              <a:gd name="T11" fmla="*/ 0 60000 65536"/>
                              <a:gd name="T12" fmla="*/ 0 60000 65536"/>
                              <a:gd name="T13" fmla="*/ 0 60000 65536"/>
                              <a:gd name="T14" fmla="*/ 0 60000 65536"/>
                              <a:gd name="T15" fmla="*/ 0 w 364998"/>
                              <a:gd name="T16" fmla="*/ 0 h 50292"/>
                              <a:gd name="T17" fmla="*/ 364998 w 364998"/>
                              <a:gd name="T18" fmla="*/ 50292 h 50292"/>
                            </a:gdLst>
                            <a:ahLst/>
                            <a:cxnLst>
                              <a:cxn ang="T10">
                                <a:pos x="T0" y="T1"/>
                              </a:cxn>
                              <a:cxn ang="T11">
                                <a:pos x="T2" y="T3"/>
                              </a:cxn>
                              <a:cxn ang="T12">
                                <a:pos x="T4" y="T5"/>
                              </a:cxn>
                              <a:cxn ang="T13">
                                <a:pos x="T6" y="T7"/>
                              </a:cxn>
                              <a:cxn ang="T14">
                                <a:pos x="T8" y="T9"/>
                              </a:cxn>
                            </a:cxnLst>
                            <a:rect l="T15" t="T16" r="T17" b="T18"/>
                            <a:pathLst>
                              <a:path w="364998" h="50292">
                                <a:moveTo>
                                  <a:pt x="0" y="0"/>
                                </a:moveTo>
                                <a:lnTo>
                                  <a:pt x="364998" y="0"/>
                                </a:lnTo>
                                <a:lnTo>
                                  <a:pt x="364998" y="50292"/>
                                </a:lnTo>
                                <a:lnTo>
                                  <a:pt x="0" y="5029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7" name="Shape 2413"/>
                        <wps:cNvSpPr>
                          <a:spLocks/>
                        </wps:cNvSpPr>
                        <wps:spPr bwMode="auto">
                          <a:xfrm>
                            <a:off x="4892" y="488"/>
                            <a:ext cx="0" cy="26616"/>
                          </a:xfrm>
                          <a:custGeom>
                            <a:avLst/>
                            <a:gdLst>
                              <a:gd name="T0" fmla="*/ 0 h 2661666"/>
                              <a:gd name="T1" fmla="*/ 26616 h 2661666"/>
                              <a:gd name="T2" fmla="*/ 0 60000 65536"/>
                              <a:gd name="T3" fmla="*/ 0 60000 65536"/>
                              <a:gd name="T4" fmla="*/ 0 h 2661666"/>
                              <a:gd name="T5" fmla="*/ 2661666 h 2661666"/>
                            </a:gdLst>
                            <a:ahLst/>
                            <a:cxnLst>
                              <a:cxn ang="T2">
                                <a:pos x="0" y="T0"/>
                              </a:cxn>
                              <a:cxn ang="T3">
                                <a:pos x="0" y="T1"/>
                              </a:cxn>
                            </a:cxnLst>
                            <a:rect l="0" t="T4" r="0" b="T5"/>
                            <a:pathLst>
                              <a:path h="2661666">
                                <a:moveTo>
                                  <a:pt x="0" y="0"/>
                                </a:moveTo>
                                <a:lnTo>
                                  <a:pt x="0" y="2661666"/>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Shape 2414"/>
                        <wps:cNvSpPr>
                          <a:spLocks/>
                        </wps:cNvSpPr>
                        <wps:spPr bwMode="auto">
                          <a:xfrm>
                            <a:off x="4556" y="27104"/>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Shape 2415"/>
                        <wps:cNvSpPr>
                          <a:spLocks/>
                        </wps:cNvSpPr>
                        <wps:spPr bwMode="auto">
                          <a:xfrm>
                            <a:off x="4556" y="2328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Shape 2416"/>
                        <wps:cNvSpPr>
                          <a:spLocks/>
                        </wps:cNvSpPr>
                        <wps:spPr bwMode="auto">
                          <a:xfrm>
                            <a:off x="4556" y="1947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Shape 2417"/>
                        <wps:cNvSpPr>
                          <a:spLocks/>
                        </wps:cNvSpPr>
                        <wps:spPr bwMode="auto">
                          <a:xfrm>
                            <a:off x="4556" y="15659"/>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Shape 2418"/>
                        <wps:cNvSpPr>
                          <a:spLocks/>
                        </wps:cNvSpPr>
                        <wps:spPr bwMode="auto">
                          <a:xfrm>
                            <a:off x="4556" y="1192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Shape 2419"/>
                        <wps:cNvSpPr>
                          <a:spLocks/>
                        </wps:cNvSpPr>
                        <wps:spPr bwMode="auto">
                          <a:xfrm>
                            <a:off x="4556" y="811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Shape 2420"/>
                        <wps:cNvSpPr>
                          <a:spLocks/>
                        </wps:cNvSpPr>
                        <wps:spPr bwMode="auto">
                          <a:xfrm>
                            <a:off x="4556" y="429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Shape 2421"/>
                        <wps:cNvSpPr>
                          <a:spLocks/>
                        </wps:cNvSpPr>
                        <wps:spPr bwMode="auto">
                          <a:xfrm>
                            <a:off x="4556" y="48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Shape 2422"/>
                        <wps:cNvSpPr>
                          <a:spLocks/>
                        </wps:cNvSpPr>
                        <wps:spPr bwMode="auto">
                          <a:xfrm>
                            <a:off x="4892" y="27104"/>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Shape 2423"/>
                        <wps:cNvSpPr>
                          <a:spLocks/>
                        </wps:cNvSpPr>
                        <wps:spPr bwMode="auto">
                          <a:xfrm>
                            <a:off x="48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Shape 2424"/>
                        <wps:cNvSpPr>
                          <a:spLocks/>
                        </wps:cNvSpPr>
                        <wps:spPr bwMode="auto">
                          <a:xfrm>
                            <a:off x="121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Shape 2425"/>
                        <wps:cNvSpPr>
                          <a:spLocks/>
                        </wps:cNvSpPr>
                        <wps:spPr bwMode="auto">
                          <a:xfrm>
                            <a:off x="194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Shape 2426"/>
                        <wps:cNvSpPr>
                          <a:spLocks/>
                        </wps:cNvSpPr>
                        <wps:spPr bwMode="auto">
                          <a:xfrm>
                            <a:off x="267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Shape 2427"/>
                        <wps:cNvSpPr>
                          <a:spLocks/>
                        </wps:cNvSpPr>
                        <wps:spPr bwMode="auto">
                          <a:xfrm>
                            <a:off x="340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Shape 2428"/>
                        <wps:cNvSpPr>
                          <a:spLocks/>
                        </wps:cNvSpPr>
                        <wps:spPr bwMode="auto">
                          <a:xfrm>
                            <a:off x="413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Shape 2429"/>
                        <wps:cNvSpPr>
                          <a:spLocks/>
                        </wps:cNvSpPr>
                        <wps:spPr bwMode="auto">
                          <a:xfrm>
                            <a:off x="486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Shape 2430"/>
                        <wps:cNvSpPr>
                          <a:spLocks/>
                        </wps:cNvSpPr>
                        <wps:spPr bwMode="auto">
                          <a:xfrm>
                            <a:off x="558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Shape 2431"/>
                        <wps:cNvSpPr>
                          <a:spLocks/>
                        </wps:cNvSpPr>
                        <wps:spPr bwMode="auto">
                          <a:xfrm>
                            <a:off x="631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Rectangle 2432"/>
                        <wps:cNvSpPr>
                          <a:spLocks noChangeArrowheads="1"/>
                        </wps:cNvSpPr>
                        <wps:spPr bwMode="auto">
                          <a:xfrm>
                            <a:off x="3482" y="26616"/>
                            <a:ext cx="73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 xml:space="preserve">0 </w:t>
                              </w:r>
                            </w:p>
                          </w:txbxContent>
                        </wps:txbx>
                        <wps:bodyPr rot="0" vert="horz" wrap="square" lIns="0" tIns="0" rIns="0" bIns="0" anchor="t" anchorCtr="0" upright="1">
                          <a:noAutofit/>
                        </wps:bodyPr>
                      </wps:wsp>
                      <wps:wsp>
                        <wps:cNvPr id="97" name="Rectangle 2433"/>
                        <wps:cNvSpPr>
                          <a:spLocks noChangeArrowheads="1"/>
                        </wps:cNvSpPr>
                        <wps:spPr bwMode="auto">
                          <a:xfrm>
                            <a:off x="579" y="22806"/>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 xml:space="preserve">200000 </w:t>
                              </w:r>
                            </w:p>
                          </w:txbxContent>
                        </wps:txbx>
                        <wps:bodyPr rot="0" vert="horz" wrap="square" lIns="0" tIns="0" rIns="0" bIns="0" anchor="t" anchorCtr="0" upright="1">
                          <a:noAutofit/>
                        </wps:bodyPr>
                      </wps:wsp>
                      <wps:wsp>
                        <wps:cNvPr id="98" name="Rectangle 2434"/>
                        <wps:cNvSpPr>
                          <a:spLocks noChangeArrowheads="1"/>
                        </wps:cNvSpPr>
                        <wps:spPr bwMode="auto">
                          <a:xfrm>
                            <a:off x="579" y="1898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 xml:space="preserve">400000 </w:t>
                              </w:r>
                            </w:p>
                          </w:txbxContent>
                        </wps:txbx>
                        <wps:bodyPr rot="0" vert="horz" wrap="square" lIns="0" tIns="0" rIns="0" bIns="0" anchor="t" anchorCtr="0" upright="1">
                          <a:noAutofit/>
                        </wps:bodyPr>
                      </wps:wsp>
                      <wps:wsp>
                        <wps:cNvPr id="99" name="Rectangle 2435"/>
                        <wps:cNvSpPr>
                          <a:spLocks noChangeArrowheads="1"/>
                        </wps:cNvSpPr>
                        <wps:spPr bwMode="auto">
                          <a:xfrm>
                            <a:off x="579" y="1517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 xml:space="preserve">600000 </w:t>
                              </w:r>
                            </w:p>
                          </w:txbxContent>
                        </wps:txbx>
                        <wps:bodyPr rot="0" vert="horz" wrap="square" lIns="0" tIns="0" rIns="0" bIns="0" anchor="t" anchorCtr="0" upright="1">
                          <a:noAutofit/>
                        </wps:bodyPr>
                      </wps:wsp>
                      <wps:wsp>
                        <wps:cNvPr id="100" name="Rectangle 2436"/>
                        <wps:cNvSpPr>
                          <a:spLocks noChangeArrowheads="1"/>
                        </wps:cNvSpPr>
                        <wps:spPr bwMode="auto">
                          <a:xfrm>
                            <a:off x="579" y="11445"/>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 xml:space="preserve">800000 </w:t>
                              </w:r>
                            </w:p>
                          </w:txbxContent>
                        </wps:txbx>
                        <wps:bodyPr rot="0" vert="horz" wrap="square" lIns="0" tIns="0" rIns="0" bIns="0" anchor="t" anchorCtr="0" upright="1">
                          <a:noAutofit/>
                        </wps:bodyPr>
                      </wps:wsp>
                      <wps:wsp>
                        <wps:cNvPr id="101" name="Rectangle 2437"/>
                        <wps:cNvSpPr>
                          <a:spLocks noChangeArrowheads="1"/>
                        </wps:cNvSpPr>
                        <wps:spPr bwMode="auto">
                          <a:xfrm>
                            <a:off x="0" y="762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 xml:space="preserve">1000000 </w:t>
                              </w:r>
                            </w:p>
                          </w:txbxContent>
                        </wps:txbx>
                        <wps:bodyPr rot="0" vert="horz" wrap="square" lIns="0" tIns="0" rIns="0" bIns="0" anchor="t" anchorCtr="0" upright="1">
                          <a:noAutofit/>
                        </wps:bodyPr>
                      </wps:wsp>
                      <wps:wsp>
                        <wps:cNvPr id="102" name="Rectangle 2438"/>
                        <wps:cNvSpPr>
                          <a:spLocks noChangeArrowheads="1"/>
                        </wps:cNvSpPr>
                        <wps:spPr bwMode="auto">
                          <a:xfrm>
                            <a:off x="0" y="381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 xml:space="preserve">1200000 </w:t>
                              </w:r>
                            </w:p>
                          </w:txbxContent>
                        </wps:txbx>
                        <wps:bodyPr rot="0" vert="horz" wrap="square" lIns="0" tIns="0" rIns="0" bIns="0" anchor="t" anchorCtr="0" upright="1">
                          <a:noAutofit/>
                        </wps:bodyPr>
                      </wps:wsp>
                      <wps:wsp>
                        <wps:cNvPr id="103" name="Rectangle 2439"/>
                        <wps:cNvSpPr>
                          <a:spLocks noChangeArrowheads="1"/>
                        </wps:cNvSpPr>
                        <wps:spPr bwMode="auto">
                          <a:xfrm>
                            <a:off x="0" y="0"/>
                            <a:ext cx="536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 xml:space="preserve">1400000 </w:t>
                              </w:r>
                            </w:p>
                          </w:txbxContent>
                        </wps:txbx>
                        <wps:bodyPr rot="0" vert="horz" wrap="square" lIns="0" tIns="0" rIns="0" bIns="0" anchor="t" anchorCtr="0" upright="1">
                          <a:noAutofit/>
                        </wps:bodyPr>
                      </wps:wsp>
                      <wps:wsp>
                        <wps:cNvPr id="104" name="Rectangle 3285"/>
                        <wps:cNvSpPr>
                          <a:spLocks noChangeArrowheads="1"/>
                        </wps:cNvSpPr>
                        <wps:spPr bwMode="auto">
                          <a:xfrm>
                            <a:off x="5974" y="28193"/>
                            <a:ext cx="6981"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NORD-EST</w:t>
                              </w:r>
                            </w:p>
                          </w:txbxContent>
                        </wps:txbx>
                        <wps:bodyPr rot="0" vert="horz" wrap="square" lIns="0" tIns="0" rIns="0" bIns="0" anchor="t" anchorCtr="0" upright="1">
                          <a:noAutofit/>
                        </wps:bodyPr>
                      </wps:wsp>
                      <wps:wsp>
                        <wps:cNvPr id="105" name="Rectangle 3286"/>
                        <wps:cNvSpPr>
                          <a:spLocks noChangeArrowheads="1"/>
                        </wps:cNvSpPr>
                        <wps:spPr bwMode="auto">
                          <a:xfrm>
                            <a:off x="13685" y="28193"/>
                            <a:ext cx="588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SUD-EST</w:t>
                              </w:r>
                            </w:p>
                          </w:txbxContent>
                        </wps:txbx>
                        <wps:bodyPr rot="0" vert="horz" wrap="square" lIns="0" tIns="0" rIns="0" bIns="0" anchor="t" anchorCtr="0" upright="1">
                          <a:noAutofit/>
                        </wps:bodyPr>
                      </wps:wsp>
                      <wps:wsp>
                        <wps:cNvPr id="106" name="Rectangle 3287"/>
                        <wps:cNvSpPr>
                          <a:spLocks noChangeArrowheads="1"/>
                        </wps:cNvSpPr>
                        <wps:spPr bwMode="auto">
                          <a:xfrm>
                            <a:off x="21899" y="28193"/>
                            <a:ext cx="3310"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SUD-MUNTENIA</w:t>
                              </w:r>
                            </w:p>
                          </w:txbxContent>
                        </wps:txbx>
                        <wps:bodyPr rot="0" vert="horz" wrap="square" lIns="0" tIns="0" rIns="0" bIns="0" anchor="t" anchorCtr="0" upright="1">
                          <a:noAutofit/>
                        </wps:bodyPr>
                      </wps:wsp>
                      <wps:wsp>
                        <wps:cNvPr id="107" name="Rectangle 2442"/>
                        <wps:cNvSpPr>
                          <a:spLocks noChangeArrowheads="1"/>
                        </wps:cNvSpPr>
                        <wps:spPr bwMode="auto">
                          <a:xfrm>
                            <a:off x="27706" y="28193"/>
                            <a:ext cx="7059"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SUD-VEST-</w:t>
                              </w:r>
                            </w:p>
                          </w:txbxContent>
                        </wps:txbx>
                        <wps:bodyPr rot="0" vert="horz" wrap="square" lIns="0" tIns="0" rIns="0" bIns="0" anchor="t" anchorCtr="0" upright="1">
                          <a:noAutofit/>
                        </wps:bodyPr>
                      </wps:wsp>
                      <wps:wsp>
                        <wps:cNvPr id="108" name="Rectangle 3288"/>
                        <wps:cNvSpPr>
                          <a:spLocks noChangeArrowheads="1"/>
                        </wps:cNvSpPr>
                        <wps:spPr bwMode="auto">
                          <a:xfrm>
                            <a:off x="36416" y="28193"/>
                            <a:ext cx="3344"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VEST</w:t>
                              </w:r>
                            </w:p>
                          </w:txbxContent>
                        </wps:txbx>
                        <wps:bodyPr rot="0" vert="horz" wrap="square" lIns="0" tIns="0" rIns="0" bIns="0" anchor="t" anchorCtr="0" upright="1">
                          <a:noAutofit/>
                        </wps:bodyPr>
                      </wps:wsp>
                      <wps:wsp>
                        <wps:cNvPr id="109" name="Rectangle 3290"/>
                        <wps:cNvSpPr>
                          <a:spLocks noChangeArrowheads="1"/>
                        </wps:cNvSpPr>
                        <wps:spPr bwMode="auto">
                          <a:xfrm>
                            <a:off x="50102" y="28193"/>
                            <a:ext cx="558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CENTRU</w:t>
                              </w:r>
                            </w:p>
                          </w:txbxContent>
                        </wps:txbx>
                        <wps:bodyPr rot="0" vert="horz" wrap="square" lIns="0" tIns="0" rIns="0" bIns="0" anchor="t" anchorCtr="0" upright="1">
                          <a:noAutofit/>
                        </wps:bodyPr>
                      </wps:wsp>
                      <wps:wsp>
                        <wps:cNvPr id="110" name="Rectangle 3291"/>
                        <wps:cNvSpPr>
                          <a:spLocks noChangeArrowheads="1"/>
                        </wps:cNvSpPr>
                        <wps:spPr bwMode="auto">
                          <a:xfrm>
                            <a:off x="56403" y="28193"/>
                            <a:ext cx="573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BUCURE</w:t>
                              </w:r>
                            </w:p>
                          </w:txbxContent>
                        </wps:txbx>
                        <wps:bodyPr rot="0" vert="horz" wrap="square" lIns="0" tIns="0" rIns="0" bIns="0" anchor="t" anchorCtr="0" upright="1">
                          <a:noAutofit/>
                        </wps:bodyPr>
                      </wps:wsp>
                      <wps:wsp>
                        <wps:cNvPr id="111" name="Rectangle 3289"/>
                        <wps:cNvSpPr>
                          <a:spLocks noChangeArrowheads="1"/>
                        </wps:cNvSpPr>
                        <wps:spPr bwMode="auto">
                          <a:xfrm>
                            <a:off x="42055" y="28193"/>
                            <a:ext cx="7762"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NORD-VEST</w:t>
                              </w:r>
                            </w:p>
                          </w:txbxContent>
                        </wps:txbx>
                        <wps:bodyPr rot="0" vert="horz" wrap="square" lIns="0" tIns="0" rIns="0" bIns="0" anchor="t" anchorCtr="0" upright="1">
                          <a:noAutofit/>
                        </wps:bodyPr>
                      </wps:wsp>
                      <wps:wsp>
                        <wps:cNvPr id="112" name="Rectangle 2445"/>
                        <wps:cNvSpPr>
                          <a:spLocks noChangeArrowheads="1"/>
                        </wps:cNvSpPr>
                        <wps:spPr bwMode="auto">
                          <a:xfrm>
                            <a:off x="60716" y="28193"/>
                            <a:ext cx="883"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Ş</w:t>
                              </w:r>
                            </w:p>
                          </w:txbxContent>
                        </wps:txbx>
                        <wps:bodyPr rot="0" vert="horz" wrap="square" lIns="0" tIns="0" rIns="0" bIns="0" anchor="t" anchorCtr="0" upright="1">
                          <a:noAutofit/>
                        </wps:bodyPr>
                      </wps:wsp>
                      <wps:wsp>
                        <wps:cNvPr id="113" name="Rectangle 2446"/>
                        <wps:cNvSpPr>
                          <a:spLocks noChangeArrowheads="1"/>
                        </wps:cNvSpPr>
                        <wps:spPr bwMode="auto">
                          <a:xfrm>
                            <a:off x="61379" y="28193"/>
                            <a:ext cx="1546"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r>
                                <w:rPr>
                                  <w:sz w:val="16"/>
                                </w:rPr>
                                <w:t>TI</w:t>
                              </w:r>
                            </w:p>
                          </w:txbxContent>
                        </wps:txbx>
                        <wps:bodyPr rot="0" vert="horz" wrap="square" lIns="0" tIns="0" rIns="0" bIns="0" anchor="t" anchorCtr="0" upright="1">
                          <a:noAutofit/>
                        </wps:bodyPr>
                      </wps:wsp>
                    </wpg:wgp>
                  </a:graphicData>
                </a:graphic>
              </wp:inline>
            </w:drawing>
          </mc:Choice>
          <mc:Fallback>
            <w:pict>
              <v:group w14:anchorId="34A21D79" id="Group 61" o:spid="_x0000_s1027" style="width:452.15pt;height:333.35pt;mso-position-horizontal-relative:char;mso-position-vertical-relative:line" coordsize="63116,2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">
                <v:shape id="Shape 2398" o:spid="_x0000_s1028" style="position:absolute;left:4892;top:2328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" path="m,l5822443,e" filled="f" strokeweight=".06pt">
                  <v:stroke miterlimit="83231f" joinstyle="miter"/>
                  <v:path arrowok="t" o:connecttype="custom" o:connectlocs="0,0;582,0" o:connectangles="0,0" textboxrect="0,0,5822443,0"/>
                </v:shape>
                <v:shape id="Shape 2399" o:spid="_x0000_s1029" style="position:absolute;left:4892;top:1947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" path="m,l5822443,e" filled="f" strokeweight=".06pt">
                  <v:stroke miterlimit="83231f" joinstyle="miter"/>
                  <v:path arrowok="t" o:connecttype="custom" o:connectlocs="0,0;582,0" o:connectangles="0,0" textboxrect="0,0,5822443,0"/>
                </v:shape>
                <v:shape id="Shape 2400" o:spid="_x0000_s1030" style="position:absolute;left:4892;top:15659;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" path="m,l5822443,e" filled="f" strokeweight=".06pt">
                  <v:stroke miterlimit="83231f" joinstyle="miter"/>
                  <v:path arrowok="t" o:connecttype="custom" o:connectlocs="0,0;582,0" o:connectangles="0,0" textboxrect="0,0,5822443,0"/>
                </v:shape>
                <v:shape id="Shape 2401" o:spid="_x0000_s1031" style="position:absolute;left:4892;top:1192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" path="m,l5822443,e" filled="f" strokeweight=".06pt">
                  <v:stroke miterlimit="83231f" joinstyle="miter"/>
                  <v:path arrowok="t" o:connecttype="custom" o:connectlocs="0,0;582,0" o:connectangles="0,0" textboxrect="0,0,5822443,0"/>
                </v:shape>
                <v:shape id="Shape 2402" o:spid="_x0000_s1032" style="position:absolute;left:4892;top:811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" path="m,l5822443,e" filled="f" strokeweight=".06pt">
                  <v:stroke miterlimit="83231f" joinstyle="miter"/>
                  <v:path arrowok="t" o:connecttype="custom" o:connectlocs="0,0;582,0" o:connectangles="0,0" textboxrect="0,0,5822443,0"/>
                </v:shape>
                <v:shape id="Shape 2403" o:spid="_x0000_s1033" style="position:absolute;left:4892;top:429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" path="m,l5822443,e" filled="f" strokeweight=".06pt">
                  <v:stroke miterlimit="83231f" joinstyle="miter"/>
                  <v:path arrowok="t" o:connecttype="custom" o:connectlocs="0,0;582,0" o:connectangles="0,0" textboxrect="0,0,5822443,0"/>
                </v:shape>
                <v:shape id="Shape 2404" o:spid="_x0000_s1034" style="position:absolute;left:4892;top:48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" path="m,l5822443,e" filled="f" strokeweight=".06pt">
                  <v:stroke miterlimit="83231f" joinstyle="miter"/>
                  <v:path arrowok="t" o:connecttype="custom" o:connectlocs="0,0;582,0" o:connectangles="0,0" textboxrect="0,0,5822443,0"/>
                </v:shape>
                <v:shape id="Shape 14271" o:spid="_x0000_s1035" style="position:absolute;left:6713;top:4382;width:3650;height:22722;visibility:visible;mso-wrap-style:square;v-text-anchor:top" coordsize="364998,227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" path="m,l364998,r,2272284l,2272284,,e" fillcolor="#329965" stroked="f" strokeweight="0">
                  <v:stroke miterlimit="83231f" joinstyle="miter"/>
                  <v:path arrowok="t" o:connecttype="custom" o:connectlocs="0,0;37,0;37,227;0,227;0,0" o:connectangles="0,0,0,0,0" textboxrect="0,0,364998,2272284"/>
                </v:shape>
                <v:shape id="Shape 14272" o:spid="_x0000_s1036" style="position:absolute;left:14013;top:16657;width:3650;height:10447;visibility:visible;mso-wrap-style:square;v-text-anchor:top" coordsize="364998,1044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" path="m,l364998,r,1044702l,1044702,,e" fillcolor="#329965" stroked="f" strokeweight="0">
                  <v:stroke miterlimit="83231f" joinstyle="miter"/>
                  <v:path arrowok="t" o:connecttype="custom" o:connectlocs="0,0;37,0;37,104;0,104;0,0" o:connectangles="0,0,0,0,0" textboxrect="0,0,364998,1044702"/>
                </v:shape>
                <v:shape id="Shape 14273" o:spid="_x0000_s1037" style="position:absolute;left:21313;top:14585;width:3566;height:12519;visibility:visible;mso-wrap-style:square;v-text-anchor:top" coordsize="356616,125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" path="m,l356616,r,1251966l,1251966,,e" fillcolor="#329965" stroked="f" strokeweight="0">
                  <v:stroke miterlimit="83231f" joinstyle="miter"/>
                  <v:path arrowok="t" o:connecttype="custom" o:connectlocs="0,0;36,0;36,125;0,125;0,0" o:connectangles="0,0,0,0,0" textboxrect="0,0,356616,1251966"/>
                </v:shape>
                <v:shape id="Shape 14274" o:spid="_x0000_s1038" style="position:absolute;left:28529;top:11681;width:3650;height:15423;visibility:visible;mso-wrap-style:square;v-text-anchor:top" coordsize="364998,154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" path="m,l364998,r,1542288l,1542288,,e" fillcolor="#329965" stroked="f" strokeweight="0">
                  <v:stroke miterlimit="83231f" joinstyle="miter"/>
                  <v:path arrowok="t" o:connecttype="custom" o:connectlocs="0,0;37,0;37,154;0,154;0,0" o:connectangles="0,0,0,0,0" textboxrect="0,0,364998,1542288"/>
                </v:shape>
                <v:shape id="Shape 14275" o:spid="_x0000_s1039" style="position:absolute;left:35829;top:7117;width:3650;height:19987;visibility:visible;mso-wrap-style:square;v-text-anchor:top" coordsize="364998,1998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" path="m,l364998,r,1998726l,1998726,,e" fillcolor="#329965" stroked="f" strokeweight="0">
                  <v:stroke miterlimit="83231f" joinstyle="miter"/>
                  <v:path arrowok="t" o:connecttype="custom" o:connectlocs="0,0;37,0;37,200;0,200;0,0" o:connectangles="0,0,0,0,0" textboxrect="0,0,364998,1998726"/>
                </v:shape>
                <v:shape id="Shape 14276" o:spid="_x0000_s1040" style="position:absolute;left:43129;top:8283;width:3650;height:18821;visibility:visible;mso-wrap-style:square;v-text-anchor:top" coordsize="364998,188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" path="m,l364998,r,1882140l,1882140,,e" fillcolor="#329965" stroked="f" strokeweight="0">
                  <v:stroke miterlimit="83231f" joinstyle="miter"/>
                  <v:path arrowok="t" o:connecttype="custom" o:connectlocs="0,0;37,0;37,188;0,188;0,0" o:connectangles="0,0,0,0,0" textboxrect="0,0,364998,1882140"/>
                </v:shape>
                <v:shape id="Shape 14277" o:spid="_x0000_s1041" style="position:absolute;left:50429;top:3056;width:3566;height:24048;visibility:visible;mso-wrap-style:square;v-text-anchor:top" coordsize="356616,240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" path="m,l356616,r,2404872l,2404872,,e" fillcolor="#329965" stroked="f" strokeweight="0">
                  <v:stroke miterlimit="83231f" joinstyle="miter"/>
                  <v:path arrowok="t" o:connecttype="custom" o:connectlocs="0,0;36,0;36,240;0,240;0,0" o:connectangles="0,0,0,0,0" textboxrect="0,0,356616,2404872"/>
                </v:shape>
                <v:shape id="Shape 14278" o:spid="_x0000_s1042" style="position:absolute;left:57645;top:26601;width:3650;height:503;visibility:visible;mso-wrap-style:square;v-text-anchor:top" coordsize="364998,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" path="m,l364998,r,50292l,50292,,e" fillcolor="#329965" stroked="f" strokeweight="0">
                  <v:stroke miterlimit="83231f" joinstyle="miter"/>
                  <v:path arrowok="t" o:connecttype="custom" o:connectlocs="0,0;37,0;37,5;0,5;0,0" o:connectangles="0,0,0,0,0" textboxrect="0,0,364998,50292"/>
                </v:shape>
                <v:shape id="Shape 2413" o:spid="_x0000_s1043" style="position:absolute;left:4892;top:488;width:0;height:26616;visibility:visible;mso-wrap-style:square;v-text-anchor:top" coordsize="0,266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" path="m,l,2661666e" filled="f" strokeweight=".06pt">
                  <v:stroke miterlimit="83231f" joinstyle="miter"/>
                  <v:path arrowok="t" o:connecttype="custom" o:connectlocs="0,0;0,266" o:connectangles="0,0" textboxrect="0,0,0,2661666"/>
                </v:shape>
                <v:shape id="Shape 2414" o:spid="_x0000_s1044" style="position:absolute;left:4556;top:27104;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" path="m,l33528,e" filled="f" strokeweight=".06pt">
                  <v:stroke miterlimit="83231f" joinstyle="miter"/>
                  <v:path arrowok="t" o:connecttype="custom" o:connectlocs="0,0;3,0" o:connectangles="0,0" textboxrect="0,0,33528,0"/>
                </v:shape>
                <v:shape id="Shape 2415" o:spid="_x0000_s1045" style="position:absolute;left:4556;top:2328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" path="m,l33528,e" filled="f" strokeweight=".06pt">
                  <v:stroke miterlimit="83231f" joinstyle="miter"/>
                  <v:path arrowok="t" o:connecttype="custom" o:connectlocs="0,0;3,0" o:connectangles="0,0" textboxrect="0,0,33528,0"/>
                </v:shape>
                <v:shape id="Shape 2416" o:spid="_x0000_s1046" style="position:absolute;left:4556;top:1947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" path="m,l33528,e" filled="f" strokeweight=".06pt">
                  <v:stroke miterlimit="83231f" joinstyle="miter"/>
                  <v:path arrowok="t" o:connecttype="custom" o:connectlocs="0,0;3,0" o:connectangles="0,0" textboxrect="0,0,33528,0"/>
                </v:shape>
                <v:shape id="Shape 2417" o:spid="_x0000_s1047" style="position:absolute;left:4556;top:15659;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" path="m,l33528,e" filled="f" strokeweight=".06pt">
                  <v:stroke miterlimit="83231f" joinstyle="miter"/>
                  <v:path arrowok="t" o:connecttype="custom" o:connectlocs="0,0;3,0" o:connectangles="0,0" textboxrect="0,0,33528,0"/>
                </v:shape>
                <v:shape id="Shape 2418" o:spid="_x0000_s1048" style="position:absolute;left:4556;top:1192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" path="m,l33528,e" filled="f" strokeweight=".06pt">
                  <v:stroke miterlimit="83231f" joinstyle="miter"/>
                  <v:path arrowok="t" o:connecttype="custom" o:connectlocs="0,0;3,0" o:connectangles="0,0" textboxrect="0,0,33528,0"/>
                </v:shape>
                <v:shape id="Shape 2419" o:spid="_x0000_s1049" style="position:absolute;left:4556;top:811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" path="m,l33528,e" filled="f" strokeweight=".06pt">
                  <v:stroke miterlimit="83231f" joinstyle="miter"/>
                  <v:path arrowok="t" o:connecttype="custom" o:connectlocs="0,0;3,0" o:connectangles="0,0" textboxrect="0,0,33528,0"/>
                </v:shape>
                <v:shape id="Shape 2420" o:spid="_x0000_s1050" style="position:absolute;left:4556;top:429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" path="m,l33528,e" filled="f" strokeweight=".06pt">
                  <v:stroke miterlimit="83231f" joinstyle="miter"/>
                  <v:path arrowok="t" o:connecttype="custom" o:connectlocs="0,0;3,0" o:connectangles="0,0" textboxrect="0,0,33528,0"/>
                </v:shape>
                <v:shape id="Shape 2421" o:spid="_x0000_s1051" style="position:absolute;left:4556;top:48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" path="m,l33528,e" filled="f" strokeweight=".06pt">
                  <v:stroke miterlimit="83231f" joinstyle="miter"/>
                  <v:path arrowok="t" o:connecttype="custom" o:connectlocs="0,0;3,0" o:connectangles="0,0" textboxrect="0,0,33528,0"/>
                </v:shape>
                <v:shape id="Shape 2422" o:spid="_x0000_s1052" style="position:absolute;left:4892;top:27104;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" path="m,l5822443,e" filled="f" strokeweight=".06pt">
                  <v:stroke miterlimit="83231f" joinstyle="miter"/>
                  <v:path arrowok="t" o:connecttype="custom" o:connectlocs="0,0;582,0" o:connectangles="0,0" textboxrect="0,0,5822443,0"/>
                </v:shape>
                <v:shape id="Shape 2423" o:spid="_x0000_s1053" style="position:absolute;left:48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" path="m,32766l,e" filled="f" strokeweight=".06pt">
                  <v:stroke miterlimit="83231f" joinstyle="miter"/>
                  <v:path arrowok="t" o:connecttype="custom" o:connectlocs="0,3;0,0" o:connectangles="0,0" textboxrect="0,0,0,32766"/>
                </v:shape>
                <v:shape id="Shape 2424" o:spid="_x0000_s1054" style="position:absolute;left:121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" path="m,32766l,e" filled="f" strokeweight=".06pt">
                  <v:stroke miterlimit="83231f" joinstyle="miter"/>
                  <v:path arrowok="t" o:connecttype="custom" o:connectlocs="0,3;0,0" o:connectangles="0,0" textboxrect="0,0,0,32766"/>
                </v:shape>
                <v:shape id="Shape 2425" o:spid="_x0000_s1055" style="position:absolute;left:194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" path="m,32766l,e" filled="f" strokeweight=".06pt">
                  <v:stroke miterlimit="83231f" joinstyle="miter"/>
                  <v:path arrowok="t" o:connecttype="custom" o:connectlocs="0,3;0,0" o:connectangles="0,0" textboxrect="0,0,0,32766"/>
                </v:shape>
                <v:shape id="Shape 2426" o:spid="_x0000_s1056" style="position:absolute;left:267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" path="m,32766l,e" filled="f" strokeweight=".06pt">
                  <v:stroke miterlimit="83231f" joinstyle="miter"/>
                  <v:path arrowok="t" o:connecttype="custom" o:connectlocs="0,3;0,0" o:connectangles="0,0" textboxrect="0,0,0,32766"/>
                </v:shape>
                <v:shape id="Shape 2427" o:spid="_x0000_s1057" style="position:absolute;left:340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" path="m,32766l,e" filled="f" strokeweight=".06pt">
                  <v:stroke miterlimit="83231f" joinstyle="miter"/>
                  <v:path arrowok="t" o:connecttype="custom" o:connectlocs="0,3;0,0" o:connectangles="0,0" textboxrect="0,0,0,32766"/>
                </v:shape>
                <v:shape id="Shape 2428" o:spid="_x0000_s1058" style="position:absolute;left:413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" path="m,32766l,e" filled="f" strokeweight=".06pt">
                  <v:stroke miterlimit="83231f" joinstyle="miter"/>
                  <v:path arrowok="t" o:connecttype="custom" o:connectlocs="0,3;0,0" o:connectangles="0,0" textboxrect="0,0,0,32766"/>
                </v:shape>
                <v:shape id="Shape 2429" o:spid="_x0000_s1059" style="position:absolute;left:486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" path="m,32766l,e" filled="f" strokeweight=".06pt">
                  <v:stroke miterlimit="83231f" joinstyle="miter"/>
                  <v:path arrowok="t" o:connecttype="custom" o:connectlocs="0,3;0,0" o:connectangles="0,0" textboxrect="0,0,0,32766"/>
                </v:shape>
                <v:shape id="Shape 2430" o:spid="_x0000_s1060" style="position:absolute;left:558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" path="m,32766l,e" filled="f" strokeweight=".06pt">
                  <v:stroke miterlimit="83231f" joinstyle="miter"/>
                  <v:path arrowok="t" o:connecttype="custom" o:connectlocs="0,3;0,0" o:connectangles="0,0" textboxrect="0,0,0,32766"/>
                </v:shape>
                <v:shape id="Shape 2431" o:spid="_x0000_s1061" style="position:absolute;left:631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" path="m,32766l,e" filled="f" strokeweight=".06pt">
                  <v:stroke miterlimit="83231f" joinstyle="miter"/>
                  <v:path arrowok="t" o:connecttype="custom" o:connectlocs="0,3;0,0" o:connectangles="0,0" textboxrect="0,0,0,32766"/>
                </v:shape>
                <v:rect id="Rectangle 2432" o:spid="_x0000_s1062" style="position:absolute;left:3482;top:26616;width:73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rsidR="009278D6" w:rsidRDefault="009278D6" w:rsidP="00E72113">
                        <w:r>
                          <w:rPr>
                            <w:sz w:val="16"/>
                          </w:rPr>
                          <w:t xml:space="preserve">0 </w:t>
                        </w:r>
                      </w:p>
                    </w:txbxContent>
                  </v:textbox>
                </v:rect>
                <v:rect id="Rectangle 2433" o:spid="_x0000_s1063" style="position:absolute;left:579;top:22806;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rsidR="009278D6" w:rsidRDefault="009278D6" w:rsidP="00E72113">
                        <w:r>
                          <w:rPr>
                            <w:sz w:val="16"/>
                          </w:rPr>
                          <w:t xml:space="preserve">200000 </w:t>
                        </w:r>
                      </w:p>
                    </w:txbxContent>
                  </v:textbox>
                </v:rect>
                <v:rect id="Rectangle 2434" o:spid="_x0000_s1064" style="position:absolute;left:579;top:1898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rsidR="009278D6" w:rsidRDefault="009278D6" w:rsidP="00E72113">
                        <w:r>
                          <w:rPr>
                            <w:sz w:val="16"/>
                          </w:rPr>
                          <w:t xml:space="preserve">400000 </w:t>
                        </w:r>
                      </w:p>
                    </w:txbxContent>
                  </v:textbox>
                </v:rect>
                <v:rect id="Rectangle 2435" o:spid="_x0000_s1065" style="position:absolute;left:579;top:1517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rsidR="009278D6" w:rsidRDefault="009278D6" w:rsidP="00E72113">
                        <w:r>
                          <w:rPr>
                            <w:sz w:val="16"/>
                          </w:rPr>
                          <w:t xml:space="preserve">600000 </w:t>
                        </w:r>
                      </w:p>
                    </w:txbxContent>
                  </v:textbox>
                </v:rect>
                <v:rect id="Rectangle 2436" o:spid="_x0000_s1066" style="position:absolute;left:579;top:11445;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rsidR="009278D6" w:rsidRDefault="009278D6" w:rsidP="00E72113">
                        <w:r>
                          <w:rPr>
                            <w:sz w:val="16"/>
                          </w:rPr>
                          <w:t xml:space="preserve">800000 </w:t>
                        </w:r>
                      </w:p>
                    </w:txbxContent>
                  </v:textbox>
                </v:rect>
                <v:rect id="Rectangle 2437" o:spid="_x0000_s1067" style="position:absolute;top:762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rsidR="009278D6" w:rsidRDefault="009278D6" w:rsidP="00E72113">
                        <w:r>
                          <w:rPr>
                            <w:sz w:val="16"/>
                          </w:rPr>
                          <w:t xml:space="preserve">1000000 </w:t>
                        </w:r>
                      </w:p>
                    </w:txbxContent>
                  </v:textbox>
                </v:rect>
                <v:rect id="Rectangle 2438" o:spid="_x0000_s1068" style="position:absolute;top:381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rsidR="009278D6" w:rsidRDefault="009278D6" w:rsidP="00E72113">
                        <w:r>
                          <w:rPr>
                            <w:sz w:val="16"/>
                          </w:rPr>
                          <w:t xml:space="preserve">1200000 </w:t>
                        </w:r>
                      </w:p>
                    </w:txbxContent>
                  </v:textbox>
                </v:rect>
                <v:rect id="Rectangle 2439" o:spid="_x0000_s1069" style="position:absolute;width:536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9278D6" w:rsidRDefault="009278D6" w:rsidP="00E72113">
                        <w:r>
                          <w:rPr>
                            <w:sz w:val="16"/>
                          </w:rPr>
                          <w:t xml:space="preserve">1400000 </w:t>
                        </w:r>
                      </w:p>
                    </w:txbxContent>
                  </v:textbox>
                </v:rect>
                <v:rect id="Rectangle 3285" o:spid="_x0000_s1070" style="position:absolute;left:5974;top:28193;width:698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9278D6" w:rsidRDefault="009278D6" w:rsidP="00E72113">
                        <w:r>
                          <w:rPr>
                            <w:sz w:val="16"/>
                          </w:rPr>
                          <w:t>NORD-EST</w:t>
                        </w:r>
                      </w:p>
                    </w:txbxContent>
                  </v:textbox>
                </v:rect>
                <v:rect id="Rectangle 3286" o:spid="_x0000_s1071" style="position:absolute;left:13685;top:28193;width:588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rsidR="009278D6" w:rsidRDefault="009278D6" w:rsidP="00E72113">
                        <w:r>
                          <w:rPr>
                            <w:sz w:val="16"/>
                          </w:rPr>
                          <w:t>SUD-EST</w:t>
                        </w:r>
                      </w:p>
                    </w:txbxContent>
                  </v:textbox>
                </v:rect>
                <v:rect id="Rectangle 3287" o:spid="_x0000_s1072" style="position:absolute;left:21899;top:28193;width:3310;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rsidR="009278D6" w:rsidRDefault="009278D6" w:rsidP="00E72113">
                        <w:r>
                          <w:rPr>
                            <w:sz w:val="16"/>
                          </w:rPr>
                          <w:t>SUD-MUNTENIA</w:t>
                        </w:r>
                      </w:p>
                    </w:txbxContent>
                  </v:textbox>
                </v:rect>
                <v:rect id="Rectangle 2442" o:spid="_x0000_s1073" style="position:absolute;left:27706;top:28193;width:70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rsidR="009278D6" w:rsidRDefault="009278D6" w:rsidP="00E72113">
                        <w:r>
                          <w:rPr>
                            <w:sz w:val="16"/>
                          </w:rPr>
                          <w:t>SUD-VEST-</w:t>
                        </w:r>
                      </w:p>
                    </w:txbxContent>
                  </v:textbox>
                </v:rect>
                <v:rect id="Rectangle 3288" o:spid="_x0000_s1074" style="position:absolute;left:36416;top:28193;width:3344;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rsidR="009278D6" w:rsidRDefault="009278D6" w:rsidP="00E72113">
                        <w:r>
                          <w:rPr>
                            <w:sz w:val="16"/>
                          </w:rPr>
                          <w:t>VEST</w:t>
                        </w:r>
                      </w:p>
                    </w:txbxContent>
                  </v:textbox>
                </v:rect>
                <v:rect id="Rectangle 3290" o:spid="_x0000_s1075" style="position:absolute;left:50102;top:28193;width:558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rsidR="009278D6" w:rsidRDefault="009278D6" w:rsidP="00E72113">
                        <w:r>
                          <w:rPr>
                            <w:sz w:val="16"/>
                          </w:rPr>
                          <w:t>CENTRU</w:t>
                        </w:r>
                      </w:p>
                    </w:txbxContent>
                  </v:textbox>
                </v:rect>
                <v:rect id="Rectangle 3291" o:spid="_x0000_s1076" style="position:absolute;left:56403;top:28193;width:573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rsidR="009278D6" w:rsidRDefault="009278D6" w:rsidP="00E72113">
                        <w:r>
                          <w:rPr>
                            <w:sz w:val="16"/>
                          </w:rPr>
                          <w:t>BUCURE</w:t>
                        </w:r>
                      </w:p>
                    </w:txbxContent>
                  </v:textbox>
                </v:rect>
                <v:rect id="Rectangle 3289" o:spid="_x0000_s1077" style="position:absolute;left:42055;top:28193;width:776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rsidR="009278D6" w:rsidRDefault="009278D6" w:rsidP="00E72113">
                        <w:r>
                          <w:rPr>
                            <w:sz w:val="16"/>
                          </w:rPr>
                          <w:t>NORD-VEST</w:t>
                        </w:r>
                      </w:p>
                    </w:txbxContent>
                  </v:textbox>
                </v:rect>
                <v:rect id="Rectangle 2445" o:spid="_x0000_s1078" style="position:absolute;left:60716;top:28193;width:88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rsidR="009278D6" w:rsidRDefault="009278D6" w:rsidP="00E72113">
                        <w:r>
                          <w:rPr>
                            <w:sz w:val="16"/>
                          </w:rPr>
                          <w:t>Ş</w:t>
                        </w:r>
                      </w:p>
                    </w:txbxContent>
                  </v:textbox>
                </v:rect>
                <v:rect id="Rectangle 2446" o:spid="_x0000_s1079" style="position:absolute;left:61379;top:28193;width:154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rsidR="009278D6" w:rsidRDefault="009278D6" w:rsidP="00E72113">
                        <w:r>
                          <w:rPr>
                            <w:sz w:val="16"/>
                          </w:rPr>
                          <w:t>TI</w:t>
                        </w:r>
                      </w:p>
                    </w:txbxContent>
                  </v:textbox>
                </v:rect>
                <w10:anchorlock/>
              </v:group>
            </w:pict>
          </mc:Fallback>
        </mc:AlternateContent>
      </w:r>
    </w:p>
    <w:p w:rsidR="00E72113" w:rsidRPr="00F70117" w:rsidRDefault="00E72113" w:rsidP="00E72113">
      <w:pPr>
        <w:contextualSpacing/>
        <w:rPr>
          <w:rFonts w:eastAsia="Arial" w:cstheme="minorHAnsi"/>
          <w:sz w:val="24"/>
          <w:szCs w:val="24"/>
        </w:rPr>
      </w:pPr>
    </w:p>
    <w:p w:rsidR="00E72113" w:rsidRPr="00F70117" w:rsidRDefault="00E72113" w:rsidP="00E72113">
      <w:pPr>
        <w:tabs>
          <w:tab w:val="left" w:pos="7560"/>
        </w:tabs>
        <w:spacing w:line="240" w:lineRule="auto"/>
        <w:ind w:left="-180"/>
        <w:jc w:val="center"/>
        <w:rPr>
          <w:rFonts w:cstheme="minorHAnsi"/>
          <w:b/>
          <w:sz w:val="24"/>
          <w:szCs w:val="24"/>
        </w:rPr>
      </w:pPr>
      <w:r w:rsidRPr="00F70117">
        <w:rPr>
          <w:rFonts w:cstheme="minorHAnsi"/>
          <w:b/>
          <w:sz w:val="24"/>
          <w:szCs w:val="24"/>
        </w:rPr>
        <w:t xml:space="preserve">2. 2.3. </w:t>
      </w:r>
      <w:proofErr w:type="gramStart"/>
      <w:r w:rsidRPr="00F70117">
        <w:rPr>
          <w:rFonts w:cstheme="minorHAnsi"/>
          <w:b/>
          <w:sz w:val="24"/>
          <w:szCs w:val="24"/>
        </w:rPr>
        <w:t>Distribuţia  pădurilor</w:t>
      </w:r>
      <w:proofErr w:type="gramEnd"/>
      <w:r w:rsidRPr="00F70117">
        <w:rPr>
          <w:rFonts w:cstheme="minorHAnsi"/>
          <w:b/>
          <w:sz w:val="24"/>
          <w:szCs w:val="24"/>
        </w:rPr>
        <w:t xml:space="preserve">  pe forme de relief şi etaje fitoclimatice</w:t>
      </w:r>
    </w:p>
    <w:p w:rsidR="00E72113" w:rsidRPr="00F70117" w:rsidRDefault="00E72113" w:rsidP="00E72113">
      <w:pPr>
        <w:tabs>
          <w:tab w:val="left" w:pos="7560"/>
        </w:tabs>
        <w:spacing w:line="240" w:lineRule="auto"/>
        <w:ind w:left="-180"/>
        <w:rPr>
          <w:rFonts w:cstheme="minorHAnsi"/>
          <w:sz w:val="24"/>
          <w:szCs w:val="24"/>
        </w:rPr>
      </w:pPr>
      <w:r w:rsidRPr="00F70117">
        <w:rPr>
          <w:rFonts w:cstheme="minorHAnsi"/>
          <w:sz w:val="24"/>
          <w:szCs w:val="24"/>
        </w:rPr>
        <w:t xml:space="preserve">Distribuţia pădurilor pe forme de relief * </w:t>
      </w:r>
    </w:p>
    <w:p w:rsidR="00E72113" w:rsidRPr="00F70117" w:rsidRDefault="00E72113" w:rsidP="00E72113">
      <w:pPr>
        <w:tabs>
          <w:tab w:val="left" w:pos="7560"/>
        </w:tabs>
        <w:spacing w:line="240" w:lineRule="auto"/>
        <w:ind w:left="-180"/>
        <w:jc w:val="center"/>
        <w:rPr>
          <w:rFonts w:cstheme="minorHAnsi"/>
          <w:b/>
          <w:sz w:val="24"/>
          <w:szCs w:val="24"/>
        </w:rPr>
      </w:pPr>
      <w:r w:rsidRPr="00F70117">
        <w:rPr>
          <w:rFonts w:cstheme="minorHAnsi"/>
          <w:b/>
          <w:noProof/>
          <w:sz w:val="24"/>
          <w:szCs w:val="24"/>
          <w:lang w:eastAsia="en-GB"/>
        </w:rPr>
        <w:lastRenderedPageBreak/>
        <w:drawing>
          <wp:inline distT="0" distB="0" distL="0" distR="0" wp14:anchorId="34B693E7" wp14:editId="5B54D5C4">
            <wp:extent cx="4791075" cy="2533650"/>
            <wp:effectExtent l="0" t="0" r="0" b="0"/>
            <wp:docPr id="59" name="Chart 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F70117">
        <w:rPr>
          <w:rFonts w:cstheme="minorHAnsi"/>
          <w:sz w:val="24"/>
          <w:szCs w:val="24"/>
        </w:rPr>
        <w:t>*</w:t>
      </w:r>
      <w:r w:rsidRPr="002B2963">
        <w:rPr>
          <w:rFonts w:cstheme="minorHAnsi"/>
          <w:i/>
          <w:sz w:val="16"/>
          <w:szCs w:val="16"/>
        </w:rPr>
        <w:t xml:space="preserve"> Sursa IFN</w:t>
      </w:r>
    </w:p>
    <w:p w:rsidR="00E72113" w:rsidRPr="00F70117" w:rsidRDefault="00E72113" w:rsidP="00E72113">
      <w:pPr>
        <w:tabs>
          <w:tab w:val="left" w:pos="7560"/>
        </w:tabs>
        <w:spacing w:line="240" w:lineRule="auto"/>
        <w:ind w:left="-180"/>
        <w:rPr>
          <w:rFonts w:cstheme="minorHAnsi"/>
          <w:sz w:val="24"/>
          <w:szCs w:val="24"/>
        </w:rPr>
      </w:pPr>
    </w:p>
    <w:p w:rsidR="00E72113" w:rsidRPr="00F70117" w:rsidRDefault="00E72113" w:rsidP="00E72113">
      <w:pPr>
        <w:tabs>
          <w:tab w:val="left" w:pos="7560"/>
        </w:tabs>
        <w:spacing w:line="240" w:lineRule="auto"/>
        <w:ind w:left="-180"/>
        <w:rPr>
          <w:rFonts w:cstheme="minorHAnsi"/>
          <w:sz w:val="24"/>
          <w:szCs w:val="24"/>
        </w:rPr>
      </w:pPr>
      <w:r w:rsidRPr="00F70117">
        <w:rPr>
          <w:rFonts w:cstheme="minorHAnsi"/>
          <w:sz w:val="24"/>
          <w:szCs w:val="24"/>
        </w:rPr>
        <w:t xml:space="preserve">Distribuţia pădurilor pe etaje fitoclimatice* </w:t>
      </w:r>
    </w:p>
    <w:p w:rsidR="00E72113" w:rsidRPr="00F70117" w:rsidRDefault="00E72113" w:rsidP="00E72113">
      <w:pPr>
        <w:tabs>
          <w:tab w:val="left" w:pos="7560"/>
        </w:tabs>
        <w:spacing w:line="240" w:lineRule="auto"/>
        <w:ind w:left="-180"/>
        <w:rPr>
          <w:rFonts w:cstheme="minorHAnsi"/>
          <w:sz w:val="24"/>
          <w:szCs w:val="24"/>
        </w:rPr>
      </w:pPr>
    </w:p>
    <w:tbl>
      <w:tblPr>
        <w:tblW w:w="9648" w:type="dxa"/>
        <w:tblBorders>
          <w:top w:val="single" w:sz="8" w:space="0" w:color="9BBB59"/>
          <w:left w:val="single" w:sz="8" w:space="0" w:color="9BBB59"/>
          <w:bottom w:val="single" w:sz="8" w:space="0" w:color="9BBB59"/>
          <w:right w:val="single" w:sz="8" w:space="0" w:color="9BBB59"/>
        </w:tblBorders>
        <w:tblLook w:val="04A0" w:firstRow="1" w:lastRow="0" w:firstColumn="1" w:lastColumn="0" w:noHBand="0" w:noVBand="1"/>
      </w:tblPr>
      <w:tblGrid>
        <w:gridCol w:w="918"/>
        <w:gridCol w:w="3870"/>
        <w:gridCol w:w="2160"/>
        <w:gridCol w:w="234"/>
        <w:gridCol w:w="1386"/>
        <w:gridCol w:w="1008"/>
        <w:gridCol w:w="72"/>
      </w:tblGrid>
      <w:tr w:rsidR="00E72113" w:rsidRPr="00F70117" w:rsidTr="009278D6">
        <w:trPr>
          <w:gridAfter w:val="1"/>
          <w:wAfter w:w="72" w:type="dxa"/>
        </w:trPr>
        <w:tc>
          <w:tcPr>
            <w:tcW w:w="918" w:type="dxa"/>
            <w:tcBorders>
              <w:top w:val="nil"/>
              <w:left w:val="nil"/>
              <w:bottom w:val="thinThickSmallGap" w:sz="24" w:space="0" w:color="4F6228"/>
              <w:right w:val="nil"/>
            </w:tcBorders>
            <w:shd w:val="clear" w:color="auto" w:fill="FFFFFF"/>
          </w:tcPr>
          <w:p w:rsidR="00E72113" w:rsidRPr="00F70117" w:rsidRDefault="00E72113" w:rsidP="009278D6">
            <w:pPr>
              <w:tabs>
                <w:tab w:val="left" w:pos="7560"/>
              </w:tabs>
              <w:spacing w:line="240" w:lineRule="auto"/>
              <w:rPr>
                <w:rFonts w:cstheme="minorHAnsi"/>
                <w:sz w:val="24"/>
                <w:szCs w:val="24"/>
              </w:rPr>
            </w:pPr>
          </w:p>
        </w:tc>
        <w:tc>
          <w:tcPr>
            <w:tcW w:w="3870" w:type="dxa"/>
            <w:tcBorders>
              <w:top w:val="nil"/>
              <w:left w:val="nil"/>
              <w:bottom w:val="thinThickSmallGap" w:sz="24" w:space="0" w:color="4F6228"/>
              <w:right w:val="nil"/>
            </w:tcBorders>
            <w:shd w:val="clear" w:color="auto" w:fill="FFFFFF"/>
          </w:tcPr>
          <w:p w:rsidR="00E72113" w:rsidRPr="00F70117" w:rsidRDefault="00E72113" w:rsidP="009278D6">
            <w:pPr>
              <w:tabs>
                <w:tab w:val="left" w:pos="7560"/>
              </w:tabs>
              <w:spacing w:line="240" w:lineRule="auto"/>
              <w:rPr>
                <w:rFonts w:cstheme="minorHAnsi"/>
                <w:sz w:val="24"/>
                <w:szCs w:val="24"/>
              </w:rPr>
            </w:pPr>
          </w:p>
        </w:tc>
        <w:tc>
          <w:tcPr>
            <w:tcW w:w="2394" w:type="dxa"/>
            <w:gridSpan w:val="2"/>
            <w:tcBorders>
              <w:top w:val="nil"/>
              <w:left w:val="nil"/>
              <w:bottom w:val="thinThickSmallGap" w:sz="24" w:space="0" w:color="4F6228"/>
              <w:right w:val="nil"/>
            </w:tcBorders>
            <w:shd w:val="clear" w:color="auto" w:fill="FFFFFF"/>
          </w:tcPr>
          <w:p w:rsidR="00E72113" w:rsidRPr="00F70117" w:rsidRDefault="00E72113" w:rsidP="009278D6">
            <w:pPr>
              <w:tabs>
                <w:tab w:val="left" w:pos="7560"/>
              </w:tabs>
              <w:spacing w:line="240" w:lineRule="auto"/>
              <w:rPr>
                <w:rFonts w:cstheme="minorHAnsi"/>
                <w:sz w:val="24"/>
                <w:szCs w:val="24"/>
              </w:rPr>
            </w:pPr>
          </w:p>
        </w:tc>
        <w:tc>
          <w:tcPr>
            <w:tcW w:w="2394" w:type="dxa"/>
            <w:gridSpan w:val="2"/>
            <w:tcBorders>
              <w:top w:val="nil"/>
              <w:left w:val="nil"/>
              <w:bottom w:val="thinThickSmallGap" w:sz="24" w:space="0" w:color="4F6228"/>
              <w:right w:val="nil"/>
            </w:tcBorders>
            <w:shd w:val="clear" w:color="auto" w:fill="FFFFFF"/>
          </w:tcPr>
          <w:p w:rsidR="00E72113" w:rsidRPr="00F70117" w:rsidRDefault="00E72113" w:rsidP="009278D6">
            <w:pPr>
              <w:tabs>
                <w:tab w:val="left" w:pos="7560"/>
              </w:tabs>
              <w:spacing w:line="240" w:lineRule="auto"/>
              <w:jc w:val="right"/>
              <w:rPr>
                <w:rFonts w:cstheme="minorHAnsi"/>
                <w:sz w:val="24"/>
                <w:szCs w:val="24"/>
              </w:rPr>
            </w:pP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1</w:t>
            </w:r>
          </w:p>
        </w:tc>
        <w:tc>
          <w:tcPr>
            <w:tcW w:w="6030" w:type="dxa"/>
            <w:gridSpan w:val="2"/>
            <w:tcBorders>
              <w:top w:val="nil"/>
              <w:left w:val="nil"/>
              <w:bottom w:val="nil"/>
              <w:right w:val="nil"/>
            </w:tcBorders>
            <w:shd w:val="clear" w:color="auto" w:fill="E6EED5"/>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rPr>
              <w:t>Subalpin</w:t>
            </w:r>
          </w:p>
          <w:p w:rsidR="00E72113" w:rsidRPr="00F70117" w:rsidRDefault="00E72113" w:rsidP="009278D6">
            <w:pPr>
              <w:tabs>
                <w:tab w:val="left" w:pos="7560"/>
              </w:tabs>
              <w:spacing w:line="240" w:lineRule="auto"/>
              <w:rPr>
                <w:rFonts w:cstheme="minorHAnsi"/>
                <w:sz w:val="24"/>
                <w:szCs w:val="24"/>
              </w:rPr>
            </w:pPr>
          </w:p>
        </w:tc>
        <w:tc>
          <w:tcPr>
            <w:tcW w:w="162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ind w:left="72"/>
              <w:rPr>
                <w:rFonts w:cstheme="minorHAnsi"/>
                <w:sz w:val="24"/>
                <w:szCs w:val="24"/>
              </w:rPr>
            </w:pPr>
            <w:r w:rsidRPr="00F70117">
              <w:rPr>
                <w:rFonts w:cstheme="minorHAnsi"/>
                <w:sz w:val="24"/>
                <w:szCs w:val="24"/>
              </w:rPr>
              <w:t>(F Sa)</w:t>
            </w:r>
          </w:p>
        </w:tc>
        <w:tc>
          <w:tcPr>
            <w:tcW w:w="108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rPr>
              <w:t xml:space="preserve">0.5% </w:t>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2</w:t>
            </w:r>
          </w:p>
        </w:tc>
        <w:tc>
          <w:tcPr>
            <w:tcW w:w="6030" w:type="dxa"/>
            <w:gridSpan w:val="2"/>
            <w:tcBorders>
              <w:top w:val="nil"/>
              <w:left w:val="nil"/>
              <w:bottom w:val="nil"/>
              <w:right w:val="nil"/>
            </w:tcBorders>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rPr>
              <w:t>Montan de molidişuri</w:t>
            </w:r>
          </w:p>
          <w:p w:rsidR="00E72113" w:rsidRPr="00F70117" w:rsidRDefault="00E72113" w:rsidP="009278D6">
            <w:pPr>
              <w:tabs>
                <w:tab w:val="left" w:pos="7560"/>
              </w:tabs>
              <w:spacing w:line="240" w:lineRule="auto"/>
              <w:rPr>
                <w:rFonts w:cstheme="minorHAnsi"/>
                <w:sz w:val="24"/>
                <w:szCs w:val="24"/>
              </w:rPr>
            </w:pPr>
          </w:p>
        </w:tc>
        <w:tc>
          <w:tcPr>
            <w:tcW w:w="1620" w:type="dxa"/>
            <w:gridSpan w:val="2"/>
            <w:tcBorders>
              <w:top w:val="nil"/>
              <w:left w:val="nil"/>
              <w:bottom w:val="nil"/>
              <w:right w:val="nil"/>
            </w:tcBorders>
            <w:hideMark/>
          </w:tcPr>
          <w:p w:rsidR="00E72113" w:rsidRPr="00F70117" w:rsidRDefault="00E72113" w:rsidP="009278D6">
            <w:pPr>
              <w:tabs>
                <w:tab w:val="left" w:pos="7560"/>
              </w:tabs>
              <w:spacing w:line="240" w:lineRule="auto"/>
              <w:ind w:left="72"/>
              <w:rPr>
                <w:rFonts w:cstheme="minorHAnsi"/>
                <w:sz w:val="24"/>
                <w:szCs w:val="24"/>
              </w:rPr>
            </w:pPr>
            <w:r w:rsidRPr="00F70117">
              <w:rPr>
                <w:rFonts w:cstheme="minorHAnsi"/>
                <w:sz w:val="24"/>
                <w:szCs w:val="24"/>
              </w:rPr>
              <w:t>(F M3)</w:t>
            </w:r>
          </w:p>
        </w:tc>
        <w:tc>
          <w:tcPr>
            <w:tcW w:w="1080" w:type="dxa"/>
            <w:gridSpan w:val="2"/>
            <w:tcBorders>
              <w:top w:val="nil"/>
              <w:left w:val="nil"/>
              <w:bottom w:val="nil"/>
              <w:right w:val="nil"/>
            </w:tcBorders>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rPr>
              <w:t>10.8%</w:t>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3</w:t>
            </w:r>
          </w:p>
        </w:tc>
        <w:tc>
          <w:tcPr>
            <w:tcW w:w="603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rPr>
              <w:t>Montan de amestecuri</w:t>
            </w:r>
          </w:p>
        </w:tc>
        <w:tc>
          <w:tcPr>
            <w:tcW w:w="162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ind w:left="72"/>
              <w:rPr>
                <w:rFonts w:cstheme="minorHAnsi"/>
                <w:sz w:val="24"/>
                <w:szCs w:val="24"/>
              </w:rPr>
            </w:pPr>
            <w:r w:rsidRPr="00F70117">
              <w:rPr>
                <w:rFonts w:cstheme="minorHAnsi"/>
                <w:sz w:val="24"/>
                <w:szCs w:val="24"/>
              </w:rPr>
              <w:t>(F M2)</w:t>
            </w:r>
          </w:p>
        </w:tc>
        <w:tc>
          <w:tcPr>
            <w:tcW w:w="108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rPr>
              <w:t>22.4%</w:t>
            </w:r>
            <w:r w:rsidRPr="00F70117">
              <w:rPr>
                <w:rFonts w:cstheme="minorHAnsi"/>
                <w:sz w:val="24"/>
                <w:szCs w:val="24"/>
              </w:rPr>
              <w:br/>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4</w:t>
            </w:r>
          </w:p>
        </w:tc>
        <w:tc>
          <w:tcPr>
            <w:tcW w:w="6030" w:type="dxa"/>
            <w:gridSpan w:val="2"/>
            <w:tcBorders>
              <w:top w:val="nil"/>
              <w:left w:val="nil"/>
              <w:bottom w:val="nil"/>
              <w:right w:val="nil"/>
            </w:tcBorders>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lang w:val="vi-VN"/>
              </w:rPr>
              <w:t xml:space="preserve">Montan-premontan de făgete </w:t>
            </w:r>
          </w:p>
          <w:p w:rsidR="00E72113" w:rsidRPr="00F70117" w:rsidRDefault="00E72113" w:rsidP="009278D6">
            <w:pPr>
              <w:tabs>
                <w:tab w:val="left" w:pos="7560"/>
              </w:tabs>
              <w:spacing w:line="240" w:lineRule="auto"/>
              <w:rPr>
                <w:rFonts w:cstheme="minorHAnsi"/>
                <w:sz w:val="24"/>
                <w:szCs w:val="24"/>
              </w:rPr>
            </w:pPr>
          </w:p>
        </w:tc>
        <w:tc>
          <w:tcPr>
            <w:tcW w:w="1620" w:type="dxa"/>
            <w:gridSpan w:val="2"/>
            <w:tcBorders>
              <w:top w:val="nil"/>
              <w:left w:val="nil"/>
              <w:bottom w:val="nil"/>
              <w:right w:val="nil"/>
            </w:tcBorders>
            <w:hideMark/>
          </w:tcPr>
          <w:p w:rsidR="00E72113" w:rsidRPr="00F70117" w:rsidRDefault="00E72113" w:rsidP="009278D6">
            <w:pPr>
              <w:tabs>
                <w:tab w:val="left" w:pos="7560"/>
              </w:tabs>
              <w:spacing w:line="240" w:lineRule="auto"/>
              <w:ind w:left="-108" w:right="-168"/>
              <w:rPr>
                <w:rFonts w:cstheme="minorHAnsi"/>
                <w:sz w:val="24"/>
                <w:szCs w:val="24"/>
              </w:rPr>
            </w:pPr>
            <w:r w:rsidRPr="00F70117">
              <w:rPr>
                <w:rFonts w:cstheme="minorHAnsi"/>
                <w:sz w:val="24"/>
                <w:szCs w:val="24"/>
                <w:lang w:val="vi-VN"/>
              </w:rPr>
              <w:t>(F M1+F D4)</w:t>
            </w:r>
          </w:p>
        </w:tc>
        <w:tc>
          <w:tcPr>
            <w:tcW w:w="1080" w:type="dxa"/>
            <w:gridSpan w:val="2"/>
            <w:tcBorders>
              <w:top w:val="nil"/>
              <w:left w:val="nil"/>
              <w:bottom w:val="nil"/>
              <w:right w:val="nil"/>
            </w:tcBorders>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lang w:val="vi-VN"/>
              </w:rPr>
              <w:t>1</w:t>
            </w:r>
            <w:r w:rsidRPr="00F70117">
              <w:rPr>
                <w:rFonts w:cstheme="minorHAnsi"/>
                <w:sz w:val="24"/>
                <w:szCs w:val="24"/>
              </w:rPr>
              <w:t>5.4</w:t>
            </w:r>
            <w:r w:rsidRPr="00F70117">
              <w:rPr>
                <w:rFonts w:cstheme="minorHAnsi"/>
                <w:sz w:val="24"/>
                <w:szCs w:val="24"/>
                <w:lang w:val="vi-VN"/>
              </w:rPr>
              <w:t>%</w:t>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5</w:t>
            </w:r>
          </w:p>
        </w:tc>
        <w:tc>
          <w:tcPr>
            <w:tcW w:w="6030" w:type="dxa"/>
            <w:gridSpan w:val="2"/>
            <w:tcBorders>
              <w:top w:val="nil"/>
              <w:left w:val="nil"/>
              <w:bottom w:val="nil"/>
              <w:right w:val="nil"/>
            </w:tcBorders>
            <w:shd w:val="clear" w:color="auto" w:fill="E6EED5"/>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lang w:val="vi-VN"/>
              </w:rPr>
              <w:t xml:space="preserve">Deluros de gorunete, făgete şi goruneto-făgete </w:t>
            </w:r>
          </w:p>
          <w:p w:rsidR="00E72113" w:rsidRPr="00F70117" w:rsidRDefault="00E72113" w:rsidP="009278D6">
            <w:pPr>
              <w:tabs>
                <w:tab w:val="left" w:pos="7560"/>
              </w:tabs>
              <w:spacing w:line="240" w:lineRule="auto"/>
              <w:rPr>
                <w:rFonts w:cstheme="minorHAnsi"/>
                <w:sz w:val="24"/>
                <w:szCs w:val="24"/>
              </w:rPr>
            </w:pPr>
          </w:p>
        </w:tc>
        <w:tc>
          <w:tcPr>
            <w:tcW w:w="162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ind w:left="72"/>
              <w:rPr>
                <w:rFonts w:cstheme="minorHAnsi"/>
                <w:sz w:val="24"/>
                <w:szCs w:val="24"/>
              </w:rPr>
            </w:pPr>
            <w:r w:rsidRPr="00F70117">
              <w:rPr>
                <w:rFonts w:cstheme="minorHAnsi"/>
                <w:sz w:val="24"/>
                <w:szCs w:val="24"/>
                <w:lang w:val="vi-VN"/>
              </w:rPr>
              <w:t>(F D3)</w:t>
            </w:r>
          </w:p>
        </w:tc>
        <w:tc>
          <w:tcPr>
            <w:tcW w:w="108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rPr>
              <w:t>24.1</w:t>
            </w:r>
            <w:r w:rsidRPr="00F70117">
              <w:rPr>
                <w:rFonts w:cstheme="minorHAnsi"/>
                <w:sz w:val="24"/>
                <w:szCs w:val="24"/>
                <w:lang w:val="vi-VN"/>
              </w:rPr>
              <w:t>%</w:t>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6</w:t>
            </w:r>
          </w:p>
        </w:tc>
        <w:tc>
          <w:tcPr>
            <w:tcW w:w="6030" w:type="dxa"/>
            <w:gridSpan w:val="2"/>
            <w:tcBorders>
              <w:top w:val="nil"/>
              <w:left w:val="nil"/>
              <w:bottom w:val="nil"/>
              <w:right w:val="nil"/>
            </w:tcBorders>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rPr>
              <w:t xml:space="preserve">Deluros de cvercete (gorun, cer, gârniţă) </w:t>
            </w:r>
          </w:p>
          <w:p w:rsidR="00E72113" w:rsidRPr="00F70117" w:rsidRDefault="00E72113" w:rsidP="009278D6">
            <w:pPr>
              <w:tabs>
                <w:tab w:val="left" w:pos="7560"/>
              </w:tabs>
              <w:spacing w:line="240" w:lineRule="auto"/>
              <w:rPr>
                <w:rFonts w:cstheme="minorHAnsi"/>
                <w:sz w:val="24"/>
                <w:szCs w:val="24"/>
              </w:rPr>
            </w:pPr>
          </w:p>
        </w:tc>
        <w:tc>
          <w:tcPr>
            <w:tcW w:w="1620" w:type="dxa"/>
            <w:gridSpan w:val="2"/>
            <w:tcBorders>
              <w:top w:val="nil"/>
              <w:left w:val="nil"/>
              <w:bottom w:val="nil"/>
              <w:right w:val="nil"/>
            </w:tcBorders>
            <w:hideMark/>
          </w:tcPr>
          <w:p w:rsidR="00E72113" w:rsidRPr="00F70117" w:rsidRDefault="00E72113" w:rsidP="009278D6">
            <w:pPr>
              <w:tabs>
                <w:tab w:val="left" w:pos="7560"/>
              </w:tabs>
              <w:spacing w:line="240" w:lineRule="auto"/>
              <w:ind w:left="72"/>
              <w:rPr>
                <w:rFonts w:cstheme="minorHAnsi"/>
                <w:sz w:val="24"/>
                <w:szCs w:val="24"/>
              </w:rPr>
            </w:pPr>
            <w:r w:rsidRPr="00F70117">
              <w:rPr>
                <w:rFonts w:cstheme="minorHAnsi"/>
                <w:sz w:val="24"/>
                <w:szCs w:val="24"/>
              </w:rPr>
              <w:t>(F D2)</w:t>
            </w:r>
          </w:p>
        </w:tc>
        <w:tc>
          <w:tcPr>
            <w:tcW w:w="1080" w:type="dxa"/>
            <w:gridSpan w:val="2"/>
            <w:tcBorders>
              <w:top w:val="nil"/>
              <w:left w:val="nil"/>
              <w:bottom w:val="nil"/>
              <w:right w:val="nil"/>
            </w:tcBorders>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rPr>
              <w:t>14.9%</w:t>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7</w:t>
            </w:r>
          </w:p>
        </w:tc>
        <w:tc>
          <w:tcPr>
            <w:tcW w:w="6030" w:type="dxa"/>
            <w:gridSpan w:val="2"/>
            <w:tcBorders>
              <w:top w:val="nil"/>
              <w:left w:val="nil"/>
              <w:bottom w:val="nil"/>
              <w:right w:val="nil"/>
            </w:tcBorders>
            <w:shd w:val="clear" w:color="auto" w:fill="E6EED5"/>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rPr>
              <w:t>Deluros de cvercete cu stejar pedunculat</w:t>
            </w:r>
          </w:p>
          <w:p w:rsidR="00E72113" w:rsidRPr="00F70117" w:rsidRDefault="00E72113" w:rsidP="009278D6">
            <w:pPr>
              <w:tabs>
                <w:tab w:val="left" w:pos="7560"/>
              </w:tabs>
              <w:spacing w:line="240" w:lineRule="auto"/>
              <w:rPr>
                <w:rFonts w:cstheme="minorHAnsi"/>
                <w:sz w:val="24"/>
                <w:szCs w:val="24"/>
              </w:rPr>
            </w:pPr>
          </w:p>
        </w:tc>
        <w:tc>
          <w:tcPr>
            <w:tcW w:w="162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ind w:left="72"/>
              <w:rPr>
                <w:rFonts w:cstheme="minorHAnsi"/>
                <w:sz w:val="24"/>
                <w:szCs w:val="24"/>
              </w:rPr>
            </w:pPr>
            <w:r w:rsidRPr="00F70117">
              <w:rPr>
                <w:rFonts w:cstheme="minorHAnsi"/>
                <w:sz w:val="24"/>
                <w:szCs w:val="24"/>
              </w:rPr>
              <w:t>(F D1)</w:t>
            </w:r>
          </w:p>
        </w:tc>
        <w:tc>
          <w:tcPr>
            <w:tcW w:w="108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rPr>
              <w:t>2.9%</w:t>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8</w:t>
            </w:r>
          </w:p>
        </w:tc>
        <w:tc>
          <w:tcPr>
            <w:tcW w:w="6030" w:type="dxa"/>
            <w:gridSpan w:val="2"/>
            <w:tcBorders>
              <w:top w:val="nil"/>
              <w:left w:val="nil"/>
              <w:bottom w:val="nil"/>
              <w:right w:val="nil"/>
            </w:tcBorders>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lang w:val="vi-VN"/>
              </w:rPr>
              <w:t xml:space="preserve">Câmpie forestieră </w:t>
            </w:r>
          </w:p>
          <w:p w:rsidR="00E72113" w:rsidRPr="00F70117" w:rsidRDefault="00E72113" w:rsidP="009278D6">
            <w:pPr>
              <w:tabs>
                <w:tab w:val="left" w:pos="7560"/>
              </w:tabs>
              <w:spacing w:line="240" w:lineRule="auto"/>
              <w:rPr>
                <w:rFonts w:cstheme="minorHAnsi"/>
                <w:sz w:val="24"/>
                <w:szCs w:val="24"/>
              </w:rPr>
            </w:pPr>
          </w:p>
        </w:tc>
        <w:tc>
          <w:tcPr>
            <w:tcW w:w="1620" w:type="dxa"/>
            <w:gridSpan w:val="2"/>
            <w:tcBorders>
              <w:top w:val="nil"/>
              <w:left w:val="nil"/>
              <w:bottom w:val="nil"/>
              <w:right w:val="nil"/>
            </w:tcBorders>
            <w:hideMark/>
          </w:tcPr>
          <w:p w:rsidR="00E72113" w:rsidRPr="00F70117" w:rsidRDefault="00E72113" w:rsidP="009278D6">
            <w:pPr>
              <w:tabs>
                <w:tab w:val="left" w:pos="7560"/>
              </w:tabs>
              <w:spacing w:line="240" w:lineRule="auto"/>
              <w:ind w:left="72"/>
              <w:rPr>
                <w:rFonts w:cstheme="minorHAnsi"/>
                <w:sz w:val="24"/>
                <w:szCs w:val="24"/>
              </w:rPr>
            </w:pPr>
            <w:r w:rsidRPr="00F70117">
              <w:rPr>
                <w:rFonts w:cstheme="minorHAnsi"/>
                <w:sz w:val="24"/>
                <w:szCs w:val="24"/>
                <w:lang w:val="vi-VN"/>
              </w:rPr>
              <w:t>(Fc)</w:t>
            </w:r>
          </w:p>
        </w:tc>
        <w:tc>
          <w:tcPr>
            <w:tcW w:w="1080" w:type="dxa"/>
            <w:gridSpan w:val="2"/>
            <w:tcBorders>
              <w:top w:val="nil"/>
              <w:left w:val="nil"/>
              <w:bottom w:val="nil"/>
              <w:right w:val="nil"/>
            </w:tcBorders>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lang w:val="vi-VN"/>
              </w:rPr>
              <w:t>4.1%</w:t>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lastRenderedPageBreak/>
              <w:t>9</w:t>
            </w:r>
          </w:p>
        </w:tc>
        <w:tc>
          <w:tcPr>
            <w:tcW w:w="6030" w:type="dxa"/>
            <w:gridSpan w:val="2"/>
            <w:tcBorders>
              <w:top w:val="nil"/>
              <w:left w:val="nil"/>
              <w:bottom w:val="nil"/>
              <w:right w:val="nil"/>
            </w:tcBorders>
            <w:shd w:val="clear" w:color="auto" w:fill="E6EED5"/>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lang w:val="vi-VN"/>
              </w:rPr>
              <w:t xml:space="preserve">Silvostepă </w:t>
            </w:r>
          </w:p>
          <w:p w:rsidR="00E72113" w:rsidRPr="00F70117" w:rsidRDefault="00E72113" w:rsidP="009278D6">
            <w:pPr>
              <w:tabs>
                <w:tab w:val="left" w:pos="7560"/>
              </w:tabs>
              <w:spacing w:line="240" w:lineRule="auto"/>
              <w:rPr>
                <w:rFonts w:cstheme="minorHAnsi"/>
                <w:sz w:val="24"/>
                <w:szCs w:val="24"/>
              </w:rPr>
            </w:pPr>
          </w:p>
        </w:tc>
        <w:tc>
          <w:tcPr>
            <w:tcW w:w="162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ind w:left="72"/>
              <w:rPr>
                <w:rFonts w:cstheme="minorHAnsi"/>
                <w:sz w:val="24"/>
                <w:szCs w:val="24"/>
              </w:rPr>
            </w:pPr>
            <w:r w:rsidRPr="00F70117">
              <w:rPr>
                <w:rFonts w:cstheme="minorHAnsi"/>
                <w:sz w:val="24"/>
                <w:szCs w:val="24"/>
                <w:lang w:val="vi-VN"/>
              </w:rPr>
              <w:t>(Ss)</w:t>
            </w:r>
          </w:p>
        </w:tc>
        <w:tc>
          <w:tcPr>
            <w:tcW w:w="1080" w:type="dxa"/>
            <w:gridSpan w:val="2"/>
            <w:tcBorders>
              <w:top w:val="nil"/>
              <w:left w:val="nil"/>
              <w:bottom w:val="nil"/>
              <w:right w:val="nil"/>
            </w:tcBorders>
            <w:shd w:val="clear" w:color="auto" w:fill="E6EED5"/>
            <w:hideMark/>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rPr>
              <w:t>2.5</w:t>
            </w:r>
            <w:r w:rsidRPr="00F70117">
              <w:rPr>
                <w:rFonts w:cstheme="minorHAnsi"/>
                <w:sz w:val="24"/>
                <w:szCs w:val="24"/>
                <w:lang w:val="vi-VN"/>
              </w:rPr>
              <w:t>%</w:t>
            </w:r>
          </w:p>
        </w:tc>
      </w:tr>
      <w:tr w:rsidR="00E72113" w:rsidRPr="00F70117" w:rsidTr="009278D6">
        <w:tc>
          <w:tcPr>
            <w:tcW w:w="918" w:type="dxa"/>
            <w:tcBorders>
              <w:top w:val="nil"/>
              <w:left w:val="nil"/>
              <w:bottom w:val="nil"/>
              <w:right w:val="nil"/>
            </w:tcBorders>
            <w:shd w:val="clear" w:color="auto" w:fill="FFFFFF"/>
            <w:hideMark/>
          </w:tcPr>
          <w:p w:rsidR="00E72113" w:rsidRPr="00F70117" w:rsidRDefault="00E72113" w:rsidP="009278D6">
            <w:pPr>
              <w:tabs>
                <w:tab w:val="left" w:pos="7560"/>
              </w:tabs>
              <w:spacing w:line="240" w:lineRule="auto"/>
              <w:jc w:val="center"/>
              <w:rPr>
                <w:rFonts w:cstheme="minorHAnsi"/>
                <w:sz w:val="24"/>
                <w:szCs w:val="24"/>
              </w:rPr>
            </w:pPr>
            <w:r w:rsidRPr="00F70117">
              <w:rPr>
                <w:rFonts w:cstheme="minorHAnsi"/>
                <w:sz w:val="24"/>
                <w:szCs w:val="24"/>
              </w:rPr>
              <w:t>10</w:t>
            </w:r>
          </w:p>
        </w:tc>
        <w:tc>
          <w:tcPr>
            <w:tcW w:w="6030" w:type="dxa"/>
            <w:gridSpan w:val="2"/>
            <w:tcBorders>
              <w:top w:val="nil"/>
              <w:left w:val="nil"/>
              <w:bottom w:val="nil"/>
              <w:right w:val="nil"/>
            </w:tcBorders>
            <w:hideMark/>
          </w:tcPr>
          <w:p w:rsidR="00E72113" w:rsidRPr="00F70117" w:rsidRDefault="00E72113" w:rsidP="009278D6">
            <w:pPr>
              <w:tabs>
                <w:tab w:val="left" w:pos="7560"/>
              </w:tabs>
              <w:spacing w:line="240" w:lineRule="auto"/>
              <w:rPr>
                <w:rFonts w:cstheme="minorHAnsi"/>
                <w:sz w:val="24"/>
                <w:szCs w:val="24"/>
              </w:rPr>
            </w:pPr>
            <w:r w:rsidRPr="00F70117">
              <w:rPr>
                <w:rFonts w:cstheme="minorHAnsi"/>
                <w:sz w:val="24"/>
                <w:szCs w:val="24"/>
                <w:lang w:val="vi-VN"/>
              </w:rPr>
              <w:t>Lunca şi Delta Dunării</w:t>
            </w:r>
          </w:p>
        </w:tc>
        <w:tc>
          <w:tcPr>
            <w:tcW w:w="1620" w:type="dxa"/>
            <w:gridSpan w:val="2"/>
            <w:tcBorders>
              <w:top w:val="nil"/>
              <w:left w:val="nil"/>
              <w:bottom w:val="nil"/>
              <w:right w:val="nil"/>
            </w:tcBorders>
          </w:tcPr>
          <w:p w:rsidR="00E72113" w:rsidRPr="00F70117" w:rsidRDefault="00E72113" w:rsidP="009278D6">
            <w:pPr>
              <w:tabs>
                <w:tab w:val="left" w:pos="7560"/>
              </w:tabs>
              <w:spacing w:line="240" w:lineRule="auto"/>
              <w:ind w:left="72"/>
              <w:rPr>
                <w:rFonts w:cstheme="minorHAnsi"/>
                <w:sz w:val="24"/>
                <w:szCs w:val="24"/>
              </w:rPr>
            </w:pPr>
          </w:p>
        </w:tc>
        <w:tc>
          <w:tcPr>
            <w:tcW w:w="1080" w:type="dxa"/>
            <w:gridSpan w:val="2"/>
            <w:tcBorders>
              <w:top w:val="nil"/>
              <w:left w:val="nil"/>
              <w:bottom w:val="nil"/>
              <w:right w:val="nil"/>
            </w:tcBorders>
          </w:tcPr>
          <w:p w:rsidR="00E72113" w:rsidRPr="00F70117" w:rsidRDefault="00E72113" w:rsidP="009278D6">
            <w:pPr>
              <w:tabs>
                <w:tab w:val="left" w:pos="7560"/>
              </w:tabs>
              <w:spacing w:line="240" w:lineRule="auto"/>
              <w:jc w:val="right"/>
              <w:rPr>
                <w:rFonts w:cstheme="minorHAnsi"/>
                <w:sz w:val="24"/>
                <w:szCs w:val="24"/>
              </w:rPr>
            </w:pPr>
            <w:r w:rsidRPr="00F70117">
              <w:rPr>
                <w:rFonts w:cstheme="minorHAnsi"/>
                <w:sz w:val="24"/>
                <w:szCs w:val="24"/>
              </w:rPr>
              <w:t>2,4%</w:t>
            </w:r>
          </w:p>
        </w:tc>
      </w:tr>
    </w:tbl>
    <w:p w:rsidR="00E72113" w:rsidRPr="00F70117" w:rsidRDefault="00E72113" w:rsidP="00E72113">
      <w:pPr>
        <w:tabs>
          <w:tab w:val="left" w:pos="1539"/>
        </w:tabs>
        <w:spacing w:line="240" w:lineRule="auto"/>
        <w:ind w:left="-180"/>
        <w:jc w:val="right"/>
        <w:rPr>
          <w:rFonts w:cstheme="minorHAnsi"/>
          <w:sz w:val="24"/>
          <w:szCs w:val="24"/>
        </w:rPr>
      </w:pPr>
      <w:r w:rsidRPr="00F70117">
        <w:rPr>
          <w:rFonts w:cstheme="minorHAnsi"/>
          <w:sz w:val="24"/>
          <w:szCs w:val="24"/>
        </w:rPr>
        <w:t>*</w:t>
      </w:r>
      <w:r w:rsidRPr="002B2963">
        <w:rPr>
          <w:rFonts w:cstheme="minorHAnsi"/>
          <w:i/>
          <w:sz w:val="16"/>
          <w:szCs w:val="16"/>
        </w:rPr>
        <w:t xml:space="preserve"> Sursa IFN</w:t>
      </w:r>
      <w:r w:rsidRPr="00F70117">
        <w:rPr>
          <w:rFonts w:cstheme="minorHAnsi"/>
          <w:i/>
          <w:sz w:val="24"/>
          <w:szCs w:val="24"/>
        </w:rPr>
        <w:tab/>
      </w:r>
    </w:p>
    <w:p w:rsidR="00E72113" w:rsidRPr="00F70117" w:rsidRDefault="00E72113" w:rsidP="00E72113">
      <w:pPr>
        <w:tabs>
          <w:tab w:val="left" w:pos="7560"/>
        </w:tabs>
        <w:spacing w:line="240" w:lineRule="auto"/>
        <w:jc w:val="right"/>
        <w:rPr>
          <w:rFonts w:cstheme="minorHAnsi"/>
          <w:b/>
          <w:sz w:val="24"/>
          <w:szCs w:val="24"/>
        </w:rPr>
      </w:pP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 2.4. Distribuţia pădurilor pe specii si grupe de specii*</w:t>
      </w:r>
    </w:p>
    <w:p w:rsidR="00E72113" w:rsidRPr="00F70117" w:rsidRDefault="00E72113" w:rsidP="00E72113">
      <w:pPr>
        <w:tabs>
          <w:tab w:val="left" w:pos="7560"/>
        </w:tabs>
        <w:spacing w:line="240" w:lineRule="auto"/>
        <w:jc w:val="center"/>
        <w:rPr>
          <w:rFonts w:cstheme="minorHAnsi"/>
          <w:sz w:val="24"/>
          <w:szCs w:val="24"/>
        </w:rPr>
      </w:pPr>
      <w:r w:rsidRPr="00F70117">
        <w:rPr>
          <w:rFonts w:cstheme="minorHAnsi"/>
          <w:noProof/>
          <w:sz w:val="24"/>
          <w:szCs w:val="24"/>
          <w:lang w:eastAsia="en-GB"/>
        </w:rPr>
        <mc:AlternateContent>
          <mc:Choice Requires="wps">
            <w:drawing>
              <wp:anchor distT="0" distB="0" distL="114300" distR="114300" simplePos="0" relativeHeight="251664384" behindDoc="0" locked="0" layoutInCell="1" allowOverlap="1" wp14:anchorId="609999AA" wp14:editId="7FA90A50">
                <wp:simplePos x="0" y="0"/>
                <wp:positionH relativeFrom="column">
                  <wp:posOffset>685165</wp:posOffset>
                </wp:positionH>
                <wp:positionV relativeFrom="paragraph">
                  <wp:posOffset>855345</wp:posOffset>
                </wp:positionV>
                <wp:extent cx="229235" cy="228600"/>
                <wp:effectExtent l="0" t="0" r="0" b="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292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pPr>
                              <w:rPr>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999AA" id="Rectangle 57" o:spid="_x0000_s1080" style="position:absolute;left:0;text-align:left;margin-left:53.95pt;margin-top:67.35pt;width:18.05pt;height:1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" filled="f" stroked="f">
                <v:textbox inset="0,0,0,0">
                  <w:txbxContent>
                    <w:p w:rsidR="009278D6" w:rsidRDefault="009278D6" w:rsidP="00E72113">
                      <w:pPr>
                        <w:rPr>
                          <w:szCs w:val="23"/>
                        </w:rPr>
                      </w:pPr>
                    </w:p>
                  </w:txbxContent>
                </v:textbox>
              </v:rect>
            </w:pict>
          </mc:Fallback>
        </mc:AlternateContent>
      </w:r>
      <w:r w:rsidRPr="00F70117">
        <w:rPr>
          <w:rFonts w:cstheme="minorHAnsi"/>
          <w:noProof/>
          <w:sz w:val="24"/>
          <w:szCs w:val="24"/>
          <w:lang w:eastAsia="en-GB"/>
        </w:rPr>
        <w:drawing>
          <wp:inline distT="0" distB="0" distL="0" distR="0" wp14:anchorId="12FD8D0F" wp14:editId="241944CE">
            <wp:extent cx="5731510" cy="3235469"/>
            <wp:effectExtent l="0" t="0" r="2540" b="3175"/>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72113" w:rsidRPr="00F70117" w:rsidRDefault="00E72113" w:rsidP="00E72113">
      <w:pPr>
        <w:tabs>
          <w:tab w:val="left" w:pos="7560"/>
        </w:tabs>
        <w:spacing w:line="240" w:lineRule="auto"/>
        <w:jc w:val="right"/>
        <w:rPr>
          <w:rFonts w:cstheme="minorHAnsi"/>
          <w:b/>
          <w:sz w:val="24"/>
          <w:szCs w:val="24"/>
        </w:rPr>
      </w:pPr>
      <w:r w:rsidRPr="00F70117">
        <w:rPr>
          <w:rFonts w:cstheme="minorHAnsi"/>
          <w:sz w:val="24"/>
          <w:szCs w:val="24"/>
        </w:rPr>
        <w:t>*</w:t>
      </w:r>
      <w:r w:rsidRPr="002B2963">
        <w:rPr>
          <w:rFonts w:cstheme="minorHAnsi"/>
          <w:i/>
          <w:sz w:val="16"/>
          <w:szCs w:val="16"/>
        </w:rPr>
        <w:t xml:space="preserve"> Sursa IFN</w:t>
      </w:r>
    </w:p>
    <w:p w:rsidR="00E72113" w:rsidRPr="00F70117" w:rsidRDefault="00E72113" w:rsidP="00E72113">
      <w:pPr>
        <w:tabs>
          <w:tab w:val="left" w:pos="7560"/>
        </w:tabs>
        <w:spacing w:line="240" w:lineRule="auto"/>
        <w:rPr>
          <w:rFonts w:cstheme="minorHAnsi"/>
          <w:b/>
          <w:sz w:val="24"/>
          <w:szCs w:val="24"/>
        </w:rPr>
      </w:pPr>
      <w:r w:rsidRPr="00F70117">
        <w:rPr>
          <w:rFonts w:cstheme="minorHAnsi"/>
          <w:sz w:val="24"/>
          <w:szCs w:val="24"/>
        </w:rPr>
        <w:t xml:space="preserve">        Fondul forestier proprietate a statului aflat sub administrarea Regiei Naționale a Pădurilor-Romsilva, are structura pe specii și grupe de specii prezentată în graficul de mai jos:</w:t>
      </w:r>
    </w:p>
    <w:p w:rsidR="00E72113" w:rsidRPr="00F70117" w:rsidRDefault="00E72113" w:rsidP="00E72113">
      <w:pPr>
        <w:tabs>
          <w:tab w:val="left" w:pos="7560"/>
        </w:tabs>
        <w:spacing w:line="240" w:lineRule="auto"/>
        <w:rPr>
          <w:rFonts w:cstheme="minorHAnsi"/>
          <w:b/>
          <w:sz w:val="24"/>
          <w:szCs w:val="24"/>
        </w:rPr>
      </w:pPr>
      <w:r w:rsidRPr="00F70117">
        <w:rPr>
          <w:rFonts w:cstheme="minorHAnsi"/>
          <w:sz w:val="24"/>
          <w:szCs w:val="24"/>
        </w:rPr>
        <w:t xml:space="preserve">                             </w:t>
      </w:r>
    </w:p>
    <w:p w:rsidR="00E72113" w:rsidRPr="00F70117" w:rsidRDefault="00E72113" w:rsidP="00E72113">
      <w:pPr>
        <w:tabs>
          <w:tab w:val="left" w:pos="7560"/>
        </w:tabs>
        <w:spacing w:line="240" w:lineRule="auto"/>
        <w:jc w:val="center"/>
        <w:rPr>
          <w:rFonts w:cstheme="minorHAnsi"/>
          <w:sz w:val="24"/>
          <w:szCs w:val="24"/>
        </w:rPr>
      </w:pPr>
      <w:r w:rsidRPr="00F70117">
        <w:rPr>
          <w:rFonts w:cstheme="minorHAnsi"/>
          <w:noProof/>
          <w:sz w:val="24"/>
          <w:szCs w:val="24"/>
          <w:lang w:eastAsia="en-GB"/>
        </w:rPr>
        <w:lastRenderedPageBreak/>
        <w:drawing>
          <wp:inline distT="0" distB="0" distL="0" distR="0" wp14:anchorId="787149D5" wp14:editId="2D2A56A8">
            <wp:extent cx="5944870" cy="3860800"/>
            <wp:effectExtent l="0" t="0" r="17780" b="6350"/>
            <wp:docPr id="114" name="Chart 1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72113" w:rsidRPr="00F70117" w:rsidRDefault="00E72113" w:rsidP="00E72113">
      <w:pPr>
        <w:tabs>
          <w:tab w:val="left" w:pos="7560"/>
        </w:tabs>
        <w:spacing w:line="240" w:lineRule="auto"/>
        <w:jc w:val="right"/>
        <w:rPr>
          <w:rFonts w:cstheme="minorHAnsi"/>
          <w:b/>
          <w:i/>
          <w:sz w:val="24"/>
          <w:szCs w:val="24"/>
        </w:rPr>
      </w:pPr>
      <w:r w:rsidRPr="00F70117">
        <w:rPr>
          <w:rFonts w:cstheme="minorHAnsi"/>
          <w:i/>
          <w:sz w:val="24"/>
          <w:szCs w:val="24"/>
        </w:rPr>
        <w:t>Sursa RNP-Romsilva</w:t>
      </w: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 2.5. Distribuţia pădurilor pe clase de vârstă*</w:t>
      </w:r>
    </w:p>
    <w:p w:rsidR="00E72113" w:rsidRPr="00F70117" w:rsidRDefault="00E72113" w:rsidP="00E72113">
      <w:pPr>
        <w:tabs>
          <w:tab w:val="left" w:pos="7560"/>
        </w:tabs>
        <w:spacing w:line="240" w:lineRule="auto"/>
        <w:rPr>
          <w:rFonts w:cstheme="minorHAnsi"/>
          <w:sz w:val="24"/>
          <w:szCs w:val="24"/>
        </w:rPr>
      </w:pPr>
      <w:r w:rsidRPr="00F70117">
        <w:rPr>
          <w:rFonts w:cstheme="minorHAnsi"/>
          <w:noProof/>
          <w:sz w:val="24"/>
          <w:szCs w:val="24"/>
          <w:lang w:eastAsia="en-GB"/>
        </w:rPr>
        <mc:AlternateContent>
          <mc:Choice Requires="wps">
            <w:drawing>
              <wp:anchor distT="0" distB="0" distL="114300" distR="114300" simplePos="0" relativeHeight="251665408" behindDoc="0" locked="0" layoutInCell="1" allowOverlap="1" wp14:anchorId="4C4B429F" wp14:editId="7E47B48F">
                <wp:simplePos x="0" y="0"/>
                <wp:positionH relativeFrom="column">
                  <wp:posOffset>2875915</wp:posOffset>
                </wp:positionH>
                <wp:positionV relativeFrom="paragraph">
                  <wp:posOffset>2073910</wp:posOffset>
                </wp:positionV>
                <wp:extent cx="231775" cy="1506855"/>
                <wp:effectExtent l="38100" t="0" r="34925"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31775" cy="150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8D6" w:rsidRDefault="009278D6" w:rsidP="00E72113">
                            <w:pPr>
                              <w:jc w:val="center"/>
                              <w:rPr>
                                <w:szCs w:val="23"/>
                              </w:rPr>
                            </w:pPr>
                            <w:r>
                              <w:rPr>
                                <w:szCs w:val="23"/>
                              </w:rPr>
                              <w:t xml:space="preserve">Clase de </w:t>
                            </w:r>
                            <w:proofErr w:type="gramStart"/>
                            <w:r>
                              <w:rPr>
                                <w:szCs w:val="23"/>
                              </w:rPr>
                              <w:t>varstă  -</w:t>
                            </w:r>
                            <w:proofErr w:type="gramEnd"/>
                            <w:r>
                              <w:rPr>
                                <w:szCs w:val="23"/>
                              </w:rPr>
                              <w:t>ani-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B429F" id="Rectangle 58" o:spid="_x0000_s1081" style="position:absolute;margin-left:226.45pt;margin-top:163.3pt;width:18.25pt;height:118.6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" filled="f" stroked="f">
                <v:textbox inset="0,0,0,0">
                  <w:txbxContent>
                    <w:p w:rsidR="009278D6" w:rsidRDefault="009278D6" w:rsidP="00E72113">
                      <w:pPr>
                        <w:jc w:val="center"/>
                        <w:rPr>
                          <w:szCs w:val="23"/>
                        </w:rPr>
                      </w:pPr>
                      <w:r>
                        <w:rPr>
                          <w:szCs w:val="23"/>
                        </w:rPr>
                        <w:t xml:space="preserve">Clase de </w:t>
                      </w:r>
                      <w:proofErr w:type="gramStart"/>
                      <w:r>
                        <w:rPr>
                          <w:szCs w:val="23"/>
                        </w:rPr>
                        <w:t>varstă  -</w:t>
                      </w:r>
                      <w:proofErr w:type="gramEnd"/>
                      <w:r>
                        <w:rPr>
                          <w:szCs w:val="23"/>
                        </w:rPr>
                        <w:t>ani-</w:t>
                      </w:r>
                    </w:p>
                  </w:txbxContent>
                </v:textbox>
              </v:rect>
            </w:pict>
          </mc:Fallback>
        </mc:AlternateContent>
      </w:r>
      <w:r w:rsidRPr="00F70117">
        <w:rPr>
          <w:rFonts w:cstheme="minorHAnsi"/>
          <w:noProof/>
          <w:sz w:val="24"/>
          <w:szCs w:val="24"/>
          <w:lang w:eastAsia="en-GB"/>
        </w:rPr>
        <w:drawing>
          <wp:inline distT="0" distB="0" distL="0" distR="0" wp14:anchorId="1FE6DA3F" wp14:editId="764F65F2">
            <wp:extent cx="5238750" cy="2790825"/>
            <wp:effectExtent l="0" t="0" r="0" b="0"/>
            <wp:docPr id="115" name="Chart 1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72113" w:rsidRPr="00F70117" w:rsidRDefault="00E72113" w:rsidP="00E72113">
      <w:pPr>
        <w:tabs>
          <w:tab w:val="left" w:pos="7560"/>
        </w:tabs>
        <w:spacing w:line="240" w:lineRule="auto"/>
        <w:jc w:val="center"/>
        <w:rPr>
          <w:rFonts w:cstheme="minorHAnsi"/>
          <w:b/>
          <w:sz w:val="24"/>
          <w:szCs w:val="24"/>
        </w:rPr>
      </w:pPr>
    </w:p>
    <w:p w:rsidR="00E72113" w:rsidRPr="00F70117" w:rsidRDefault="00E72113" w:rsidP="00E72113">
      <w:pPr>
        <w:tabs>
          <w:tab w:val="left" w:pos="7560"/>
        </w:tabs>
        <w:spacing w:line="240" w:lineRule="auto"/>
        <w:jc w:val="right"/>
        <w:rPr>
          <w:rFonts w:cstheme="minorHAnsi"/>
          <w:b/>
          <w:sz w:val="24"/>
          <w:szCs w:val="24"/>
        </w:rPr>
      </w:pPr>
      <w:r w:rsidRPr="00F70117">
        <w:rPr>
          <w:rFonts w:cstheme="minorHAnsi"/>
          <w:sz w:val="24"/>
          <w:szCs w:val="24"/>
        </w:rPr>
        <w:t>*</w:t>
      </w:r>
      <w:r w:rsidRPr="002B2963">
        <w:rPr>
          <w:rFonts w:cstheme="minorHAnsi"/>
          <w:i/>
          <w:sz w:val="16"/>
          <w:szCs w:val="16"/>
        </w:rPr>
        <w:t xml:space="preserve"> Sursa IFN</w:t>
      </w: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 2.6 Distribuţia pădurilor pe grupe func</w:t>
      </w:r>
      <w:r w:rsidRPr="00F70117">
        <w:rPr>
          <w:rFonts w:cstheme="minorHAnsi"/>
          <w:b/>
          <w:bCs/>
          <w:sz w:val="24"/>
          <w:szCs w:val="24"/>
        </w:rPr>
        <w:t>ţ</w:t>
      </w:r>
      <w:r w:rsidRPr="00F70117">
        <w:rPr>
          <w:rFonts w:cstheme="minorHAnsi"/>
          <w:b/>
          <w:sz w:val="24"/>
          <w:szCs w:val="24"/>
        </w:rPr>
        <w:t>ionale</w:t>
      </w:r>
    </w:p>
    <w:p w:rsidR="00E72113" w:rsidRDefault="00E72113" w:rsidP="00E72113">
      <w:pPr>
        <w:tabs>
          <w:tab w:val="left" w:pos="7560"/>
        </w:tabs>
        <w:spacing w:line="240" w:lineRule="auto"/>
        <w:jc w:val="center"/>
        <w:rPr>
          <w:rFonts w:cs="Tahoma"/>
          <w:b/>
          <w:szCs w:val="28"/>
        </w:rPr>
      </w:pPr>
    </w:p>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4040"/>
        <w:gridCol w:w="97"/>
        <w:gridCol w:w="2642"/>
        <w:gridCol w:w="1254"/>
        <w:gridCol w:w="333"/>
        <w:gridCol w:w="660"/>
      </w:tblGrid>
      <w:tr w:rsidR="00E72113" w:rsidRPr="007F3BA7" w:rsidTr="009278D6">
        <w:trPr>
          <w:gridAfter w:val="2"/>
          <w:wAfter w:w="993" w:type="dxa"/>
        </w:trPr>
        <w:tc>
          <w:tcPr>
            <w:tcW w:w="4040" w:type="dxa"/>
            <w:tcBorders>
              <w:top w:val="nil"/>
              <w:left w:val="nil"/>
              <w:bottom w:val="single" w:sz="24" w:space="0" w:color="F79646"/>
              <w:right w:val="nil"/>
            </w:tcBorders>
            <w:shd w:val="clear" w:color="auto" w:fill="FFFFFF"/>
            <w:hideMark/>
          </w:tcPr>
          <w:p w:rsidR="00E72113" w:rsidRPr="007F3BA7" w:rsidRDefault="00E72113" w:rsidP="009278D6">
            <w:pPr>
              <w:pStyle w:val="BodyTextIndent"/>
              <w:ind w:firstLine="0"/>
              <w:rPr>
                <w:rFonts w:ascii="Calibri" w:hAnsi="Calibri" w:cs="Tahoma"/>
                <w:b w:val="0"/>
                <w:color w:val="auto"/>
                <w:sz w:val="28"/>
                <w:szCs w:val="28"/>
              </w:rPr>
            </w:pPr>
            <w:r w:rsidRPr="007F3BA7">
              <w:rPr>
                <w:rFonts w:ascii="Calibri" w:hAnsi="Calibri" w:cs="Tahoma"/>
                <w:bCs w:val="0"/>
                <w:color w:val="auto"/>
                <w:sz w:val="28"/>
                <w:szCs w:val="28"/>
              </w:rPr>
              <w:t>Grupa I funcţională</w:t>
            </w:r>
          </w:p>
        </w:tc>
        <w:tc>
          <w:tcPr>
            <w:tcW w:w="3993" w:type="dxa"/>
            <w:gridSpan w:val="3"/>
            <w:tcBorders>
              <w:top w:val="nil"/>
              <w:left w:val="nil"/>
              <w:bottom w:val="single" w:sz="24" w:space="0" w:color="F79646"/>
              <w:right w:val="nil"/>
            </w:tcBorders>
            <w:shd w:val="clear" w:color="auto" w:fill="FFFFFF"/>
          </w:tcPr>
          <w:p w:rsidR="00E72113" w:rsidRPr="008546CA" w:rsidRDefault="00E72113" w:rsidP="009278D6">
            <w:pPr>
              <w:spacing w:line="240" w:lineRule="auto"/>
              <w:rPr>
                <w:b/>
                <w:szCs w:val="28"/>
              </w:rPr>
            </w:pPr>
            <w:r w:rsidRPr="008546CA">
              <w:rPr>
                <w:b/>
                <w:szCs w:val="28"/>
              </w:rPr>
              <w:t>ocupă 66,94% din</w:t>
            </w:r>
          </w:p>
          <w:p w:rsidR="00E72113" w:rsidRPr="007F3BA7" w:rsidRDefault="00E72113" w:rsidP="009278D6">
            <w:pPr>
              <w:spacing w:line="240" w:lineRule="auto"/>
              <w:rPr>
                <w:rFonts w:cs="Tahoma"/>
                <w:bCs/>
                <w:szCs w:val="28"/>
              </w:rPr>
            </w:pPr>
            <w:r w:rsidRPr="008546CA">
              <w:rPr>
                <w:b/>
                <w:szCs w:val="28"/>
              </w:rPr>
              <w:t>suprafaţa fondului forestier național</w:t>
            </w:r>
          </w:p>
        </w:tc>
      </w:tr>
      <w:tr w:rsidR="00E72113" w:rsidRPr="0091647B" w:rsidTr="009278D6">
        <w:trPr>
          <w:gridAfter w:val="1"/>
          <w:wAfter w:w="660" w:type="dxa"/>
          <w:trHeight w:val="1293"/>
        </w:trPr>
        <w:tc>
          <w:tcPr>
            <w:tcW w:w="4040" w:type="dxa"/>
            <w:tcBorders>
              <w:top w:val="nil"/>
              <w:left w:val="nil"/>
              <w:bottom w:val="nil"/>
              <w:right w:val="single" w:sz="8" w:space="0" w:color="F79646"/>
            </w:tcBorders>
            <w:shd w:val="clear" w:color="auto" w:fill="FFFFFF"/>
            <w:hideMark/>
          </w:tcPr>
          <w:p w:rsidR="00E72113" w:rsidRPr="00F70117" w:rsidRDefault="00E72113" w:rsidP="009278D6">
            <w:pPr>
              <w:pStyle w:val="BodyTextIndent"/>
              <w:ind w:firstLine="0"/>
              <w:jc w:val="left"/>
              <w:rPr>
                <w:rFonts w:ascii="Calibri" w:hAnsi="Calibri" w:cs="Tahoma"/>
                <w:b w:val="0"/>
                <w:bCs w:val="0"/>
                <w:color w:val="auto"/>
                <w:sz w:val="24"/>
              </w:rPr>
            </w:pPr>
            <w:r w:rsidRPr="00F70117">
              <w:rPr>
                <w:rFonts w:ascii="Calibri" w:hAnsi="Calibri" w:cs="Tahoma"/>
                <w:b w:val="0"/>
                <w:bCs w:val="0"/>
                <w:color w:val="auto"/>
                <w:sz w:val="24"/>
              </w:rPr>
              <w:t>Cuprinde păduri cu funcții speciale  de protecție a apelor, a solului, a climei și a obiectivelor de interes național, păduri pentru recreere, păduri de ocrotire a genofondului și ecofondului, precum și pădurile din ariile naturale protejate de interes național</w:t>
            </w:r>
          </w:p>
        </w:tc>
        <w:tc>
          <w:tcPr>
            <w:tcW w:w="4326" w:type="dxa"/>
            <w:gridSpan w:val="4"/>
            <w:tcBorders>
              <w:top w:val="nil"/>
              <w:left w:val="nil"/>
              <w:bottom w:val="nil"/>
              <w:right w:val="nil"/>
            </w:tcBorders>
            <w:shd w:val="clear" w:color="auto" w:fill="FDE4D0"/>
            <w:hideMark/>
          </w:tcPr>
          <w:p w:rsidR="00E72113" w:rsidRPr="00C50256" w:rsidRDefault="00E72113" w:rsidP="009278D6">
            <w:pPr>
              <w:spacing w:line="240" w:lineRule="auto"/>
              <w:rPr>
                <w:rFonts w:cstheme="minorHAnsi"/>
                <w:color w:val="000000"/>
                <w:shd w:val="clear" w:color="auto" w:fill="FFFFFF"/>
              </w:rPr>
            </w:pPr>
            <w:r w:rsidRPr="00C50256">
              <w:rPr>
                <w:rFonts w:cstheme="minorHAnsi"/>
                <w:color w:val="000000"/>
                <w:shd w:val="clear" w:color="auto" w:fill="FFFFFF"/>
              </w:rPr>
              <w:t xml:space="preserve">Păduri cu funcții de protecție a apelor, funcții </w:t>
            </w:r>
            <w:proofErr w:type="gramStart"/>
            <w:r w:rsidRPr="00C50256">
              <w:rPr>
                <w:rFonts w:cstheme="minorHAnsi"/>
                <w:color w:val="000000"/>
                <w:shd w:val="clear" w:color="auto" w:fill="FFFFFF"/>
              </w:rPr>
              <w:t>predominant  hidrologice</w:t>
            </w:r>
            <w:proofErr w:type="gramEnd"/>
          </w:p>
          <w:p w:rsidR="00E72113" w:rsidRPr="00C50256" w:rsidRDefault="00E72113" w:rsidP="009278D6">
            <w:pPr>
              <w:spacing w:line="240" w:lineRule="auto"/>
              <w:rPr>
                <w:rFonts w:cstheme="minorHAnsi"/>
                <w:color w:val="000000"/>
                <w:shd w:val="clear" w:color="auto" w:fill="FFFFFF"/>
              </w:rPr>
            </w:pPr>
            <w:r w:rsidRPr="00C50256">
              <w:rPr>
                <w:rFonts w:cstheme="minorHAnsi"/>
                <w:color w:val="000000"/>
                <w:shd w:val="clear" w:color="auto" w:fill="FFFFFF"/>
              </w:rPr>
              <w:t xml:space="preserve"> Păduri cu funcții de protecție a terenurilor și solurilor, funcții predominant pedologice</w:t>
            </w:r>
          </w:p>
          <w:p w:rsidR="00E72113" w:rsidRPr="00C50256" w:rsidRDefault="00E72113" w:rsidP="009278D6">
            <w:pPr>
              <w:spacing w:line="240" w:lineRule="auto"/>
              <w:rPr>
                <w:rFonts w:cstheme="minorHAnsi"/>
                <w:color w:val="000000"/>
                <w:shd w:val="clear" w:color="auto" w:fill="FFFFFF"/>
              </w:rPr>
            </w:pPr>
            <w:r w:rsidRPr="00C50256">
              <w:rPr>
                <w:rFonts w:cstheme="minorHAnsi"/>
                <w:color w:val="000000"/>
                <w:shd w:val="clear" w:color="auto" w:fill="FFFFFF"/>
              </w:rPr>
              <w:t>Păduri cu funcții de protecție contra factorilor climatici naturali sau antropici, funcții predominant climatice</w:t>
            </w:r>
          </w:p>
          <w:p w:rsidR="00E72113" w:rsidRPr="00C50256" w:rsidRDefault="00E72113" w:rsidP="009278D6">
            <w:pPr>
              <w:spacing w:line="240" w:lineRule="auto"/>
              <w:rPr>
                <w:rFonts w:cstheme="minorHAnsi"/>
                <w:color w:val="000000"/>
                <w:shd w:val="clear" w:color="auto" w:fill="FFFFFF"/>
              </w:rPr>
            </w:pPr>
          </w:p>
          <w:p w:rsidR="00E72113" w:rsidRPr="00A639A8" w:rsidRDefault="00E72113" w:rsidP="009278D6">
            <w:pPr>
              <w:spacing w:line="240" w:lineRule="auto"/>
              <w:rPr>
                <w:rFonts w:cstheme="minorHAnsi"/>
                <w:color w:val="000000"/>
                <w:shd w:val="clear" w:color="auto" w:fill="FFFFFF"/>
              </w:rPr>
            </w:pPr>
            <w:r w:rsidRPr="00C50256">
              <w:rPr>
                <w:rFonts w:cstheme="minorHAnsi"/>
                <w:color w:val="000000"/>
                <w:shd w:val="clear" w:color="auto" w:fill="FFFFFF"/>
              </w:rPr>
              <w:t>Păduri cu funcții de protecție, predominant sociale</w:t>
            </w:r>
          </w:p>
        </w:tc>
      </w:tr>
      <w:tr w:rsidR="00E72113" w:rsidRPr="007F3BA7" w:rsidTr="009278D6">
        <w:trPr>
          <w:gridAfter w:val="1"/>
          <w:wAfter w:w="660" w:type="dxa"/>
        </w:trPr>
        <w:tc>
          <w:tcPr>
            <w:tcW w:w="4040" w:type="dxa"/>
            <w:tcBorders>
              <w:top w:val="nil"/>
              <w:left w:val="nil"/>
              <w:bottom w:val="nil"/>
              <w:right w:val="single" w:sz="8" w:space="0" w:color="F79646"/>
            </w:tcBorders>
            <w:vAlign w:val="center"/>
            <w:hideMark/>
          </w:tcPr>
          <w:p w:rsidR="00E72113" w:rsidRPr="007F3BA7" w:rsidRDefault="00E72113" w:rsidP="009278D6">
            <w:pPr>
              <w:spacing w:line="240" w:lineRule="auto"/>
              <w:rPr>
                <w:b/>
                <w:szCs w:val="28"/>
              </w:rPr>
            </w:pPr>
          </w:p>
        </w:tc>
        <w:tc>
          <w:tcPr>
            <w:tcW w:w="4326" w:type="dxa"/>
            <w:gridSpan w:val="4"/>
            <w:tcBorders>
              <w:top w:val="nil"/>
              <w:left w:val="nil"/>
              <w:bottom w:val="nil"/>
              <w:right w:val="nil"/>
            </w:tcBorders>
            <w:shd w:val="clear" w:color="auto" w:fill="FDE4D0"/>
            <w:hideMark/>
          </w:tcPr>
          <w:p w:rsidR="00E72113" w:rsidRPr="00C50256" w:rsidRDefault="00E72113" w:rsidP="009278D6">
            <w:pPr>
              <w:spacing w:line="240" w:lineRule="auto"/>
              <w:rPr>
                <w:rFonts w:cstheme="minorHAnsi"/>
                <w:color w:val="000000"/>
                <w:shd w:val="clear" w:color="auto" w:fill="FFFFFF"/>
              </w:rPr>
            </w:pPr>
            <w:r w:rsidRPr="00C50256">
              <w:rPr>
                <w:rFonts w:cstheme="minorHAnsi"/>
                <w:color w:val="000000"/>
                <w:shd w:val="clear" w:color="auto" w:fill="FFFFFF"/>
              </w:rPr>
              <w:t>Păduri de interes științific, de ocrotire a genofondului și ecofondului forestier și a altor ecosisteme cu elemente naturale de valoare deosebită</w:t>
            </w:r>
          </w:p>
          <w:p w:rsidR="00E72113" w:rsidRPr="00C50256" w:rsidRDefault="00E72113" w:rsidP="009278D6">
            <w:pPr>
              <w:spacing w:line="240" w:lineRule="auto"/>
              <w:rPr>
                <w:rFonts w:cstheme="minorHAnsi"/>
                <w:color w:val="000000"/>
                <w:shd w:val="clear" w:color="auto" w:fill="FFFFFF"/>
              </w:rPr>
            </w:pPr>
          </w:p>
          <w:p w:rsidR="00E72113" w:rsidRPr="007F3BA7" w:rsidRDefault="00E72113" w:rsidP="009278D6">
            <w:pPr>
              <w:spacing w:line="240" w:lineRule="auto"/>
              <w:rPr>
                <w:rFonts w:cs="Tahoma"/>
                <w:bCs/>
                <w:szCs w:val="28"/>
              </w:rPr>
            </w:pPr>
            <w:r w:rsidRPr="00C50256">
              <w:rPr>
                <w:rFonts w:cstheme="minorHAnsi"/>
                <w:color w:val="000000"/>
                <w:shd w:val="clear" w:color="auto" w:fill="FFFFFF"/>
              </w:rPr>
              <w:t>Păduri cu funcții speciale pentru conservarea și ocrotirea biodiversității</w:t>
            </w:r>
          </w:p>
        </w:tc>
      </w:tr>
      <w:tr w:rsidR="00E72113" w:rsidRPr="007F3BA7" w:rsidTr="009278D6">
        <w:trPr>
          <w:trHeight w:val="695"/>
        </w:trPr>
        <w:tc>
          <w:tcPr>
            <w:tcW w:w="4137" w:type="dxa"/>
            <w:gridSpan w:val="2"/>
            <w:tcBorders>
              <w:top w:val="nil"/>
              <w:left w:val="nil"/>
              <w:bottom w:val="nil"/>
              <w:right w:val="nil"/>
            </w:tcBorders>
            <w:shd w:val="clear" w:color="auto" w:fill="FFFFFF"/>
            <w:hideMark/>
          </w:tcPr>
          <w:p w:rsidR="00E72113" w:rsidRPr="007F3BA7" w:rsidRDefault="00E72113" w:rsidP="009278D6">
            <w:pPr>
              <w:pStyle w:val="BodyTextIndent"/>
              <w:ind w:firstLine="0"/>
              <w:rPr>
                <w:rFonts w:ascii="Calibri" w:hAnsi="Calibri" w:cs="Tahoma"/>
                <w:bCs w:val="0"/>
                <w:color w:val="auto"/>
                <w:sz w:val="28"/>
                <w:szCs w:val="28"/>
              </w:rPr>
            </w:pPr>
          </w:p>
        </w:tc>
        <w:tc>
          <w:tcPr>
            <w:tcW w:w="2642" w:type="dxa"/>
            <w:tcBorders>
              <w:top w:val="nil"/>
              <w:left w:val="nil"/>
              <w:bottom w:val="nil"/>
              <w:right w:val="nil"/>
            </w:tcBorders>
            <w:shd w:val="clear" w:color="auto" w:fill="FFFFFF"/>
          </w:tcPr>
          <w:p w:rsidR="00E72113" w:rsidRPr="007F3BA7" w:rsidRDefault="00E72113" w:rsidP="009278D6">
            <w:pPr>
              <w:pStyle w:val="BodyTextIndent"/>
              <w:rPr>
                <w:rFonts w:ascii="Trebuchet MS" w:hAnsi="Trebuchet MS" w:cs="Tahoma"/>
                <w:b w:val="0"/>
                <w:bCs w:val="0"/>
                <w:color w:val="auto"/>
                <w:sz w:val="28"/>
                <w:szCs w:val="28"/>
              </w:rPr>
            </w:pPr>
          </w:p>
        </w:tc>
        <w:tc>
          <w:tcPr>
            <w:tcW w:w="2247" w:type="dxa"/>
            <w:gridSpan w:val="3"/>
            <w:tcBorders>
              <w:top w:val="nil"/>
              <w:left w:val="nil"/>
              <w:bottom w:val="nil"/>
              <w:right w:val="nil"/>
            </w:tcBorders>
            <w:shd w:val="clear" w:color="auto" w:fill="FFFFFF"/>
          </w:tcPr>
          <w:p w:rsidR="00E72113" w:rsidRPr="007F3BA7" w:rsidRDefault="00E72113" w:rsidP="009278D6">
            <w:pPr>
              <w:pStyle w:val="BodyTextIndent"/>
              <w:rPr>
                <w:rFonts w:ascii="Trebuchet MS" w:hAnsi="Trebuchet MS" w:cs="Tahoma"/>
                <w:b w:val="0"/>
                <w:bCs w:val="0"/>
                <w:color w:val="auto"/>
                <w:sz w:val="28"/>
                <w:szCs w:val="28"/>
                <w:lang w:val="en-US"/>
              </w:rPr>
            </w:pPr>
          </w:p>
        </w:tc>
      </w:tr>
      <w:tr w:rsidR="00E72113" w:rsidRPr="007F3BA7" w:rsidTr="009278D6">
        <w:trPr>
          <w:trHeight w:val="1352"/>
        </w:trPr>
        <w:tc>
          <w:tcPr>
            <w:tcW w:w="9026" w:type="dxa"/>
            <w:gridSpan w:val="6"/>
            <w:tcBorders>
              <w:top w:val="nil"/>
              <w:left w:val="nil"/>
              <w:bottom w:val="nil"/>
              <w:right w:val="nil"/>
            </w:tcBorders>
            <w:shd w:val="clear" w:color="auto" w:fill="FFFFFF"/>
          </w:tcPr>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3924"/>
              <w:gridCol w:w="3846"/>
              <w:gridCol w:w="316"/>
              <w:gridCol w:w="724"/>
            </w:tblGrid>
            <w:tr w:rsidR="00E72113" w:rsidRPr="007F3BA7" w:rsidTr="009278D6">
              <w:tc>
                <w:tcPr>
                  <w:tcW w:w="4135" w:type="dxa"/>
                  <w:tcBorders>
                    <w:top w:val="nil"/>
                    <w:left w:val="nil"/>
                    <w:bottom w:val="single" w:sz="24" w:space="0" w:color="F79646"/>
                    <w:right w:val="nil"/>
                  </w:tcBorders>
                  <w:shd w:val="clear" w:color="auto" w:fill="FFFFFF"/>
                  <w:hideMark/>
                </w:tcPr>
                <w:p w:rsidR="00E72113" w:rsidRPr="007F3BA7" w:rsidRDefault="00E72113" w:rsidP="009278D6">
                  <w:pPr>
                    <w:pStyle w:val="BodyTextIndent"/>
                    <w:ind w:firstLine="0"/>
                    <w:rPr>
                      <w:rFonts w:ascii="Calibri" w:hAnsi="Calibri" w:cs="Tahoma"/>
                      <w:b w:val="0"/>
                      <w:color w:val="auto"/>
                      <w:sz w:val="28"/>
                      <w:szCs w:val="28"/>
                    </w:rPr>
                  </w:pPr>
                  <w:r w:rsidRPr="007F3BA7">
                    <w:rPr>
                      <w:rFonts w:ascii="Calibri" w:hAnsi="Calibri" w:cs="Tahoma"/>
                      <w:bCs w:val="0"/>
                      <w:color w:val="auto"/>
                      <w:sz w:val="28"/>
                      <w:szCs w:val="28"/>
                    </w:rPr>
                    <w:t>Grupa a II-a  funcţională</w:t>
                  </w:r>
                </w:p>
              </w:tc>
              <w:tc>
                <w:tcPr>
                  <w:tcW w:w="4094" w:type="dxa"/>
                  <w:tcBorders>
                    <w:top w:val="nil"/>
                    <w:left w:val="nil"/>
                    <w:bottom w:val="single" w:sz="24" w:space="0" w:color="F79646"/>
                    <w:right w:val="nil"/>
                  </w:tcBorders>
                  <w:shd w:val="clear" w:color="auto" w:fill="FFFFFF"/>
                </w:tcPr>
                <w:p w:rsidR="00E72113" w:rsidRPr="008546CA" w:rsidRDefault="00E72113" w:rsidP="009278D6">
                  <w:pPr>
                    <w:spacing w:line="240" w:lineRule="auto"/>
                    <w:rPr>
                      <w:b/>
                      <w:szCs w:val="28"/>
                    </w:rPr>
                  </w:pPr>
                  <w:r w:rsidRPr="008546CA">
                    <w:rPr>
                      <w:b/>
                      <w:szCs w:val="28"/>
                    </w:rPr>
                    <w:t>ocupă 33.06% din</w:t>
                  </w:r>
                </w:p>
                <w:p w:rsidR="00E72113" w:rsidRPr="007F3BA7" w:rsidRDefault="00E72113" w:rsidP="009278D6">
                  <w:pPr>
                    <w:spacing w:line="240" w:lineRule="auto"/>
                    <w:rPr>
                      <w:rFonts w:cs="Tahoma"/>
                      <w:bCs/>
                      <w:szCs w:val="28"/>
                    </w:rPr>
                  </w:pPr>
                  <w:r w:rsidRPr="008546CA">
                    <w:rPr>
                      <w:b/>
                      <w:szCs w:val="28"/>
                    </w:rPr>
                    <w:t>suprafaţa fondului forestier național</w:t>
                  </w:r>
                </w:p>
              </w:tc>
              <w:tc>
                <w:tcPr>
                  <w:tcW w:w="1113" w:type="dxa"/>
                  <w:gridSpan w:val="2"/>
                  <w:tcBorders>
                    <w:top w:val="nil"/>
                    <w:left w:val="nil"/>
                    <w:bottom w:val="single" w:sz="24" w:space="0" w:color="F79646"/>
                    <w:right w:val="nil"/>
                  </w:tcBorders>
                  <w:shd w:val="clear" w:color="auto" w:fill="FFFFFF"/>
                </w:tcPr>
                <w:p w:rsidR="00E72113" w:rsidRPr="007F3BA7" w:rsidRDefault="00E72113" w:rsidP="009278D6">
                  <w:pPr>
                    <w:spacing w:line="240" w:lineRule="auto"/>
                    <w:jc w:val="right"/>
                    <w:rPr>
                      <w:rFonts w:cs="Tahoma"/>
                      <w:bCs/>
                      <w:szCs w:val="28"/>
                    </w:rPr>
                  </w:pPr>
                </w:p>
              </w:tc>
            </w:tr>
            <w:tr w:rsidR="00E72113" w:rsidRPr="00F70117" w:rsidTr="009278D6">
              <w:tc>
                <w:tcPr>
                  <w:tcW w:w="4135" w:type="dxa"/>
                  <w:tcBorders>
                    <w:top w:val="nil"/>
                    <w:left w:val="nil"/>
                    <w:bottom w:val="nil"/>
                    <w:right w:val="single" w:sz="8" w:space="0" w:color="F79646"/>
                  </w:tcBorders>
                  <w:shd w:val="clear" w:color="auto" w:fill="FFFFFF"/>
                  <w:hideMark/>
                </w:tcPr>
                <w:p w:rsidR="00E72113" w:rsidRPr="00F70117" w:rsidRDefault="00E72113" w:rsidP="009278D6">
                  <w:pPr>
                    <w:pStyle w:val="BodyTextIndent"/>
                    <w:ind w:firstLine="0"/>
                    <w:jc w:val="left"/>
                    <w:rPr>
                      <w:rFonts w:ascii="Calibri" w:hAnsi="Calibri" w:cs="Tahoma"/>
                      <w:b w:val="0"/>
                      <w:bCs w:val="0"/>
                      <w:color w:val="auto"/>
                      <w:sz w:val="24"/>
                    </w:rPr>
                  </w:pPr>
                  <w:r w:rsidRPr="00F70117">
                    <w:rPr>
                      <w:rFonts w:ascii="Calibri" w:hAnsi="Calibri" w:cs="Tahoma"/>
                      <w:b w:val="0"/>
                      <w:bCs w:val="0"/>
                      <w:color w:val="auto"/>
                      <w:sz w:val="24"/>
                    </w:rPr>
                    <w:t xml:space="preserve">Cuprinde păduri </w:t>
                  </w:r>
                  <w:r w:rsidRPr="00F70117">
                    <w:rPr>
                      <w:rFonts w:ascii="Calibri" w:hAnsi="Calibri"/>
                      <w:b w:val="0"/>
                      <w:color w:val="auto"/>
                      <w:sz w:val="24"/>
                    </w:rPr>
                    <w:t>destinate îndeplinirii concomitente a funcției de producție (prioritară) și a uneia sau mai multor funcții de protecție</w:t>
                  </w:r>
                  <w:r w:rsidRPr="00F70117">
                    <w:rPr>
                      <w:rFonts w:ascii="Calibri" w:hAnsi="Calibri" w:cs="Tahoma"/>
                      <w:b w:val="0"/>
                      <w:bCs w:val="0"/>
                      <w:color w:val="auto"/>
                      <w:sz w:val="24"/>
                    </w:rPr>
                    <w:t xml:space="preserve"> </w:t>
                  </w:r>
                </w:p>
              </w:tc>
              <w:tc>
                <w:tcPr>
                  <w:tcW w:w="4438" w:type="dxa"/>
                  <w:gridSpan w:val="2"/>
                  <w:tcBorders>
                    <w:top w:val="nil"/>
                    <w:left w:val="nil"/>
                    <w:bottom w:val="nil"/>
                    <w:right w:val="nil"/>
                  </w:tcBorders>
                  <w:shd w:val="clear" w:color="auto" w:fill="FDE4D0"/>
                  <w:hideMark/>
                </w:tcPr>
                <w:p w:rsidR="00E72113" w:rsidRPr="00F70117" w:rsidRDefault="00E72113" w:rsidP="009278D6">
                  <w:pPr>
                    <w:spacing w:line="240" w:lineRule="auto"/>
                    <w:rPr>
                      <w:rFonts w:cs="Tahoma"/>
                      <w:bCs/>
                      <w:sz w:val="24"/>
                      <w:szCs w:val="24"/>
                    </w:rPr>
                  </w:pPr>
                </w:p>
              </w:tc>
              <w:tc>
                <w:tcPr>
                  <w:tcW w:w="769" w:type="dxa"/>
                  <w:tcBorders>
                    <w:top w:val="nil"/>
                    <w:left w:val="nil"/>
                    <w:bottom w:val="nil"/>
                    <w:right w:val="single" w:sz="8" w:space="0" w:color="F79646"/>
                  </w:tcBorders>
                  <w:shd w:val="clear" w:color="auto" w:fill="FDE4D0"/>
                  <w:hideMark/>
                </w:tcPr>
                <w:p w:rsidR="00E72113" w:rsidRPr="00F70117" w:rsidRDefault="00E72113" w:rsidP="009278D6">
                  <w:pPr>
                    <w:spacing w:line="240" w:lineRule="auto"/>
                    <w:jc w:val="right"/>
                    <w:rPr>
                      <w:rFonts w:cs="Tahoma"/>
                      <w:bCs/>
                      <w:sz w:val="24"/>
                      <w:szCs w:val="24"/>
                    </w:rPr>
                  </w:pPr>
                </w:p>
              </w:tc>
            </w:tr>
            <w:tr w:rsidR="00E72113" w:rsidRPr="007F3BA7" w:rsidTr="009278D6">
              <w:tc>
                <w:tcPr>
                  <w:tcW w:w="4135" w:type="dxa"/>
                  <w:tcBorders>
                    <w:top w:val="nil"/>
                    <w:left w:val="nil"/>
                    <w:bottom w:val="nil"/>
                    <w:right w:val="single" w:sz="8" w:space="0" w:color="F79646"/>
                  </w:tcBorders>
                  <w:shd w:val="clear" w:color="auto" w:fill="FFFFFF"/>
                </w:tcPr>
                <w:p w:rsidR="00E72113" w:rsidRPr="007F3BA7" w:rsidRDefault="00E72113" w:rsidP="009278D6">
                  <w:pPr>
                    <w:spacing w:line="240" w:lineRule="auto"/>
                    <w:rPr>
                      <w:szCs w:val="28"/>
                    </w:rPr>
                  </w:pPr>
                </w:p>
                <w:p w:rsidR="00E72113" w:rsidRPr="007F3BA7" w:rsidRDefault="00E72113" w:rsidP="009278D6">
                  <w:pPr>
                    <w:spacing w:line="240" w:lineRule="auto"/>
                    <w:rPr>
                      <w:b/>
                      <w:szCs w:val="28"/>
                    </w:rPr>
                  </w:pPr>
                </w:p>
              </w:tc>
              <w:tc>
                <w:tcPr>
                  <w:tcW w:w="4438" w:type="dxa"/>
                  <w:gridSpan w:val="2"/>
                  <w:tcBorders>
                    <w:top w:val="nil"/>
                    <w:left w:val="nil"/>
                    <w:bottom w:val="nil"/>
                    <w:right w:val="nil"/>
                  </w:tcBorders>
                  <w:hideMark/>
                </w:tcPr>
                <w:p w:rsidR="00E72113" w:rsidRPr="007F3BA7" w:rsidRDefault="00E72113" w:rsidP="009278D6">
                  <w:pPr>
                    <w:spacing w:line="240" w:lineRule="auto"/>
                    <w:rPr>
                      <w:rFonts w:cs="Tahoma"/>
                      <w:bCs/>
                      <w:szCs w:val="28"/>
                    </w:rPr>
                  </w:pPr>
                </w:p>
              </w:tc>
              <w:tc>
                <w:tcPr>
                  <w:tcW w:w="769" w:type="dxa"/>
                  <w:tcBorders>
                    <w:top w:val="nil"/>
                    <w:left w:val="nil"/>
                    <w:bottom w:val="nil"/>
                    <w:right w:val="single" w:sz="8" w:space="0" w:color="F79646"/>
                  </w:tcBorders>
                  <w:hideMark/>
                </w:tcPr>
                <w:p w:rsidR="00E72113" w:rsidRPr="007F3BA7" w:rsidRDefault="00E72113" w:rsidP="009278D6">
                  <w:pPr>
                    <w:spacing w:line="240" w:lineRule="auto"/>
                    <w:jc w:val="right"/>
                    <w:rPr>
                      <w:rFonts w:cs="Tahoma"/>
                      <w:bCs/>
                      <w:szCs w:val="28"/>
                    </w:rPr>
                  </w:pPr>
                </w:p>
              </w:tc>
            </w:tr>
          </w:tbl>
          <w:p w:rsidR="00E72113" w:rsidRPr="007F3BA7" w:rsidRDefault="00E72113" w:rsidP="009278D6">
            <w:pPr>
              <w:spacing w:line="240" w:lineRule="auto"/>
              <w:rPr>
                <w:b/>
                <w:bCs/>
                <w:szCs w:val="28"/>
              </w:rPr>
            </w:pPr>
          </w:p>
        </w:tc>
      </w:tr>
    </w:tbl>
    <w:p w:rsidR="00E72113" w:rsidRPr="00A2284C" w:rsidRDefault="00E72113" w:rsidP="00E72113">
      <w:pPr>
        <w:tabs>
          <w:tab w:val="left" w:pos="7560"/>
        </w:tabs>
        <w:spacing w:line="240" w:lineRule="auto"/>
        <w:jc w:val="center"/>
        <w:rPr>
          <w:rFonts w:cs="Tahoma"/>
          <w:b/>
          <w:szCs w:val="28"/>
        </w:rPr>
      </w:pPr>
    </w:p>
    <w:p w:rsidR="00E72113" w:rsidRPr="007F3BA7" w:rsidRDefault="00E72113" w:rsidP="00E72113">
      <w:pPr>
        <w:tabs>
          <w:tab w:val="left" w:pos="7560"/>
        </w:tabs>
        <w:spacing w:line="240" w:lineRule="auto"/>
        <w:rPr>
          <w:rFonts w:cs="Tahoma"/>
          <w:b/>
          <w:szCs w:val="28"/>
        </w:rPr>
      </w:pPr>
    </w:p>
    <w:p w:rsidR="00E72113" w:rsidRDefault="00E72113" w:rsidP="00E72113">
      <w:pPr>
        <w:tabs>
          <w:tab w:val="left" w:pos="7560"/>
        </w:tabs>
        <w:spacing w:line="240" w:lineRule="auto"/>
        <w:jc w:val="center"/>
        <w:rPr>
          <w:rFonts w:cs="Tahoma"/>
          <w:szCs w:val="28"/>
        </w:rPr>
      </w:pPr>
    </w:p>
    <w:p w:rsidR="00E72113" w:rsidRDefault="00E72113" w:rsidP="00E72113">
      <w:pPr>
        <w:tabs>
          <w:tab w:val="left" w:pos="7560"/>
        </w:tabs>
        <w:spacing w:line="240" w:lineRule="auto"/>
        <w:jc w:val="center"/>
        <w:rPr>
          <w:rFonts w:cs="Tahoma"/>
          <w:szCs w:val="28"/>
        </w:rPr>
      </w:pPr>
    </w:p>
    <w:p w:rsidR="00E72113" w:rsidRDefault="00E72113" w:rsidP="00E72113">
      <w:pPr>
        <w:tabs>
          <w:tab w:val="left" w:pos="7560"/>
        </w:tabs>
        <w:spacing w:line="240" w:lineRule="auto"/>
        <w:jc w:val="center"/>
        <w:rPr>
          <w:rFonts w:cs="Tahoma"/>
          <w:szCs w:val="28"/>
        </w:rPr>
      </w:pPr>
    </w:p>
    <w:p w:rsidR="00E72113" w:rsidRDefault="00E72113" w:rsidP="00E72113">
      <w:pPr>
        <w:tabs>
          <w:tab w:val="left" w:pos="7560"/>
        </w:tabs>
        <w:spacing w:line="240" w:lineRule="auto"/>
        <w:jc w:val="center"/>
        <w:rPr>
          <w:rFonts w:cs="Tahoma"/>
          <w:szCs w:val="28"/>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 xml:space="preserve">2. 2.7. Distribuţia pădurilor pe </w:t>
      </w:r>
      <w:proofErr w:type="gramStart"/>
      <w:r w:rsidRPr="00F70117">
        <w:rPr>
          <w:rFonts w:cstheme="minorHAnsi"/>
          <w:b/>
          <w:sz w:val="24"/>
          <w:szCs w:val="24"/>
        </w:rPr>
        <w:t>tipuri  func</w:t>
      </w:r>
      <w:r w:rsidRPr="00F70117">
        <w:rPr>
          <w:rFonts w:cstheme="minorHAnsi"/>
          <w:b/>
          <w:bCs/>
          <w:sz w:val="24"/>
          <w:szCs w:val="24"/>
        </w:rPr>
        <w:t>ţ</w:t>
      </w:r>
      <w:r w:rsidRPr="00F70117">
        <w:rPr>
          <w:rFonts w:cstheme="minorHAnsi"/>
          <w:b/>
          <w:sz w:val="24"/>
          <w:szCs w:val="24"/>
        </w:rPr>
        <w:t>ionale</w:t>
      </w:r>
      <w:proofErr w:type="gramEnd"/>
    </w:p>
    <w:p w:rsidR="00E72113" w:rsidRPr="00F70117" w:rsidRDefault="00E72113" w:rsidP="00E72113">
      <w:pPr>
        <w:tabs>
          <w:tab w:val="left" w:pos="7560"/>
        </w:tabs>
        <w:spacing w:line="240" w:lineRule="auto"/>
        <w:jc w:val="center"/>
        <w:rPr>
          <w:rFonts w:cstheme="minorHAnsi"/>
          <w:b/>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noProof/>
          <w:sz w:val="24"/>
          <w:szCs w:val="24"/>
          <w:lang w:eastAsia="en-GB"/>
        </w:rPr>
        <w:drawing>
          <wp:inline distT="0" distB="0" distL="0" distR="0" wp14:anchorId="5F06E48E" wp14:editId="267B0E4E">
            <wp:extent cx="5511800" cy="3990975"/>
            <wp:effectExtent l="0" t="0" r="12700" b="0"/>
            <wp:docPr id="116" name="Diagram 11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E72113" w:rsidRPr="00F70117" w:rsidRDefault="00E72113" w:rsidP="00E72113">
      <w:pPr>
        <w:tabs>
          <w:tab w:val="left" w:pos="7560"/>
        </w:tabs>
        <w:spacing w:line="240" w:lineRule="auto"/>
        <w:rPr>
          <w:rFonts w:cstheme="minorHAnsi"/>
          <w:b/>
          <w:sz w:val="24"/>
          <w:szCs w:val="24"/>
        </w:rPr>
      </w:pPr>
    </w:p>
    <w:p w:rsidR="00E72113" w:rsidRPr="00F70117" w:rsidRDefault="00E72113" w:rsidP="00E72113">
      <w:pPr>
        <w:tabs>
          <w:tab w:val="left" w:pos="7560"/>
        </w:tabs>
        <w:spacing w:line="240" w:lineRule="auto"/>
        <w:rPr>
          <w:rFonts w:cstheme="minorHAnsi"/>
          <w:b/>
          <w:sz w:val="24"/>
          <w:szCs w:val="24"/>
        </w:rPr>
      </w:pPr>
      <w:r w:rsidRPr="00F70117">
        <w:rPr>
          <w:rFonts w:cstheme="minorHAnsi"/>
          <w:sz w:val="24"/>
          <w:szCs w:val="24"/>
        </w:rPr>
        <w:t xml:space="preserve">       </w:t>
      </w:r>
      <w:proofErr w:type="gramStart"/>
      <w:r w:rsidRPr="00F70117">
        <w:rPr>
          <w:rFonts w:cstheme="minorHAnsi"/>
          <w:sz w:val="24"/>
          <w:szCs w:val="24"/>
        </w:rPr>
        <w:t>Arboretele  incluse</w:t>
      </w:r>
      <w:proofErr w:type="gramEnd"/>
      <w:r w:rsidRPr="00F70117">
        <w:rPr>
          <w:rFonts w:cstheme="minorHAnsi"/>
          <w:sz w:val="24"/>
          <w:szCs w:val="24"/>
        </w:rPr>
        <w:t xml:space="preserve"> în tipul I și II funcțional ocupă 24 % iar cele din tipurile III-VI  ocupau 76 % din suprafața totală a pădurilor.</w:t>
      </w:r>
    </w:p>
    <w:p w:rsidR="00E72113" w:rsidRPr="00F70117" w:rsidRDefault="00E72113" w:rsidP="00E72113">
      <w:pPr>
        <w:tabs>
          <w:tab w:val="left" w:pos="7560"/>
        </w:tabs>
        <w:spacing w:line="240" w:lineRule="auto"/>
        <w:rPr>
          <w:rFonts w:cstheme="minorHAnsi"/>
          <w:sz w:val="24"/>
          <w:szCs w:val="24"/>
        </w:rPr>
      </w:pPr>
    </w:p>
    <w:p w:rsidR="00E72113" w:rsidRPr="00F70117" w:rsidRDefault="00E72113" w:rsidP="00E72113">
      <w:pPr>
        <w:tabs>
          <w:tab w:val="left" w:pos="7560"/>
        </w:tabs>
        <w:spacing w:line="240" w:lineRule="auto"/>
        <w:jc w:val="center"/>
        <w:rPr>
          <w:rFonts w:cstheme="minorHAnsi"/>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 2.8. Volumul total pe picior al pădurilor</w:t>
      </w:r>
    </w:p>
    <w:p w:rsidR="00E72113" w:rsidRPr="00F70117" w:rsidRDefault="00E72113" w:rsidP="00E72113">
      <w:pPr>
        <w:tabs>
          <w:tab w:val="left" w:pos="7560"/>
        </w:tabs>
        <w:spacing w:line="240" w:lineRule="auto"/>
        <w:jc w:val="center"/>
        <w:rPr>
          <w:rFonts w:cstheme="minorHAnsi"/>
          <w:b/>
          <w:sz w:val="24"/>
          <w:szCs w:val="24"/>
        </w:rPr>
      </w:pPr>
    </w:p>
    <w:p w:rsidR="00E72113" w:rsidRPr="00F70117" w:rsidRDefault="00E72113" w:rsidP="00E72113">
      <w:pPr>
        <w:tabs>
          <w:tab w:val="left" w:pos="7560"/>
        </w:tabs>
        <w:spacing w:line="240" w:lineRule="auto"/>
        <w:rPr>
          <w:rFonts w:cstheme="minorHAnsi"/>
          <w:b/>
          <w:sz w:val="24"/>
          <w:szCs w:val="24"/>
        </w:rPr>
      </w:pPr>
      <w:r w:rsidRPr="00F70117">
        <w:rPr>
          <w:rFonts w:cstheme="minorHAnsi"/>
          <w:sz w:val="24"/>
          <w:szCs w:val="24"/>
        </w:rPr>
        <w:t xml:space="preserve">     Volumul total pe picior al pădurilor este de 2.221 milioane mc repartizat pe </w:t>
      </w:r>
      <w:proofErr w:type="gramStart"/>
      <w:r w:rsidRPr="00F70117">
        <w:rPr>
          <w:rFonts w:cstheme="minorHAnsi"/>
          <w:sz w:val="24"/>
          <w:szCs w:val="24"/>
        </w:rPr>
        <w:t>specii  şi</w:t>
      </w:r>
      <w:proofErr w:type="gramEnd"/>
      <w:r w:rsidRPr="00F70117">
        <w:rPr>
          <w:rFonts w:cstheme="minorHAnsi"/>
          <w:sz w:val="24"/>
          <w:szCs w:val="24"/>
        </w:rPr>
        <w:t xml:space="preserve"> categorii de specii astfel*:</w:t>
      </w:r>
    </w:p>
    <w:tbl>
      <w:tblPr>
        <w:tblW w:w="4850" w:type="pct"/>
        <w:tblInd w:w="378" w:type="dxa"/>
        <w:tblBorders>
          <w:top w:val="single" w:sz="8" w:space="0" w:color="4BACC6"/>
          <w:bottom w:val="single" w:sz="8" w:space="0" w:color="4BACC6"/>
        </w:tblBorders>
        <w:tblLook w:val="04A0" w:firstRow="1" w:lastRow="0" w:firstColumn="1" w:lastColumn="0" w:noHBand="0" w:noVBand="1"/>
      </w:tblPr>
      <w:tblGrid>
        <w:gridCol w:w="2536"/>
        <w:gridCol w:w="6516"/>
      </w:tblGrid>
      <w:tr w:rsidR="00E72113" w:rsidRPr="00F70117" w:rsidTr="009278D6">
        <w:tc>
          <w:tcPr>
            <w:tcW w:w="1401" w:type="pct"/>
            <w:tcBorders>
              <w:top w:val="nil"/>
              <w:left w:val="nil"/>
              <w:bottom w:val="single" w:sz="8" w:space="0" w:color="4BACC6"/>
              <w:right w:val="nil"/>
            </w:tcBorders>
            <w:noWrap/>
            <w:hideMark/>
          </w:tcPr>
          <w:p w:rsidR="00E72113" w:rsidRPr="00F70117" w:rsidRDefault="00E72113" w:rsidP="009278D6">
            <w:pPr>
              <w:spacing w:line="240" w:lineRule="auto"/>
              <w:rPr>
                <w:rFonts w:cstheme="minorHAnsi"/>
                <w:b/>
                <w:bCs/>
                <w:sz w:val="24"/>
                <w:szCs w:val="24"/>
              </w:rPr>
            </w:pPr>
            <w:r w:rsidRPr="00F70117">
              <w:rPr>
                <w:rFonts w:cstheme="minorHAnsi"/>
                <w:bCs/>
                <w:sz w:val="24"/>
                <w:szCs w:val="24"/>
              </w:rPr>
              <w:t>Specia</w:t>
            </w:r>
          </w:p>
        </w:tc>
        <w:tc>
          <w:tcPr>
            <w:tcW w:w="3599" w:type="pct"/>
            <w:tcBorders>
              <w:top w:val="nil"/>
              <w:left w:val="nil"/>
              <w:bottom w:val="single" w:sz="8" w:space="0" w:color="4BACC6"/>
              <w:right w:val="nil"/>
            </w:tcBorders>
            <w:hideMark/>
          </w:tcPr>
          <w:p w:rsidR="00E72113" w:rsidRPr="00F70117" w:rsidRDefault="00E72113" w:rsidP="009278D6">
            <w:pPr>
              <w:spacing w:line="240" w:lineRule="auto"/>
              <w:jc w:val="center"/>
              <w:rPr>
                <w:rFonts w:cstheme="minorHAnsi"/>
                <w:b/>
                <w:bCs/>
                <w:sz w:val="24"/>
                <w:szCs w:val="24"/>
              </w:rPr>
            </w:pPr>
            <w:r w:rsidRPr="00F70117">
              <w:rPr>
                <w:rFonts w:cstheme="minorHAnsi"/>
                <w:bCs/>
                <w:sz w:val="24"/>
                <w:szCs w:val="24"/>
              </w:rPr>
              <w:t>Pondere din volumul total</w:t>
            </w:r>
          </w:p>
        </w:tc>
      </w:tr>
      <w:tr w:rsidR="00E72113" w:rsidRPr="00F70117" w:rsidTr="009278D6">
        <w:tc>
          <w:tcPr>
            <w:tcW w:w="1401" w:type="pct"/>
            <w:tcBorders>
              <w:top w:val="nil"/>
              <w:left w:val="nil"/>
              <w:bottom w:val="nil"/>
              <w:right w:val="nil"/>
            </w:tcBorders>
            <w:shd w:val="clear" w:color="auto" w:fill="E1FACA"/>
            <w:noWrap/>
            <w:hideMark/>
          </w:tcPr>
          <w:p w:rsidR="00E72113" w:rsidRPr="00F70117" w:rsidRDefault="00E72113" w:rsidP="009278D6">
            <w:pPr>
              <w:spacing w:line="240" w:lineRule="auto"/>
              <w:rPr>
                <w:rFonts w:cstheme="minorHAnsi"/>
                <w:b/>
                <w:bCs/>
                <w:sz w:val="24"/>
                <w:szCs w:val="24"/>
              </w:rPr>
            </w:pPr>
            <w:r w:rsidRPr="00F70117">
              <w:rPr>
                <w:rFonts w:cstheme="minorHAnsi"/>
                <w:bCs/>
                <w:sz w:val="24"/>
                <w:szCs w:val="24"/>
              </w:rPr>
              <w:lastRenderedPageBreak/>
              <w:t>Răşinoase</w:t>
            </w:r>
          </w:p>
        </w:tc>
        <w:tc>
          <w:tcPr>
            <w:tcW w:w="3599" w:type="pct"/>
            <w:tcBorders>
              <w:top w:val="nil"/>
              <w:left w:val="nil"/>
              <w:bottom w:val="nil"/>
              <w:right w:val="nil"/>
            </w:tcBorders>
            <w:shd w:val="clear" w:color="auto" w:fill="E1FACA"/>
            <w:hideMark/>
          </w:tcPr>
          <w:p w:rsidR="00E72113" w:rsidRPr="00F70117" w:rsidRDefault="00E72113" w:rsidP="009278D6">
            <w:pPr>
              <w:spacing w:line="240" w:lineRule="auto"/>
              <w:jc w:val="center"/>
              <w:rPr>
                <w:rFonts w:cstheme="minorHAnsi"/>
                <w:sz w:val="24"/>
                <w:szCs w:val="24"/>
              </w:rPr>
            </w:pPr>
            <w:r w:rsidRPr="00F70117">
              <w:rPr>
                <w:rFonts w:cstheme="minorHAnsi"/>
                <w:sz w:val="24"/>
                <w:szCs w:val="24"/>
              </w:rPr>
              <w:t>30.97 %</w:t>
            </w:r>
          </w:p>
        </w:tc>
      </w:tr>
      <w:tr w:rsidR="00E72113" w:rsidRPr="00F70117" w:rsidTr="009278D6">
        <w:tc>
          <w:tcPr>
            <w:tcW w:w="1401" w:type="pct"/>
            <w:tcBorders>
              <w:top w:val="nil"/>
              <w:left w:val="nil"/>
              <w:bottom w:val="nil"/>
              <w:right w:val="nil"/>
            </w:tcBorders>
            <w:shd w:val="clear" w:color="auto" w:fill="ADDE94"/>
            <w:noWrap/>
            <w:hideMark/>
          </w:tcPr>
          <w:p w:rsidR="00E72113" w:rsidRPr="00F70117" w:rsidRDefault="00E72113" w:rsidP="009278D6">
            <w:pPr>
              <w:spacing w:line="240" w:lineRule="auto"/>
              <w:rPr>
                <w:rFonts w:cstheme="minorHAnsi"/>
                <w:b/>
                <w:bCs/>
                <w:sz w:val="24"/>
                <w:szCs w:val="24"/>
              </w:rPr>
            </w:pPr>
            <w:r w:rsidRPr="00F70117">
              <w:rPr>
                <w:rFonts w:cstheme="minorHAnsi"/>
                <w:bCs/>
                <w:sz w:val="24"/>
                <w:szCs w:val="24"/>
              </w:rPr>
              <w:t>Fag</w:t>
            </w:r>
          </w:p>
        </w:tc>
        <w:tc>
          <w:tcPr>
            <w:tcW w:w="3599" w:type="pct"/>
            <w:tcBorders>
              <w:top w:val="nil"/>
              <w:left w:val="nil"/>
              <w:bottom w:val="nil"/>
              <w:right w:val="nil"/>
            </w:tcBorders>
            <w:shd w:val="clear" w:color="auto" w:fill="ADDE94"/>
            <w:hideMark/>
          </w:tcPr>
          <w:p w:rsidR="00E72113" w:rsidRPr="00F70117" w:rsidRDefault="00E72113" w:rsidP="009278D6">
            <w:pPr>
              <w:spacing w:line="240" w:lineRule="auto"/>
              <w:jc w:val="center"/>
              <w:rPr>
                <w:rFonts w:cstheme="minorHAnsi"/>
                <w:sz w:val="24"/>
                <w:szCs w:val="24"/>
              </w:rPr>
            </w:pPr>
            <w:r w:rsidRPr="00F70117">
              <w:rPr>
                <w:rFonts w:cstheme="minorHAnsi"/>
                <w:bCs/>
                <w:sz w:val="24"/>
                <w:szCs w:val="24"/>
              </w:rPr>
              <w:t xml:space="preserve">38.94 </w:t>
            </w:r>
            <w:r w:rsidRPr="00F70117">
              <w:rPr>
                <w:rFonts w:cstheme="minorHAnsi"/>
                <w:sz w:val="24"/>
                <w:szCs w:val="24"/>
              </w:rPr>
              <w:t>%</w:t>
            </w:r>
          </w:p>
        </w:tc>
      </w:tr>
      <w:tr w:rsidR="00E72113" w:rsidRPr="00F70117" w:rsidTr="009278D6">
        <w:tc>
          <w:tcPr>
            <w:tcW w:w="1401" w:type="pct"/>
            <w:tcBorders>
              <w:top w:val="nil"/>
              <w:left w:val="nil"/>
              <w:bottom w:val="nil"/>
              <w:right w:val="nil"/>
            </w:tcBorders>
            <w:shd w:val="clear" w:color="auto" w:fill="59D981"/>
            <w:noWrap/>
            <w:hideMark/>
          </w:tcPr>
          <w:p w:rsidR="00E72113" w:rsidRPr="00F70117" w:rsidRDefault="00E72113" w:rsidP="009278D6">
            <w:pPr>
              <w:spacing w:line="240" w:lineRule="auto"/>
              <w:rPr>
                <w:rFonts w:cstheme="minorHAnsi"/>
                <w:b/>
                <w:bCs/>
                <w:sz w:val="24"/>
                <w:szCs w:val="24"/>
              </w:rPr>
            </w:pPr>
            <w:r w:rsidRPr="00F70117">
              <w:rPr>
                <w:rFonts w:cstheme="minorHAnsi"/>
                <w:bCs/>
                <w:sz w:val="24"/>
                <w:szCs w:val="24"/>
              </w:rPr>
              <w:t>Stejar</w:t>
            </w:r>
          </w:p>
        </w:tc>
        <w:tc>
          <w:tcPr>
            <w:tcW w:w="3599" w:type="pct"/>
            <w:tcBorders>
              <w:top w:val="nil"/>
              <w:left w:val="nil"/>
              <w:bottom w:val="nil"/>
              <w:right w:val="nil"/>
            </w:tcBorders>
            <w:shd w:val="clear" w:color="auto" w:fill="59D981"/>
            <w:hideMark/>
          </w:tcPr>
          <w:p w:rsidR="00E72113" w:rsidRPr="00F70117" w:rsidRDefault="00E72113" w:rsidP="009278D6">
            <w:pPr>
              <w:spacing w:line="240" w:lineRule="auto"/>
              <w:jc w:val="center"/>
              <w:rPr>
                <w:rFonts w:cstheme="minorHAnsi"/>
                <w:sz w:val="24"/>
                <w:szCs w:val="24"/>
              </w:rPr>
            </w:pPr>
            <w:r w:rsidRPr="00F70117">
              <w:rPr>
                <w:rFonts w:cstheme="minorHAnsi"/>
                <w:sz w:val="24"/>
                <w:szCs w:val="24"/>
              </w:rPr>
              <w:t>13.74 %</w:t>
            </w:r>
          </w:p>
        </w:tc>
      </w:tr>
      <w:tr w:rsidR="00E72113" w:rsidRPr="00F70117" w:rsidTr="009278D6">
        <w:tc>
          <w:tcPr>
            <w:tcW w:w="1401" w:type="pct"/>
            <w:tcBorders>
              <w:top w:val="nil"/>
              <w:left w:val="nil"/>
              <w:bottom w:val="nil"/>
              <w:right w:val="nil"/>
            </w:tcBorders>
            <w:shd w:val="clear" w:color="auto" w:fill="D7B17F"/>
            <w:noWrap/>
            <w:hideMark/>
          </w:tcPr>
          <w:p w:rsidR="00E72113" w:rsidRPr="00F70117" w:rsidRDefault="00E72113" w:rsidP="009278D6">
            <w:pPr>
              <w:spacing w:line="240" w:lineRule="auto"/>
              <w:rPr>
                <w:rFonts w:cstheme="minorHAnsi"/>
                <w:b/>
                <w:bCs/>
                <w:sz w:val="24"/>
                <w:szCs w:val="24"/>
              </w:rPr>
            </w:pPr>
            <w:r w:rsidRPr="00F70117">
              <w:rPr>
                <w:rFonts w:cstheme="minorHAnsi"/>
                <w:bCs/>
                <w:sz w:val="24"/>
                <w:szCs w:val="24"/>
              </w:rPr>
              <w:t>Diverse</w:t>
            </w:r>
          </w:p>
        </w:tc>
        <w:tc>
          <w:tcPr>
            <w:tcW w:w="3599" w:type="pct"/>
            <w:tcBorders>
              <w:top w:val="nil"/>
              <w:left w:val="nil"/>
              <w:bottom w:val="nil"/>
              <w:right w:val="nil"/>
            </w:tcBorders>
            <w:shd w:val="clear" w:color="auto" w:fill="D7B17F"/>
            <w:hideMark/>
          </w:tcPr>
          <w:p w:rsidR="00E72113" w:rsidRPr="00F70117" w:rsidRDefault="00E72113" w:rsidP="009278D6">
            <w:pPr>
              <w:spacing w:line="240" w:lineRule="auto"/>
              <w:jc w:val="center"/>
              <w:rPr>
                <w:rFonts w:cstheme="minorHAnsi"/>
                <w:sz w:val="24"/>
                <w:szCs w:val="24"/>
              </w:rPr>
            </w:pPr>
            <w:r w:rsidRPr="00F70117">
              <w:rPr>
                <w:rFonts w:cstheme="minorHAnsi"/>
                <w:sz w:val="24"/>
                <w:szCs w:val="24"/>
              </w:rPr>
              <w:t>16.34 %</w:t>
            </w:r>
          </w:p>
        </w:tc>
      </w:tr>
    </w:tbl>
    <w:p w:rsidR="00E72113" w:rsidRPr="00F70117" w:rsidRDefault="00E72113" w:rsidP="00E72113">
      <w:pPr>
        <w:tabs>
          <w:tab w:val="left" w:pos="7560"/>
        </w:tabs>
        <w:spacing w:line="240" w:lineRule="auto"/>
        <w:jc w:val="right"/>
        <w:rPr>
          <w:rFonts w:cstheme="minorHAnsi"/>
          <w:b/>
          <w:sz w:val="24"/>
          <w:szCs w:val="24"/>
        </w:rPr>
      </w:pPr>
      <w:r w:rsidRPr="00F70117">
        <w:rPr>
          <w:rFonts w:cstheme="minorHAnsi"/>
          <w:sz w:val="24"/>
          <w:szCs w:val="24"/>
        </w:rPr>
        <w:t>*</w:t>
      </w:r>
      <w:r w:rsidRPr="002B2963">
        <w:rPr>
          <w:rFonts w:cstheme="minorHAnsi"/>
          <w:i/>
          <w:sz w:val="16"/>
          <w:szCs w:val="16"/>
        </w:rPr>
        <w:t xml:space="preserve"> Sursa IFN</w:t>
      </w:r>
    </w:p>
    <w:p w:rsidR="00E72113" w:rsidRPr="00F70117" w:rsidRDefault="00E72113" w:rsidP="00E72113">
      <w:pPr>
        <w:tabs>
          <w:tab w:val="left" w:pos="7560"/>
        </w:tabs>
        <w:spacing w:line="240" w:lineRule="auto"/>
        <w:jc w:val="center"/>
        <w:rPr>
          <w:rFonts w:cstheme="minorHAnsi"/>
          <w:b/>
          <w:sz w:val="24"/>
          <w:szCs w:val="24"/>
        </w:rPr>
      </w:pPr>
    </w:p>
    <w:p w:rsidR="00E72113" w:rsidRPr="00F70117" w:rsidRDefault="00E72113" w:rsidP="00E72113">
      <w:pPr>
        <w:tabs>
          <w:tab w:val="left" w:pos="7560"/>
        </w:tabs>
        <w:spacing w:line="240" w:lineRule="auto"/>
        <w:jc w:val="center"/>
        <w:rPr>
          <w:rFonts w:cstheme="minorHAnsi"/>
          <w:b/>
          <w:sz w:val="24"/>
          <w:szCs w:val="24"/>
        </w:rPr>
      </w:pP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 2.9. Volumul mediu la hectar</w:t>
      </w:r>
    </w:p>
    <w:p w:rsidR="00E72113" w:rsidRPr="00F70117" w:rsidRDefault="00E72113" w:rsidP="00E72113">
      <w:pPr>
        <w:tabs>
          <w:tab w:val="left" w:pos="7560"/>
        </w:tabs>
        <w:spacing w:line="240" w:lineRule="auto"/>
        <w:rPr>
          <w:rFonts w:cstheme="minorHAnsi"/>
          <w:sz w:val="24"/>
          <w:szCs w:val="24"/>
        </w:rPr>
      </w:pPr>
    </w:p>
    <w:p w:rsidR="00E72113" w:rsidRPr="00F70117" w:rsidRDefault="00E72113" w:rsidP="00E72113">
      <w:pPr>
        <w:tabs>
          <w:tab w:val="left" w:pos="0"/>
        </w:tabs>
        <w:spacing w:line="240" w:lineRule="auto"/>
        <w:rPr>
          <w:rFonts w:cstheme="minorHAnsi"/>
          <w:b/>
          <w:sz w:val="24"/>
          <w:szCs w:val="24"/>
        </w:rPr>
      </w:pPr>
      <w:r w:rsidRPr="00F70117">
        <w:rPr>
          <w:rFonts w:cstheme="minorHAnsi"/>
          <w:sz w:val="24"/>
          <w:szCs w:val="24"/>
        </w:rPr>
        <w:tab/>
        <w:t>Volumul mediu la hectar al arboretelor care constituie fondul forestier este de 321,9 mc*. Media europeană a volumul mediu la hectar este de 147 mc.</w:t>
      </w:r>
    </w:p>
    <w:p w:rsidR="00E72113" w:rsidRPr="00F70117" w:rsidRDefault="00E72113" w:rsidP="00E72113">
      <w:pPr>
        <w:tabs>
          <w:tab w:val="left" w:pos="7560"/>
        </w:tabs>
        <w:spacing w:line="240" w:lineRule="auto"/>
        <w:jc w:val="right"/>
        <w:rPr>
          <w:rFonts w:cstheme="minorHAnsi"/>
          <w:b/>
          <w:sz w:val="24"/>
          <w:szCs w:val="24"/>
        </w:rPr>
      </w:pPr>
    </w:p>
    <w:p w:rsidR="00E72113" w:rsidRPr="00F70117" w:rsidRDefault="00E72113" w:rsidP="00E72113">
      <w:pPr>
        <w:tabs>
          <w:tab w:val="left" w:pos="7560"/>
        </w:tabs>
        <w:spacing w:line="240" w:lineRule="auto"/>
        <w:jc w:val="right"/>
        <w:rPr>
          <w:rFonts w:cstheme="minorHAnsi"/>
          <w:sz w:val="24"/>
          <w:szCs w:val="24"/>
        </w:rPr>
      </w:pPr>
      <w:r w:rsidRPr="00F70117">
        <w:rPr>
          <w:rFonts w:cstheme="minorHAnsi"/>
          <w:sz w:val="24"/>
          <w:szCs w:val="24"/>
        </w:rPr>
        <w:t>*</w:t>
      </w:r>
      <w:r w:rsidRPr="002B2963">
        <w:rPr>
          <w:rFonts w:cstheme="minorHAnsi"/>
          <w:i/>
          <w:sz w:val="16"/>
          <w:szCs w:val="16"/>
        </w:rPr>
        <w:t>Sursa IFN</w:t>
      </w: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 2.10. Creşterea medie anuală</w:t>
      </w:r>
    </w:p>
    <w:p w:rsidR="00E72113" w:rsidRPr="00F70117" w:rsidRDefault="00E72113" w:rsidP="00E72113">
      <w:pPr>
        <w:tabs>
          <w:tab w:val="left" w:pos="7560"/>
        </w:tabs>
        <w:spacing w:line="240" w:lineRule="auto"/>
        <w:rPr>
          <w:rFonts w:cstheme="minorHAnsi"/>
          <w:sz w:val="24"/>
          <w:szCs w:val="24"/>
        </w:rPr>
      </w:pPr>
    </w:p>
    <w:p w:rsidR="00E72113" w:rsidRPr="00F70117" w:rsidRDefault="00E72113" w:rsidP="00E72113">
      <w:pPr>
        <w:tabs>
          <w:tab w:val="left" w:pos="0"/>
        </w:tabs>
        <w:spacing w:line="240" w:lineRule="auto"/>
        <w:rPr>
          <w:rFonts w:cstheme="minorHAnsi"/>
          <w:b/>
          <w:sz w:val="24"/>
          <w:szCs w:val="24"/>
        </w:rPr>
      </w:pPr>
      <w:r w:rsidRPr="00F70117">
        <w:rPr>
          <w:rFonts w:cstheme="minorHAnsi"/>
          <w:sz w:val="24"/>
          <w:szCs w:val="24"/>
        </w:rPr>
        <w:t xml:space="preserve">       Creşterea medie anuală </w:t>
      </w:r>
      <w:r w:rsidR="002809A8">
        <w:rPr>
          <w:rFonts w:cstheme="minorHAnsi"/>
          <w:sz w:val="24"/>
          <w:szCs w:val="24"/>
        </w:rPr>
        <w:t xml:space="preserve">a </w:t>
      </w:r>
      <w:r w:rsidR="002809A8" w:rsidRPr="00F70117">
        <w:rPr>
          <w:rFonts w:cstheme="minorHAnsi"/>
          <w:sz w:val="24"/>
          <w:szCs w:val="24"/>
        </w:rPr>
        <w:t>arboretelor care constituie fondul forestier</w:t>
      </w:r>
      <w:r w:rsidR="002809A8">
        <w:rPr>
          <w:rFonts w:cstheme="minorHAnsi"/>
          <w:sz w:val="24"/>
          <w:szCs w:val="24"/>
        </w:rPr>
        <w:t xml:space="preserve"> </w:t>
      </w:r>
      <w:r w:rsidRPr="00F70117">
        <w:rPr>
          <w:rFonts w:cstheme="minorHAnsi"/>
          <w:sz w:val="24"/>
          <w:szCs w:val="24"/>
        </w:rPr>
        <w:t>este de 7.8 mc/an/ha*. Media europeană este de 4,4 mc/an/ha.</w:t>
      </w:r>
    </w:p>
    <w:p w:rsidR="00E72113" w:rsidRPr="00F70117" w:rsidRDefault="00E72113" w:rsidP="00E72113">
      <w:pPr>
        <w:tabs>
          <w:tab w:val="left" w:pos="7560"/>
        </w:tabs>
        <w:spacing w:line="240" w:lineRule="auto"/>
        <w:jc w:val="right"/>
        <w:rPr>
          <w:rFonts w:cstheme="minorHAnsi"/>
          <w:b/>
          <w:sz w:val="24"/>
          <w:szCs w:val="24"/>
        </w:rPr>
      </w:pPr>
      <w:r w:rsidRPr="00F70117">
        <w:rPr>
          <w:rFonts w:cstheme="minorHAnsi"/>
          <w:sz w:val="24"/>
          <w:szCs w:val="24"/>
        </w:rPr>
        <w:t>*</w:t>
      </w:r>
      <w:r w:rsidRPr="002B2963">
        <w:rPr>
          <w:rFonts w:cstheme="minorHAnsi"/>
          <w:i/>
          <w:sz w:val="16"/>
          <w:szCs w:val="16"/>
        </w:rPr>
        <w:t xml:space="preserve"> Sursa IFN</w:t>
      </w:r>
    </w:p>
    <w:p w:rsidR="00E72113" w:rsidRPr="00F70117" w:rsidRDefault="00E72113" w:rsidP="00E72113">
      <w:pPr>
        <w:tabs>
          <w:tab w:val="left" w:pos="7560"/>
        </w:tabs>
        <w:spacing w:line="240" w:lineRule="auto"/>
        <w:jc w:val="center"/>
        <w:rPr>
          <w:rFonts w:cstheme="minorHAnsi"/>
          <w:b/>
          <w:sz w:val="24"/>
          <w:szCs w:val="24"/>
        </w:rPr>
      </w:pPr>
      <w:r w:rsidRPr="00F70117">
        <w:rPr>
          <w:rFonts w:cstheme="minorHAnsi"/>
          <w:b/>
          <w:sz w:val="24"/>
          <w:szCs w:val="24"/>
        </w:rPr>
        <w:t>2. 2.11. Volumul anual posibil de recoltat</w:t>
      </w:r>
    </w:p>
    <w:p w:rsidR="00E72113" w:rsidRPr="00F70117" w:rsidRDefault="00E72113" w:rsidP="00E72113">
      <w:pPr>
        <w:tabs>
          <w:tab w:val="left" w:pos="7560"/>
        </w:tabs>
        <w:spacing w:line="240" w:lineRule="auto"/>
        <w:jc w:val="center"/>
        <w:rPr>
          <w:rFonts w:cstheme="minorHAnsi"/>
          <w:b/>
          <w:sz w:val="24"/>
          <w:szCs w:val="24"/>
        </w:rPr>
      </w:pPr>
    </w:p>
    <w:p w:rsidR="00E72113" w:rsidRPr="002B2963" w:rsidRDefault="00E72113" w:rsidP="00E72113">
      <w:pPr>
        <w:tabs>
          <w:tab w:val="left" w:pos="7560"/>
        </w:tabs>
        <w:spacing w:line="240" w:lineRule="auto"/>
        <w:rPr>
          <w:rFonts w:cstheme="minorHAnsi"/>
          <w:b/>
          <w:sz w:val="24"/>
          <w:szCs w:val="24"/>
        </w:rPr>
      </w:pPr>
      <w:r w:rsidRPr="00F70117">
        <w:rPr>
          <w:rFonts w:cstheme="minorHAnsi"/>
          <w:sz w:val="24"/>
          <w:szCs w:val="24"/>
        </w:rPr>
        <w:t xml:space="preserve">   </w:t>
      </w:r>
      <w:r w:rsidR="00816FEE">
        <w:rPr>
          <w:rFonts w:cstheme="minorHAnsi"/>
          <w:sz w:val="24"/>
          <w:szCs w:val="24"/>
        </w:rPr>
        <w:t xml:space="preserve">     </w:t>
      </w:r>
      <w:r w:rsidRPr="00F70117">
        <w:rPr>
          <w:rFonts w:cstheme="minorHAnsi"/>
          <w:sz w:val="24"/>
          <w:szCs w:val="24"/>
        </w:rPr>
        <w:t xml:space="preserve"> </w:t>
      </w:r>
      <w:r w:rsidRPr="002B2963">
        <w:rPr>
          <w:rFonts w:cstheme="minorHAnsi"/>
          <w:sz w:val="24"/>
          <w:szCs w:val="24"/>
        </w:rPr>
        <w:t>Volumul de mas</w:t>
      </w:r>
      <w:r w:rsidRPr="002B2963">
        <w:rPr>
          <w:rFonts w:cstheme="minorHAnsi"/>
          <w:sz w:val="24"/>
          <w:szCs w:val="24"/>
          <w:lang w:val="ro-RO"/>
        </w:rPr>
        <w:t xml:space="preserve">ă lemnoasă </w:t>
      </w:r>
      <w:r w:rsidRPr="002B2963">
        <w:rPr>
          <w:rFonts w:cstheme="minorHAnsi"/>
          <w:sz w:val="24"/>
          <w:szCs w:val="24"/>
        </w:rPr>
        <w:t xml:space="preserve">posibil de recoltat anual din </w:t>
      </w:r>
      <w:r w:rsidR="00816FEE">
        <w:rPr>
          <w:rFonts w:cstheme="minorHAnsi"/>
          <w:sz w:val="24"/>
          <w:szCs w:val="24"/>
        </w:rPr>
        <w:t>arboretele</w:t>
      </w:r>
      <w:r w:rsidR="00816FEE" w:rsidRPr="00F70117">
        <w:rPr>
          <w:rFonts w:cstheme="minorHAnsi"/>
          <w:sz w:val="24"/>
          <w:szCs w:val="24"/>
        </w:rPr>
        <w:t xml:space="preserve"> care constituie fondul forestier</w:t>
      </w:r>
      <w:r w:rsidRPr="002B2963">
        <w:rPr>
          <w:rFonts w:cstheme="minorHAnsi"/>
          <w:sz w:val="24"/>
          <w:szCs w:val="24"/>
        </w:rPr>
        <w:t xml:space="preserve"> era în anul 2021 de 20,1 milioane mc</w:t>
      </w:r>
      <w:r w:rsidR="00816FEE">
        <w:rPr>
          <w:rFonts w:cstheme="minorHAnsi"/>
          <w:sz w:val="24"/>
          <w:szCs w:val="24"/>
        </w:rPr>
        <w:t>,</w:t>
      </w:r>
      <w:r w:rsidRPr="002B2963">
        <w:rPr>
          <w:rFonts w:cstheme="minorHAnsi"/>
          <w:sz w:val="24"/>
          <w:szCs w:val="24"/>
        </w:rPr>
        <w:t xml:space="preserve"> din </w:t>
      </w:r>
      <w:proofErr w:type="gramStart"/>
      <w:r w:rsidRPr="002B2963">
        <w:rPr>
          <w:rFonts w:cstheme="minorHAnsi"/>
          <w:sz w:val="24"/>
          <w:szCs w:val="24"/>
        </w:rPr>
        <w:t>suprafețele  pentru</w:t>
      </w:r>
      <w:proofErr w:type="gramEnd"/>
      <w:r w:rsidRPr="002B2963">
        <w:rPr>
          <w:rFonts w:cstheme="minorHAnsi"/>
          <w:sz w:val="24"/>
          <w:szCs w:val="24"/>
        </w:rPr>
        <w:t xml:space="preserve"> care legea obligă la elaborarea amenajamentului silvic. </w:t>
      </w:r>
    </w:p>
    <w:p w:rsidR="00E72113" w:rsidRPr="00F70117" w:rsidRDefault="00E72113" w:rsidP="00E72113">
      <w:pPr>
        <w:spacing w:line="240" w:lineRule="auto"/>
        <w:jc w:val="center"/>
        <w:rPr>
          <w:rFonts w:cstheme="minorHAnsi"/>
          <w:b/>
          <w:sz w:val="24"/>
          <w:szCs w:val="24"/>
        </w:rPr>
      </w:pPr>
    </w:p>
    <w:p w:rsidR="00E72113" w:rsidRPr="00F70117" w:rsidRDefault="00E72113" w:rsidP="00E72113">
      <w:pPr>
        <w:spacing w:line="240" w:lineRule="auto"/>
        <w:jc w:val="center"/>
        <w:rPr>
          <w:rFonts w:cstheme="minorHAnsi"/>
          <w:b/>
          <w:sz w:val="24"/>
          <w:szCs w:val="24"/>
        </w:rPr>
      </w:pPr>
    </w:p>
    <w:p w:rsidR="00E72113" w:rsidRPr="00F70117" w:rsidRDefault="00E72113" w:rsidP="00E72113">
      <w:pPr>
        <w:spacing w:line="240" w:lineRule="auto"/>
        <w:jc w:val="center"/>
        <w:rPr>
          <w:rFonts w:cstheme="minorHAnsi"/>
          <w:b/>
          <w:sz w:val="24"/>
          <w:szCs w:val="24"/>
        </w:rPr>
      </w:pPr>
      <w:r w:rsidRPr="00F70117">
        <w:rPr>
          <w:rFonts w:cstheme="minorHAnsi"/>
          <w:b/>
          <w:sz w:val="24"/>
          <w:szCs w:val="24"/>
        </w:rPr>
        <w:t>2. 2.12. Zone cu deficit de vegetaţie forestieră şi disponibilităţi de împădurire</w:t>
      </w:r>
    </w:p>
    <w:p w:rsidR="00E72113" w:rsidRPr="00F70117" w:rsidRDefault="00E72113" w:rsidP="00E72113">
      <w:pPr>
        <w:spacing w:line="240" w:lineRule="auto"/>
        <w:rPr>
          <w:rFonts w:cstheme="minorHAnsi"/>
          <w:sz w:val="24"/>
          <w:szCs w:val="24"/>
        </w:rPr>
      </w:pPr>
    </w:p>
    <w:tbl>
      <w:tblPr>
        <w:tblW w:w="0" w:type="auto"/>
        <w:tblLook w:val="04A0" w:firstRow="1" w:lastRow="0" w:firstColumn="1" w:lastColumn="0" w:noHBand="0" w:noVBand="1"/>
      </w:tblPr>
      <w:tblGrid>
        <w:gridCol w:w="4958"/>
        <w:gridCol w:w="4374"/>
      </w:tblGrid>
      <w:tr w:rsidR="00E72113" w:rsidRPr="00F70117" w:rsidTr="009278D6">
        <w:tc>
          <w:tcPr>
            <w:tcW w:w="4968" w:type="dxa"/>
            <w:hideMark/>
          </w:tcPr>
          <w:tbl>
            <w:tblPr>
              <w:tblW w:w="3885" w:type="dxa"/>
              <w:jc w:val="center"/>
              <w:tblLook w:val="04A0" w:firstRow="1" w:lastRow="0" w:firstColumn="1" w:lastColumn="0" w:noHBand="0" w:noVBand="1"/>
            </w:tblPr>
            <w:tblGrid>
              <w:gridCol w:w="641"/>
              <w:gridCol w:w="2100"/>
              <w:gridCol w:w="1144"/>
            </w:tblGrid>
            <w:tr w:rsidR="00E72113" w:rsidRPr="00F70117" w:rsidTr="009278D6">
              <w:trPr>
                <w:trHeight w:val="300"/>
                <w:jc w:val="center"/>
              </w:trPr>
              <w:tc>
                <w:tcPr>
                  <w:tcW w:w="641" w:type="dxa"/>
                  <w:tcBorders>
                    <w:top w:val="single" w:sz="8" w:space="0" w:color="auto"/>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rPr>
                      <w:rFonts w:cstheme="minorHAnsi"/>
                      <w:b/>
                      <w:bCs/>
                      <w:sz w:val="20"/>
                      <w:szCs w:val="20"/>
                    </w:rPr>
                  </w:pPr>
                  <w:r w:rsidRPr="00F70117">
                    <w:rPr>
                      <w:rFonts w:cstheme="minorHAnsi"/>
                      <w:bCs/>
                      <w:sz w:val="20"/>
                      <w:szCs w:val="20"/>
                    </w:rPr>
                    <w:t>Nr.</w:t>
                  </w:r>
                </w:p>
              </w:tc>
              <w:tc>
                <w:tcPr>
                  <w:tcW w:w="2100" w:type="dxa"/>
                  <w:tcBorders>
                    <w:top w:val="single" w:sz="8" w:space="0" w:color="auto"/>
                    <w:left w:val="nil"/>
                    <w:bottom w:val="single" w:sz="4" w:space="0" w:color="auto"/>
                    <w:right w:val="single" w:sz="4" w:space="0" w:color="auto"/>
                  </w:tcBorders>
                  <w:noWrap/>
                  <w:vAlign w:val="bottom"/>
                  <w:hideMark/>
                </w:tcPr>
                <w:p w:rsidR="00E72113" w:rsidRPr="00F70117" w:rsidRDefault="00E72113" w:rsidP="009278D6">
                  <w:pPr>
                    <w:spacing w:line="240" w:lineRule="auto"/>
                    <w:rPr>
                      <w:rFonts w:cstheme="minorHAnsi"/>
                      <w:b/>
                      <w:bCs/>
                      <w:sz w:val="20"/>
                      <w:szCs w:val="20"/>
                    </w:rPr>
                  </w:pPr>
                  <w:r w:rsidRPr="00F70117">
                    <w:rPr>
                      <w:rFonts w:cstheme="minorHAnsi"/>
                      <w:bCs/>
                      <w:sz w:val="20"/>
                      <w:szCs w:val="20"/>
                    </w:rPr>
                    <w:t>Judetul</w:t>
                  </w:r>
                </w:p>
              </w:tc>
              <w:tc>
                <w:tcPr>
                  <w:tcW w:w="1144" w:type="dxa"/>
                  <w:tcBorders>
                    <w:top w:val="single" w:sz="8" w:space="0" w:color="auto"/>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bCs/>
                      <w:sz w:val="20"/>
                      <w:szCs w:val="20"/>
                    </w:rPr>
                  </w:pPr>
                  <w:r w:rsidRPr="00F70117">
                    <w:rPr>
                      <w:rFonts w:cstheme="minorHAnsi"/>
                      <w:bCs/>
                      <w:sz w:val="20"/>
                      <w:szCs w:val="20"/>
                    </w:rPr>
                    <w:t xml:space="preserve">% </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Municipiul Bucuresti</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3</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2</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Calarasi</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4</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lastRenderedPageBreak/>
                    <w:t>3</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Teleorman</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5</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4</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Braila</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6</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5</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Constanta</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6</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6</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Ialomita</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6</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7</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Galati</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8</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8</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Olt</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10</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9</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Botosani</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11</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10</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Giurgiu</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11</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11</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Tulcea</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12</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12</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Dolj</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12</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13</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Timis</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12</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14</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Vaslui</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14</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15</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Satu Mare</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16</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16</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Ilfov</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16</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17</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Iasi</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18</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18</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Cluj</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24</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19</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Salaj</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25</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20</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Buzau</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26</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21</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Arad</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27</w:t>
                  </w:r>
                </w:p>
              </w:tc>
            </w:tr>
            <w:tr w:rsidR="00E72113" w:rsidRPr="00F7011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22</w:t>
                  </w:r>
                </w:p>
              </w:tc>
              <w:tc>
                <w:tcPr>
                  <w:tcW w:w="2100" w:type="dxa"/>
                  <w:tcBorders>
                    <w:top w:val="nil"/>
                    <w:left w:val="nil"/>
                    <w:bottom w:val="single" w:sz="4"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Bihor</w:t>
                  </w:r>
                </w:p>
              </w:tc>
              <w:tc>
                <w:tcPr>
                  <w:tcW w:w="1144" w:type="dxa"/>
                  <w:tcBorders>
                    <w:top w:val="nil"/>
                    <w:left w:val="nil"/>
                    <w:bottom w:val="single" w:sz="4"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28</w:t>
                  </w:r>
                </w:p>
              </w:tc>
            </w:tr>
            <w:tr w:rsidR="00E72113" w:rsidRPr="00F70117" w:rsidTr="009278D6">
              <w:trPr>
                <w:trHeight w:val="315"/>
                <w:jc w:val="center"/>
              </w:trPr>
              <w:tc>
                <w:tcPr>
                  <w:tcW w:w="641" w:type="dxa"/>
                  <w:tcBorders>
                    <w:top w:val="nil"/>
                    <w:left w:val="single" w:sz="8" w:space="0" w:color="auto"/>
                    <w:bottom w:val="single" w:sz="4" w:space="0" w:color="auto"/>
                    <w:right w:val="single" w:sz="4" w:space="0" w:color="auto"/>
                  </w:tcBorders>
                  <w:noWrap/>
                  <w:vAlign w:val="bottom"/>
                  <w:hideMark/>
                </w:tcPr>
                <w:p w:rsidR="00E72113" w:rsidRPr="00F70117" w:rsidRDefault="00E72113" w:rsidP="009278D6">
                  <w:pPr>
                    <w:spacing w:line="240" w:lineRule="auto"/>
                    <w:jc w:val="center"/>
                    <w:rPr>
                      <w:rFonts w:cstheme="minorHAnsi"/>
                      <w:b/>
                      <w:i/>
                      <w:sz w:val="20"/>
                      <w:szCs w:val="20"/>
                    </w:rPr>
                  </w:pPr>
                  <w:r w:rsidRPr="00F70117">
                    <w:rPr>
                      <w:rFonts w:cstheme="minorHAnsi"/>
                      <w:i/>
                      <w:sz w:val="20"/>
                      <w:szCs w:val="20"/>
                    </w:rPr>
                    <w:t>23</w:t>
                  </w:r>
                </w:p>
              </w:tc>
              <w:tc>
                <w:tcPr>
                  <w:tcW w:w="2100" w:type="dxa"/>
                  <w:tcBorders>
                    <w:top w:val="nil"/>
                    <w:left w:val="nil"/>
                    <w:bottom w:val="single" w:sz="8" w:space="0" w:color="auto"/>
                    <w:right w:val="single" w:sz="4" w:space="0" w:color="auto"/>
                  </w:tcBorders>
                  <w:vAlign w:val="center"/>
                  <w:hideMark/>
                </w:tcPr>
                <w:p w:rsidR="00E72113" w:rsidRPr="00F70117" w:rsidRDefault="00E72113" w:rsidP="009278D6">
                  <w:pPr>
                    <w:spacing w:line="240" w:lineRule="auto"/>
                    <w:rPr>
                      <w:rFonts w:cstheme="minorHAnsi"/>
                      <w:b/>
                      <w:sz w:val="20"/>
                      <w:szCs w:val="20"/>
                    </w:rPr>
                  </w:pPr>
                  <w:r w:rsidRPr="00F70117">
                    <w:rPr>
                      <w:rFonts w:cstheme="minorHAnsi"/>
                      <w:sz w:val="20"/>
                      <w:szCs w:val="20"/>
                    </w:rPr>
                    <w:t>Dambovita</w:t>
                  </w:r>
                </w:p>
              </w:tc>
              <w:tc>
                <w:tcPr>
                  <w:tcW w:w="1144" w:type="dxa"/>
                  <w:tcBorders>
                    <w:top w:val="nil"/>
                    <w:left w:val="nil"/>
                    <w:bottom w:val="single" w:sz="8" w:space="0" w:color="auto"/>
                    <w:right w:val="single" w:sz="8" w:space="0" w:color="auto"/>
                  </w:tcBorders>
                  <w:noWrap/>
                  <w:vAlign w:val="bottom"/>
                  <w:hideMark/>
                </w:tcPr>
                <w:p w:rsidR="00E72113" w:rsidRPr="00F70117" w:rsidRDefault="00E72113" w:rsidP="009278D6">
                  <w:pPr>
                    <w:spacing w:line="240" w:lineRule="auto"/>
                    <w:jc w:val="center"/>
                    <w:rPr>
                      <w:rFonts w:cstheme="minorHAnsi"/>
                      <w:b/>
                      <w:sz w:val="20"/>
                      <w:szCs w:val="20"/>
                    </w:rPr>
                  </w:pPr>
                  <w:r w:rsidRPr="00F70117">
                    <w:rPr>
                      <w:rFonts w:cstheme="minorHAnsi"/>
                      <w:sz w:val="20"/>
                      <w:szCs w:val="20"/>
                    </w:rPr>
                    <w:t>29</w:t>
                  </w:r>
                </w:p>
              </w:tc>
            </w:tr>
          </w:tbl>
          <w:p w:rsidR="00E72113" w:rsidRPr="00F70117" w:rsidRDefault="00E72113" w:rsidP="009278D6">
            <w:pPr>
              <w:spacing w:line="240" w:lineRule="auto"/>
              <w:rPr>
                <w:rFonts w:cstheme="minorHAnsi"/>
                <w:sz w:val="24"/>
                <w:szCs w:val="24"/>
              </w:rPr>
            </w:pPr>
          </w:p>
        </w:tc>
        <w:tc>
          <w:tcPr>
            <w:tcW w:w="4410" w:type="dxa"/>
          </w:tcPr>
          <w:p w:rsidR="00E72113" w:rsidRPr="00F70117" w:rsidRDefault="00E72113" w:rsidP="009278D6">
            <w:pPr>
              <w:spacing w:line="240" w:lineRule="auto"/>
              <w:rPr>
                <w:rFonts w:cstheme="minorHAnsi"/>
                <w:b/>
                <w:sz w:val="24"/>
                <w:szCs w:val="24"/>
              </w:rPr>
            </w:pPr>
            <w:r w:rsidRPr="00F70117">
              <w:rPr>
                <w:rFonts w:cstheme="minorHAnsi"/>
                <w:i/>
                <w:sz w:val="24"/>
                <w:szCs w:val="24"/>
              </w:rPr>
              <w:lastRenderedPageBreak/>
              <w:t xml:space="preserve">    Zonă deficitară în păduri-județul în care suprafață fondului </w:t>
            </w:r>
            <w:proofErr w:type="gramStart"/>
            <w:r w:rsidRPr="00F70117">
              <w:rPr>
                <w:rFonts w:cstheme="minorHAnsi"/>
                <w:i/>
                <w:sz w:val="24"/>
                <w:szCs w:val="24"/>
              </w:rPr>
              <w:t>forestier  reprezintă</w:t>
            </w:r>
            <w:proofErr w:type="gramEnd"/>
            <w:r w:rsidRPr="00F70117">
              <w:rPr>
                <w:rFonts w:cstheme="minorHAnsi"/>
                <w:i/>
                <w:sz w:val="24"/>
                <w:szCs w:val="24"/>
              </w:rPr>
              <w:t xml:space="preserve"> mai puțin de 30% din suprafața totală a acestuia, </w:t>
            </w:r>
            <w:r w:rsidRPr="00F70117">
              <w:rPr>
                <w:rFonts w:cstheme="minorHAnsi"/>
                <w:sz w:val="24"/>
                <w:szCs w:val="24"/>
              </w:rPr>
              <w:t xml:space="preserve">conform Legii nr. 46/2008 - </w:t>
            </w:r>
            <w:r w:rsidRPr="00F70117">
              <w:rPr>
                <w:rFonts w:cstheme="minorHAnsi"/>
                <w:sz w:val="24"/>
                <w:szCs w:val="24"/>
              </w:rPr>
              <w:lastRenderedPageBreak/>
              <w:t>Codul silvic, republicată, cu modificările și completările ulterioare.</w:t>
            </w:r>
          </w:p>
          <w:p w:rsidR="00E72113" w:rsidRPr="00F70117" w:rsidRDefault="00E72113" w:rsidP="009278D6">
            <w:pPr>
              <w:spacing w:line="240" w:lineRule="auto"/>
              <w:rPr>
                <w:rFonts w:cstheme="minorHAnsi"/>
                <w:sz w:val="24"/>
                <w:szCs w:val="24"/>
              </w:rPr>
            </w:pPr>
            <w:r w:rsidRPr="00F70117">
              <w:rPr>
                <w:rFonts w:cstheme="minorHAnsi"/>
                <w:sz w:val="24"/>
                <w:szCs w:val="24"/>
              </w:rPr>
              <w:t xml:space="preserve">     Din cele 41 de județe ale României, 29 sunt județe deficitare în păduri, conform tabelului anexat. Pentru perioada următoare se preconizează </w:t>
            </w:r>
            <w:proofErr w:type="gramStart"/>
            <w:r w:rsidRPr="00F70117">
              <w:rPr>
                <w:rFonts w:cstheme="minorHAnsi"/>
                <w:sz w:val="24"/>
                <w:szCs w:val="24"/>
              </w:rPr>
              <w:t>o  majorare</w:t>
            </w:r>
            <w:proofErr w:type="gramEnd"/>
            <w:r w:rsidRPr="00F70117">
              <w:rPr>
                <w:rFonts w:cstheme="minorHAnsi"/>
                <w:sz w:val="24"/>
                <w:szCs w:val="24"/>
              </w:rPr>
              <w:t xml:space="preserve"> a suprafeţei ocupate cu vegetaţie forestieră, cu prioritate în aceste judeţe, prin împăduriri în terenuri degradate inapte pentru agricultură şi prin împăduriri în vederea realizării Sistemului naţional de perdele forestiere de protecţie.          </w:t>
            </w:r>
          </w:p>
        </w:tc>
      </w:tr>
    </w:tbl>
    <w:p w:rsidR="00E72113" w:rsidRDefault="00E72113" w:rsidP="00E72113"/>
    <w:p w:rsidR="00E72113" w:rsidRDefault="00E72113">
      <w:pPr>
        <w:rPr>
          <w:rFonts w:cstheme="minorHAnsi"/>
          <w:sz w:val="24"/>
          <w:szCs w:val="24"/>
        </w:rPr>
      </w:pPr>
    </w:p>
    <w:p w:rsidR="00E72113" w:rsidRDefault="00E72113" w:rsidP="00E72113">
      <w:pPr>
        <w:jc w:val="center"/>
        <w:rPr>
          <w:rFonts w:ascii="Tahoma" w:hAnsi="Tahoma" w:cs="Tahoma"/>
          <w:b/>
          <w:sz w:val="32"/>
          <w:szCs w:val="32"/>
        </w:rPr>
      </w:pPr>
    </w:p>
    <w:p w:rsidR="00E72113" w:rsidRDefault="00E72113" w:rsidP="00E72113">
      <w:pPr>
        <w:jc w:val="center"/>
        <w:rPr>
          <w:rFonts w:ascii="Tahoma" w:hAnsi="Tahoma" w:cs="Tahoma"/>
          <w:b/>
          <w:sz w:val="32"/>
          <w:szCs w:val="32"/>
        </w:rPr>
      </w:pPr>
    </w:p>
    <w:p w:rsidR="00E72113" w:rsidRPr="00460E17" w:rsidRDefault="00E72113" w:rsidP="00E72113">
      <w:pPr>
        <w:jc w:val="center"/>
        <w:rPr>
          <w:rFonts w:ascii="Tahoma" w:hAnsi="Tahoma" w:cs="Tahoma"/>
          <w:b/>
          <w:sz w:val="32"/>
          <w:szCs w:val="32"/>
        </w:rPr>
      </w:pPr>
      <w:r w:rsidRPr="00460E17">
        <w:rPr>
          <w:rFonts w:ascii="Tahoma" w:hAnsi="Tahoma" w:cs="Tahoma"/>
          <w:b/>
          <w:sz w:val="32"/>
          <w:szCs w:val="32"/>
        </w:rPr>
        <w:t>3. CADRUL INSTITUŢIONAL ŞI LEGISLATIV</w:t>
      </w:r>
    </w:p>
    <w:p w:rsidR="00E72113" w:rsidRPr="00AD6A8A" w:rsidRDefault="00E72113" w:rsidP="00E72113">
      <w:pPr>
        <w:tabs>
          <w:tab w:val="left" w:pos="7560"/>
        </w:tabs>
        <w:ind w:left="360"/>
        <w:jc w:val="center"/>
        <w:rPr>
          <w:rFonts w:cs="Tahoma"/>
          <w:b/>
          <w:szCs w:val="28"/>
        </w:rPr>
      </w:pPr>
    </w:p>
    <w:p w:rsidR="00E72113" w:rsidRPr="002D12C0" w:rsidRDefault="00E72113" w:rsidP="00E72113">
      <w:pPr>
        <w:tabs>
          <w:tab w:val="left" w:pos="7560"/>
        </w:tabs>
        <w:jc w:val="center"/>
        <w:rPr>
          <w:rFonts w:cs="Tahoma"/>
          <w:b/>
          <w:sz w:val="24"/>
          <w:szCs w:val="24"/>
        </w:rPr>
      </w:pPr>
      <w:r w:rsidRPr="002D12C0">
        <w:rPr>
          <w:rFonts w:cs="Tahoma"/>
          <w:b/>
          <w:sz w:val="24"/>
          <w:szCs w:val="24"/>
        </w:rPr>
        <w:t>3.1 Cadrul institutional</w:t>
      </w:r>
    </w:p>
    <w:p w:rsidR="00E72113" w:rsidRPr="002D12C0" w:rsidRDefault="00E72113" w:rsidP="00E72113">
      <w:pPr>
        <w:tabs>
          <w:tab w:val="left" w:pos="7560"/>
        </w:tabs>
        <w:jc w:val="center"/>
        <w:rPr>
          <w:rFonts w:cs="Tahoma"/>
          <w:b/>
          <w:sz w:val="24"/>
          <w:szCs w:val="24"/>
        </w:rPr>
      </w:pPr>
    </w:p>
    <w:p w:rsidR="00E72113" w:rsidRPr="002D12C0" w:rsidRDefault="00E72113" w:rsidP="00E72113">
      <w:pPr>
        <w:tabs>
          <w:tab w:val="left" w:pos="7560"/>
        </w:tabs>
        <w:rPr>
          <w:rFonts w:cs="Tahoma"/>
          <w:b/>
          <w:sz w:val="24"/>
          <w:szCs w:val="24"/>
        </w:rPr>
      </w:pPr>
      <w:r w:rsidRPr="002D12C0">
        <w:rPr>
          <w:rFonts w:cs="Tahoma"/>
          <w:sz w:val="24"/>
          <w:szCs w:val="24"/>
        </w:rPr>
        <w:lastRenderedPageBreak/>
        <w:t xml:space="preserve">     În cadrul Ministerului Mediului, Apelor şi Pădurilor, componenta de silvicultură a fost coordonată de un secretar de stat. În cadrul acestei structuri funcționează trei direcţii. </w:t>
      </w:r>
    </w:p>
    <w:p w:rsidR="00E72113" w:rsidRPr="002D12C0" w:rsidRDefault="00E72113" w:rsidP="00E72113">
      <w:pPr>
        <w:tabs>
          <w:tab w:val="left" w:pos="7560"/>
        </w:tabs>
        <w:rPr>
          <w:rFonts w:cs="Tahoma"/>
          <w:b/>
          <w:sz w:val="24"/>
          <w:szCs w:val="24"/>
        </w:rPr>
      </w:pPr>
      <w:r w:rsidRPr="002D12C0">
        <w:rPr>
          <w:rFonts w:cs="Tahoma"/>
          <w:sz w:val="24"/>
          <w:szCs w:val="24"/>
        </w:rPr>
        <w:t xml:space="preserve">     În subordinea Ministerului Mediului, Apelor şi Pădurilor au funcţionat 9 Gărzi Forestiere, având un număr de 1.007 posturi.  </w:t>
      </w:r>
    </w:p>
    <w:p w:rsidR="00E72113" w:rsidRPr="002D12C0" w:rsidRDefault="00E72113" w:rsidP="00E72113">
      <w:pPr>
        <w:tabs>
          <w:tab w:val="left" w:pos="7560"/>
        </w:tabs>
        <w:rPr>
          <w:rFonts w:cs="Tahoma"/>
          <w:b/>
          <w:sz w:val="24"/>
          <w:szCs w:val="24"/>
        </w:rPr>
      </w:pPr>
    </w:p>
    <w:p w:rsidR="00E72113" w:rsidRPr="002D12C0" w:rsidRDefault="00E72113" w:rsidP="00E72113">
      <w:pPr>
        <w:ind w:left="360"/>
        <w:jc w:val="center"/>
        <w:rPr>
          <w:rFonts w:cs="Tahoma"/>
          <w:b/>
          <w:sz w:val="24"/>
          <w:szCs w:val="24"/>
        </w:rPr>
      </w:pPr>
      <w:r w:rsidRPr="002D12C0">
        <w:rPr>
          <w:rFonts w:cs="Tahoma"/>
          <w:b/>
          <w:sz w:val="24"/>
          <w:szCs w:val="24"/>
        </w:rPr>
        <w:t>3.2 Cadrul legislativ</w:t>
      </w:r>
    </w:p>
    <w:p w:rsidR="00E72113" w:rsidRPr="002D12C0" w:rsidRDefault="00E72113" w:rsidP="00E72113">
      <w:pPr>
        <w:ind w:left="360"/>
        <w:jc w:val="center"/>
        <w:rPr>
          <w:rFonts w:cs="Tahoma"/>
          <w:b/>
          <w:sz w:val="24"/>
          <w:szCs w:val="24"/>
        </w:rPr>
      </w:pPr>
    </w:p>
    <w:p w:rsidR="00E72113" w:rsidRPr="002D12C0" w:rsidRDefault="00E72113" w:rsidP="00E72113">
      <w:pPr>
        <w:rPr>
          <w:rFonts w:cs="Tahoma"/>
          <w:b/>
          <w:sz w:val="24"/>
          <w:szCs w:val="24"/>
        </w:rPr>
      </w:pPr>
      <w:r w:rsidRPr="002D12C0">
        <w:rPr>
          <w:rFonts w:cs="Tahoma"/>
          <w:sz w:val="24"/>
          <w:szCs w:val="24"/>
        </w:rPr>
        <w:tab/>
        <w:t>În cursul anului 2021 au fost elaborate o serie de proiecte de reglementare, prezentate în tabelul de mai jos, care au avut drept scop actualizarea legislaţiei silvice în concordanţă cu dinamica problematicii sectorului şi pentru alinierea acesteia la normele europene.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3"/>
        <w:gridCol w:w="3306"/>
      </w:tblGrid>
      <w:tr w:rsidR="00E72113" w:rsidRPr="002D12C0" w:rsidTr="009278D6">
        <w:tc>
          <w:tcPr>
            <w:tcW w:w="5463"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Tipul actului normativ</w:t>
            </w:r>
          </w:p>
        </w:tc>
        <w:tc>
          <w:tcPr>
            <w:tcW w:w="3306"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Nr.</w:t>
            </w:r>
          </w:p>
        </w:tc>
      </w:tr>
      <w:tr w:rsidR="00E72113" w:rsidRPr="002D12C0" w:rsidTr="009278D6">
        <w:tc>
          <w:tcPr>
            <w:tcW w:w="5463"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Lege</w:t>
            </w:r>
          </w:p>
        </w:tc>
        <w:tc>
          <w:tcPr>
            <w:tcW w:w="3306"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0</w:t>
            </w:r>
          </w:p>
        </w:tc>
      </w:tr>
      <w:tr w:rsidR="00E72113" w:rsidRPr="002D12C0" w:rsidTr="009278D6">
        <w:tc>
          <w:tcPr>
            <w:tcW w:w="5463"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Ordonanţă de Urgenţă a Guvernului</w:t>
            </w:r>
          </w:p>
        </w:tc>
        <w:tc>
          <w:tcPr>
            <w:tcW w:w="3306"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4</w:t>
            </w:r>
          </w:p>
        </w:tc>
      </w:tr>
      <w:tr w:rsidR="00E72113" w:rsidRPr="002D12C0" w:rsidTr="009278D6">
        <w:tc>
          <w:tcPr>
            <w:tcW w:w="5463"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Ordonanţă a Guvernului</w:t>
            </w:r>
          </w:p>
        </w:tc>
        <w:tc>
          <w:tcPr>
            <w:tcW w:w="3306"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0</w:t>
            </w:r>
          </w:p>
        </w:tc>
      </w:tr>
      <w:tr w:rsidR="00E72113" w:rsidRPr="002D12C0" w:rsidTr="009278D6">
        <w:tc>
          <w:tcPr>
            <w:tcW w:w="5463"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Hotărâri de Guvern</w:t>
            </w:r>
          </w:p>
        </w:tc>
        <w:tc>
          <w:tcPr>
            <w:tcW w:w="3306"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15</w:t>
            </w:r>
          </w:p>
        </w:tc>
      </w:tr>
      <w:tr w:rsidR="00E72113" w:rsidRPr="002D12C0" w:rsidTr="009278D6">
        <w:tc>
          <w:tcPr>
            <w:tcW w:w="5463"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Ordin de ministru cu caracter normativ</w:t>
            </w:r>
          </w:p>
        </w:tc>
        <w:tc>
          <w:tcPr>
            <w:tcW w:w="3306"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18</w:t>
            </w:r>
          </w:p>
        </w:tc>
      </w:tr>
      <w:tr w:rsidR="00E72113" w:rsidRPr="002D12C0" w:rsidTr="009278D6">
        <w:tc>
          <w:tcPr>
            <w:tcW w:w="5463"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Ordin de ministru cu caracter individual</w:t>
            </w:r>
          </w:p>
        </w:tc>
        <w:tc>
          <w:tcPr>
            <w:tcW w:w="3306" w:type="dxa"/>
            <w:tcBorders>
              <w:top w:val="single" w:sz="4" w:space="0" w:color="auto"/>
              <w:left w:val="single" w:sz="4" w:space="0" w:color="auto"/>
              <w:bottom w:val="single" w:sz="4" w:space="0" w:color="auto"/>
              <w:right w:val="single" w:sz="4" w:space="0" w:color="auto"/>
            </w:tcBorders>
          </w:tcPr>
          <w:p w:rsidR="00E72113" w:rsidRPr="002D12C0" w:rsidRDefault="00E72113" w:rsidP="009278D6">
            <w:pPr>
              <w:rPr>
                <w:rFonts w:cs="Tahoma"/>
                <w:b/>
                <w:sz w:val="24"/>
                <w:szCs w:val="24"/>
              </w:rPr>
            </w:pPr>
            <w:r w:rsidRPr="002D12C0">
              <w:rPr>
                <w:rFonts w:cs="Tahoma"/>
                <w:sz w:val="24"/>
                <w:szCs w:val="24"/>
              </w:rPr>
              <w:t>603</w:t>
            </w:r>
          </w:p>
        </w:tc>
      </w:tr>
    </w:tbl>
    <w:p w:rsidR="00E72113" w:rsidRPr="002D12C0" w:rsidRDefault="00E72113" w:rsidP="00E72113">
      <w:pPr>
        <w:spacing w:line="240" w:lineRule="auto"/>
        <w:rPr>
          <w:sz w:val="24"/>
          <w:szCs w:val="24"/>
        </w:rPr>
      </w:pPr>
    </w:p>
    <w:p w:rsidR="00E72113" w:rsidRPr="002D12C0" w:rsidRDefault="00E72113" w:rsidP="00E72113">
      <w:pPr>
        <w:spacing w:line="240" w:lineRule="auto"/>
        <w:ind w:left="720"/>
        <w:jc w:val="center"/>
        <w:rPr>
          <w:rFonts w:cstheme="minorHAnsi"/>
          <w:sz w:val="24"/>
          <w:szCs w:val="24"/>
        </w:rPr>
      </w:pPr>
    </w:p>
    <w:p w:rsidR="00E72113" w:rsidRPr="002D12C0" w:rsidRDefault="00E72113" w:rsidP="00E72113">
      <w:pPr>
        <w:spacing w:line="240" w:lineRule="auto"/>
        <w:ind w:left="720"/>
        <w:jc w:val="center"/>
        <w:rPr>
          <w:rFonts w:cstheme="minorHAnsi"/>
          <w:b/>
          <w:sz w:val="24"/>
          <w:szCs w:val="24"/>
        </w:rPr>
      </w:pPr>
    </w:p>
    <w:p w:rsidR="00E72113" w:rsidRPr="002D12C0" w:rsidRDefault="00E72113" w:rsidP="00E72113">
      <w:pPr>
        <w:spacing w:line="240" w:lineRule="auto"/>
        <w:ind w:left="720"/>
        <w:jc w:val="center"/>
        <w:rPr>
          <w:rFonts w:cstheme="minorHAnsi"/>
          <w:b/>
          <w:sz w:val="24"/>
          <w:szCs w:val="24"/>
        </w:rPr>
      </w:pPr>
    </w:p>
    <w:p w:rsidR="00E72113" w:rsidRPr="00477E14" w:rsidRDefault="00E72113" w:rsidP="00E72113">
      <w:pPr>
        <w:spacing w:line="240" w:lineRule="auto"/>
        <w:ind w:left="720"/>
        <w:jc w:val="center"/>
        <w:rPr>
          <w:rFonts w:cstheme="minorHAnsi"/>
          <w:b/>
          <w:sz w:val="24"/>
          <w:szCs w:val="24"/>
        </w:rPr>
      </w:pPr>
      <w:r w:rsidRPr="00477E14">
        <w:rPr>
          <w:rFonts w:cstheme="minorHAnsi"/>
          <w:b/>
          <w:sz w:val="24"/>
          <w:szCs w:val="24"/>
        </w:rPr>
        <w:t xml:space="preserve">3.3. Autorizări, atestări, licențe </w:t>
      </w:r>
    </w:p>
    <w:p w:rsidR="00E72113" w:rsidRPr="002D12C0" w:rsidRDefault="00E72113" w:rsidP="00E72113">
      <w:pPr>
        <w:spacing w:line="240" w:lineRule="auto"/>
        <w:jc w:val="both"/>
        <w:rPr>
          <w:rFonts w:cstheme="minorHAnsi"/>
          <w:b/>
          <w:sz w:val="24"/>
          <w:szCs w:val="24"/>
        </w:rPr>
      </w:pPr>
    </w:p>
    <w:p w:rsidR="00E72113" w:rsidRPr="002D12C0" w:rsidRDefault="00E72113" w:rsidP="00E72113">
      <w:pPr>
        <w:spacing w:line="240" w:lineRule="auto"/>
        <w:ind w:firstLine="720"/>
        <w:jc w:val="both"/>
        <w:rPr>
          <w:rFonts w:cstheme="minorHAnsi"/>
          <w:b/>
          <w:sz w:val="24"/>
          <w:szCs w:val="24"/>
        </w:rPr>
      </w:pPr>
      <w:r w:rsidRPr="002D12C0">
        <w:rPr>
          <w:rFonts w:cstheme="minorHAnsi"/>
          <w:sz w:val="24"/>
          <w:szCs w:val="24"/>
        </w:rPr>
        <w:t xml:space="preserve">În anul 2021 autoritatea publică centrală care răspunde de </w:t>
      </w:r>
      <w:proofErr w:type="gramStart"/>
      <w:r w:rsidRPr="002D12C0">
        <w:rPr>
          <w:rFonts w:cstheme="minorHAnsi"/>
          <w:sz w:val="24"/>
          <w:szCs w:val="24"/>
        </w:rPr>
        <w:t>silvicultură  a</w:t>
      </w:r>
      <w:proofErr w:type="gramEnd"/>
      <w:r w:rsidRPr="002D12C0">
        <w:rPr>
          <w:rFonts w:cstheme="minorHAnsi"/>
          <w:sz w:val="24"/>
          <w:szCs w:val="24"/>
        </w:rPr>
        <w:t xml:space="preserve"> desfășurat activități de  autorizare, atestare și eliberare de licențe pentru domeniul său de activitate, după cum urmează:</w:t>
      </w:r>
    </w:p>
    <w:p w:rsidR="00E72113" w:rsidRPr="00477E14" w:rsidRDefault="00E72113" w:rsidP="00E72113">
      <w:pPr>
        <w:numPr>
          <w:ilvl w:val="2"/>
          <w:numId w:val="4"/>
        </w:numPr>
        <w:tabs>
          <w:tab w:val="clear" w:pos="2886"/>
          <w:tab w:val="left" w:pos="993"/>
        </w:tabs>
        <w:spacing w:after="0" w:line="240" w:lineRule="auto"/>
        <w:ind w:left="366" w:firstLine="354"/>
        <w:jc w:val="both"/>
        <w:rPr>
          <w:rFonts w:eastAsia="Batang" w:cstheme="minorHAnsi"/>
          <w:b/>
          <w:sz w:val="24"/>
          <w:szCs w:val="24"/>
        </w:rPr>
      </w:pPr>
      <w:r w:rsidRPr="00477E14">
        <w:rPr>
          <w:rFonts w:cstheme="minorHAnsi"/>
          <w:sz w:val="24"/>
          <w:szCs w:val="24"/>
        </w:rPr>
        <w:t>au fost organizate 5 şedinţe pentru atestarea/reatestarea persoanelor fizice şi juridice care efectuează proiectarea şi/sau execută lucrările de îmbunătăţiri funciare din domeniul silvic; au fost analizate documentaţiilor depuse în acest scop şi au fost acordate certificate de atestare pentru 61 persoane fizice şi 109 persoane juridice;</w:t>
      </w:r>
    </w:p>
    <w:p w:rsidR="00E72113" w:rsidRPr="00477E14" w:rsidRDefault="00E72113" w:rsidP="00E72113">
      <w:pPr>
        <w:numPr>
          <w:ilvl w:val="2"/>
          <w:numId w:val="4"/>
        </w:numPr>
        <w:tabs>
          <w:tab w:val="clear" w:pos="2886"/>
          <w:tab w:val="left" w:pos="993"/>
        </w:tabs>
        <w:spacing w:after="0" w:line="240" w:lineRule="auto"/>
        <w:ind w:left="366" w:firstLine="354"/>
        <w:jc w:val="both"/>
        <w:rPr>
          <w:rFonts w:eastAsia="Batang" w:cstheme="minorHAnsi"/>
          <w:b/>
          <w:sz w:val="24"/>
          <w:szCs w:val="24"/>
        </w:rPr>
      </w:pPr>
      <w:r w:rsidRPr="00477E14">
        <w:rPr>
          <w:rFonts w:eastAsia="Batang" w:cstheme="minorHAnsi"/>
          <w:sz w:val="24"/>
          <w:szCs w:val="24"/>
        </w:rPr>
        <w:t>au fost emise pentru persoane fizice şi juridice un număr de 6 certificate de atestare pentru proiectarea de    drumuri forestiere conform OM nr. 576/2009</w:t>
      </w:r>
      <w:r w:rsidRPr="00477E14">
        <w:rPr>
          <w:rFonts w:cstheme="minorHAnsi"/>
          <w:sz w:val="24"/>
          <w:szCs w:val="24"/>
        </w:rPr>
        <w:t>;</w:t>
      </w:r>
    </w:p>
    <w:p w:rsidR="00E72113" w:rsidRPr="002D12C0" w:rsidRDefault="00E72113" w:rsidP="00E72113">
      <w:pPr>
        <w:numPr>
          <w:ilvl w:val="2"/>
          <w:numId w:val="4"/>
        </w:numPr>
        <w:tabs>
          <w:tab w:val="clear" w:pos="2886"/>
          <w:tab w:val="left" w:pos="993"/>
        </w:tabs>
        <w:spacing w:after="0" w:line="240" w:lineRule="auto"/>
        <w:ind w:left="366" w:firstLine="354"/>
        <w:jc w:val="both"/>
        <w:rPr>
          <w:rFonts w:eastAsia="Batang" w:cstheme="minorHAnsi"/>
          <w:b/>
          <w:sz w:val="24"/>
          <w:szCs w:val="24"/>
        </w:rPr>
      </w:pPr>
      <w:r w:rsidRPr="002D12C0">
        <w:rPr>
          <w:rFonts w:eastAsia="Batang" w:cstheme="minorHAnsi"/>
          <w:sz w:val="24"/>
          <w:szCs w:val="24"/>
        </w:rPr>
        <w:lastRenderedPageBreak/>
        <w:t xml:space="preserve">au fost organizate 4 şedinţe ale Comisiei pentru încadrarea personalului pe grade profesionale şi gradaţii, pentru promovarea în grade superioare şi pentru acordarea de </w:t>
      </w:r>
      <w:proofErr w:type="gramStart"/>
      <w:r w:rsidRPr="002D12C0">
        <w:rPr>
          <w:rFonts w:eastAsia="Batang" w:cstheme="minorHAnsi"/>
          <w:sz w:val="24"/>
          <w:szCs w:val="24"/>
        </w:rPr>
        <w:t>gradaţii,  în</w:t>
      </w:r>
      <w:proofErr w:type="gramEnd"/>
      <w:r w:rsidRPr="002D12C0">
        <w:rPr>
          <w:rFonts w:eastAsia="Batang" w:cstheme="minorHAnsi"/>
          <w:sz w:val="24"/>
          <w:szCs w:val="24"/>
        </w:rPr>
        <w:t xml:space="preserve"> urma cărora au fost acordate grade şi gradaţii pentru 294 persoane care îşi desfăşoară activitatea în domeniul silvic</w:t>
      </w:r>
      <w:r w:rsidRPr="002D12C0">
        <w:rPr>
          <w:rFonts w:cstheme="minorHAnsi"/>
          <w:sz w:val="24"/>
          <w:szCs w:val="24"/>
        </w:rPr>
        <w:t>;</w:t>
      </w:r>
    </w:p>
    <w:p w:rsidR="00E72113" w:rsidRPr="002D12C0" w:rsidRDefault="00E72113" w:rsidP="00E72113">
      <w:pPr>
        <w:numPr>
          <w:ilvl w:val="2"/>
          <w:numId w:val="4"/>
        </w:numPr>
        <w:tabs>
          <w:tab w:val="clear" w:pos="2886"/>
          <w:tab w:val="left" w:pos="993"/>
        </w:tabs>
        <w:spacing w:after="0" w:line="240" w:lineRule="auto"/>
        <w:ind w:left="366" w:firstLine="354"/>
        <w:jc w:val="both"/>
        <w:rPr>
          <w:rFonts w:eastAsia="Batang" w:cstheme="minorHAnsi"/>
          <w:b/>
          <w:sz w:val="24"/>
          <w:szCs w:val="24"/>
        </w:rPr>
      </w:pPr>
      <w:r w:rsidRPr="002D12C0">
        <w:rPr>
          <w:rFonts w:cstheme="minorHAnsi"/>
          <w:bCs/>
          <w:sz w:val="24"/>
          <w:szCs w:val="24"/>
          <w:shd w:val="clear" w:color="auto" w:fill="FFFFFF"/>
        </w:rPr>
        <w:t> </w:t>
      </w:r>
      <w:r w:rsidRPr="002D12C0">
        <w:rPr>
          <w:rFonts w:cstheme="minorHAnsi"/>
          <w:sz w:val="24"/>
          <w:szCs w:val="24"/>
          <w:shd w:val="clear" w:color="auto" w:fill="FFFFFF"/>
        </w:rPr>
        <w:t>au fost organizate </w:t>
      </w:r>
      <w:r w:rsidRPr="002D12C0">
        <w:rPr>
          <w:rFonts w:cstheme="minorHAnsi"/>
          <w:bCs/>
          <w:sz w:val="24"/>
          <w:szCs w:val="24"/>
          <w:shd w:val="clear" w:color="auto" w:fill="FFFFFF"/>
        </w:rPr>
        <w:t>21 şedinţe ale Comisiei pentru autorizarea ocoalelor silvice,</w:t>
      </w:r>
      <w:r w:rsidRPr="002D12C0">
        <w:rPr>
          <w:rFonts w:cstheme="minorHAnsi"/>
          <w:sz w:val="24"/>
          <w:szCs w:val="24"/>
          <w:shd w:val="clear" w:color="auto" w:fill="FFFFFF"/>
        </w:rPr>
        <w:t xml:space="preserve"> în cadrul cărora s-au emis </w:t>
      </w:r>
      <w:proofErr w:type="gramStart"/>
      <w:r w:rsidRPr="002D12C0">
        <w:rPr>
          <w:rFonts w:cstheme="minorHAnsi"/>
          <w:sz w:val="24"/>
          <w:szCs w:val="24"/>
          <w:shd w:val="clear" w:color="auto" w:fill="FFFFFF"/>
        </w:rPr>
        <w:t>o  notificare</w:t>
      </w:r>
      <w:proofErr w:type="gramEnd"/>
      <w:r w:rsidRPr="002D12C0">
        <w:rPr>
          <w:rFonts w:cstheme="minorHAnsi"/>
          <w:sz w:val="24"/>
          <w:szCs w:val="24"/>
          <w:shd w:val="clear" w:color="auto" w:fill="FFFFFF"/>
        </w:rPr>
        <w:t xml:space="preserve"> în vederea retragerii autorizaţiilor de funcţionare, 2 decizii</w:t>
      </w:r>
      <w:r w:rsidRPr="002D12C0">
        <w:rPr>
          <w:rFonts w:cstheme="minorHAnsi"/>
          <w:sz w:val="24"/>
          <w:szCs w:val="24"/>
          <w:shd w:val="clear" w:color="auto" w:fill="FFFFFF"/>
          <w:lang w:val="ro-RO"/>
        </w:rPr>
        <w:t xml:space="preserve"> de retragere a autorizației de funcționare,</w:t>
      </w:r>
      <w:r w:rsidRPr="002D12C0">
        <w:rPr>
          <w:rFonts w:cstheme="minorHAnsi"/>
          <w:sz w:val="24"/>
          <w:szCs w:val="24"/>
          <w:shd w:val="clear" w:color="auto" w:fill="FFFFFF"/>
        </w:rPr>
        <w:t xml:space="preserve"> s-a analizat o documentație pentru autorizarea funcționării ocoalelor silvice, s-au emis </w:t>
      </w:r>
      <w:r w:rsidRPr="002D12C0">
        <w:rPr>
          <w:rFonts w:cstheme="minorHAnsi"/>
          <w:bCs/>
          <w:sz w:val="24"/>
          <w:szCs w:val="24"/>
          <w:shd w:val="clear" w:color="auto" w:fill="FFFFFF"/>
        </w:rPr>
        <w:t>30 avize de numire și revocare</w:t>
      </w:r>
      <w:r w:rsidRPr="002D12C0">
        <w:rPr>
          <w:rFonts w:cstheme="minorHAnsi"/>
          <w:sz w:val="24"/>
          <w:szCs w:val="24"/>
          <w:shd w:val="clear" w:color="auto" w:fill="FFFFFF"/>
        </w:rPr>
        <w:t> în funcţia de şef de ocol.</w:t>
      </w:r>
    </w:p>
    <w:p w:rsidR="00E72113" w:rsidRPr="002D12C0" w:rsidRDefault="00E72113" w:rsidP="00E72113">
      <w:pPr>
        <w:numPr>
          <w:ilvl w:val="2"/>
          <w:numId w:val="4"/>
        </w:numPr>
        <w:tabs>
          <w:tab w:val="clear" w:pos="2886"/>
          <w:tab w:val="left" w:pos="993"/>
        </w:tabs>
        <w:spacing w:after="0" w:line="240" w:lineRule="auto"/>
        <w:ind w:left="366" w:firstLine="354"/>
        <w:jc w:val="both"/>
        <w:rPr>
          <w:rFonts w:eastAsia="Batang" w:cstheme="minorHAnsi"/>
          <w:b/>
          <w:sz w:val="24"/>
          <w:szCs w:val="24"/>
        </w:rPr>
      </w:pPr>
      <w:r w:rsidRPr="002D12C0">
        <w:rPr>
          <w:rFonts w:cstheme="minorHAnsi"/>
          <w:sz w:val="24"/>
          <w:szCs w:val="24"/>
          <w:shd w:val="clear" w:color="auto" w:fill="FFFFFF"/>
        </w:rPr>
        <w:t>Au fost analizate 46</w:t>
      </w:r>
      <w:r w:rsidRPr="002D12C0">
        <w:rPr>
          <w:rFonts w:cstheme="minorHAnsi"/>
          <w:bCs/>
          <w:sz w:val="24"/>
          <w:szCs w:val="24"/>
          <w:shd w:val="clear" w:color="auto" w:fill="FFFFFF"/>
        </w:rPr>
        <w:t xml:space="preserve"> documentaţii pentru emitere certificate de menţiuni</w:t>
      </w:r>
      <w:r w:rsidRPr="002D12C0">
        <w:rPr>
          <w:rFonts w:cstheme="minorHAnsi"/>
          <w:sz w:val="24"/>
          <w:szCs w:val="24"/>
          <w:shd w:val="clear" w:color="auto" w:fill="FFFFFF"/>
        </w:rPr>
        <w:t> pentru care s-au eliberat 46 certificate de menţiuni.</w:t>
      </w:r>
    </w:p>
    <w:p w:rsidR="00E72113" w:rsidRPr="002D12C0" w:rsidRDefault="00E72113" w:rsidP="00E72113">
      <w:pPr>
        <w:numPr>
          <w:ilvl w:val="2"/>
          <w:numId w:val="4"/>
        </w:numPr>
        <w:tabs>
          <w:tab w:val="clear" w:pos="2886"/>
          <w:tab w:val="left" w:pos="993"/>
        </w:tabs>
        <w:spacing w:after="0" w:line="240" w:lineRule="auto"/>
        <w:ind w:left="366" w:firstLine="354"/>
        <w:jc w:val="both"/>
        <w:rPr>
          <w:rFonts w:eastAsia="Batang" w:cstheme="minorHAnsi"/>
          <w:b/>
          <w:sz w:val="24"/>
          <w:szCs w:val="24"/>
        </w:rPr>
      </w:pPr>
      <w:r w:rsidRPr="002D12C0">
        <w:rPr>
          <w:rFonts w:cstheme="minorHAnsi"/>
          <w:sz w:val="24"/>
          <w:szCs w:val="24"/>
          <w:shd w:val="clear" w:color="auto" w:fill="FFFFFF"/>
        </w:rPr>
        <w:t>Au fost organizate 5 ședințe ale comisiei de autorizare a producătorilor materialelor forestiere de reproducere în urma cărora s-au emis </w:t>
      </w:r>
      <w:r w:rsidRPr="002D12C0">
        <w:rPr>
          <w:rFonts w:cstheme="minorHAnsi"/>
          <w:bCs/>
          <w:sz w:val="24"/>
          <w:szCs w:val="24"/>
          <w:shd w:val="clear" w:color="auto" w:fill="FFFFFF"/>
        </w:rPr>
        <w:t>340 autorizaţii</w:t>
      </w:r>
      <w:r w:rsidRPr="002D12C0">
        <w:rPr>
          <w:rFonts w:cstheme="minorHAnsi"/>
          <w:sz w:val="24"/>
          <w:szCs w:val="24"/>
          <w:shd w:val="clear" w:color="auto" w:fill="FFFFFF"/>
        </w:rPr>
        <w:t>.</w:t>
      </w:r>
    </w:p>
    <w:p w:rsidR="00E72113" w:rsidRPr="002D12C0" w:rsidRDefault="00E72113" w:rsidP="00E72113">
      <w:pPr>
        <w:numPr>
          <w:ilvl w:val="2"/>
          <w:numId w:val="4"/>
        </w:numPr>
        <w:tabs>
          <w:tab w:val="clear" w:pos="2886"/>
          <w:tab w:val="left" w:pos="993"/>
        </w:tabs>
        <w:spacing w:after="0" w:line="240" w:lineRule="auto"/>
        <w:ind w:left="366" w:firstLine="354"/>
        <w:jc w:val="both"/>
        <w:rPr>
          <w:rFonts w:eastAsia="Batang" w:cstheme="minorHAnsi"/>
          <w:b/>
          <w:sz w:val="24"/>
          <w:szCs w:val="24"/>
        </w:rPr>
      </w:pPr>
      <w:r w:rsidRPr="002D12C0">
        <w:rPr>
          <w:rFonts w:cstheme="minorHAnsi"/>
          <w:sz w:val="24"/>
          <w:szCs w:val="24"/>
          <w:shd w:val="clear" w:color="auto" w:fill="FFFFFF"/>
        </w:rPr>
        <w:t>S-au emis 64</w:t>
      </w:r>
      <w:r w:rsidRPr="002D12C0">
        <w:rPr>
          <w:rFonts w:cstheme="minorHAnsi"/>
          <w:bCs/>
          <w:sz w:val="24"/>
          <w:szCs w:val="24"/>
          <w:shd w:val="clear" w:color="auto" w:fill="FFFFFF"/>
        </w:rPr>
        <w:t xml:space="preserve"> certificate de origine pentru biomasa din silvicultură şi industriile conexe.</w:t>
      </w:r>
    </w:p>
    <w:p w:rsidR="00E72113" w:rsidRPr="002D12C0" w:rsidRDefault="00E72113" w:rsidP="00E72113">
      <w:pPr>
        <w:tabs>
          <w:tab w:val="left" w:pos="993"/>
        </w:tabs>
        <w:spacing w:line="240" w:lineRule="auto"/>
        <w:ind w:left="720"/>
        <w:rPr>
          <w:rFonts w:eastAsia="Batang" w:cstheme="minorHAnsi"/>
          <w:b/>
          <w:sz w:val="24"/>
          <w:szCs w:val="24"/>
        </w:rPr>
      </w:pPr>
    </w:p>
    <w:p w:rsidR="00D53F37" w:rsidRPr="006D634E" w:rsidRDefault="00D53F37" w:rsidP="00D53F37">
      <w:pPr>
        <w:pStyle w:val="BodyText"/>
        <w:spacing w:after="0"/>
        <w:ind w:firstLine="708"/>
        <w:jc w:val="center"/>
        <w:rPr>
          <w:rFonts w:ascii="Tahoma" w:hAnsi="Tahoma" w:cs="Tahoma"/>
          <w:sz w:val="32"/>
          <w:szCs w:val="32"/>
        </w:rPr>
      </w:pPr>
      <w:r w:rsidRPr="006D634E">
        <w:rPr>
          <w:rFonts w:ascii="Tahoma" w:eastAsia="Times New Roman" w:hAnsi="Tahoma" w:cs="Tahoma"/>
          <w:iCs/>
          <w:sz w:val="32"/>
          <w:szCs w:val="32"/>
        </w:rPr>
        <w:t>4. ADMINISTRAREA FONDULUI FORESTIER ȘI ASIGURAREA SERVICIILOR SILVICE</w:t>
      </w:r>
    </w:p>
    <w:p w:rsidR="00D53F37" w:rsidRPr="00AC4C4E" w:rsidRDefault="00D53F37" w:rsidP="00D53F37">
      <w:pPr>
        <w:pStyle w:val="BodyText"/>
        <w:spacing w:after="0"/>
        <w:ind w:firstLine="708"/>
        <w:rPr>
          <w:rFonts w:cs="Tahoma"/>
          <w:szCs w:val="28"/>
        </w:rPr>
      </w:pPr>
    </w:p>
    <w:p w:rsidR="00D53F37" w:rsidRPr="00460E17" w:rsidRDefault="00D53F37" w:rsidP="00D53F37">
      <w:pPr>
        <w:pStyle w:val="BodyText"/>
        <w:spacing w:after="0"/>
        <w:ind w:firstLine="708"/>
        <w:rPr>
          <w:rFonts w:cs="Tahoma"/>
          <w:b/>
          <w:sz w:val="24"/>
          <w:szCs w:val="24"/>
        </w:rPr>
      </w:pPr>
      <w:r w:rsidRPr="00460E17">
        <w:rPr>
          <w:rFonts w:cs="Tahoma"/>
          <w:sz w:val="24"/>
          <w:szCs w:val="24"/>
        </w:rPr>
        <w:t>Pentru o suprafaţă reprezentând</w:t>
      </w:r>
      <w:r>
        <w:rPr>
          <w:rFonts w:cs="Tahoma"/>
          <w:sz w:val="24"/>
          <w:szCs w:val="24"/>
        </w:rPr>
        <w:t xml:space="preserve"> </w:t>
      </w:r>
      <w:proofErr w:type="gramStart"/>
      <w:r>
        <w:rPr>
          <w:rFonts w:cs="Tahoma"/>
          <w:sz w:val="24"/>
          <w:szCs w:val="24"/>
        </w:rPr>
        <w:t xml:space="preserve">aproximativ </w:t>
      </w:r>
      <w:r w:rsidRPr="00460E17">
        <w:rPr>
          <w:rFonts w:cs="Tahoma"/>
          <w:sz w:val="24"/>
          <w:szCs w:val="24"/>
        </w:rPr>
        <w:t xml:space="preserve"> 65</w:t>
      </w:r>
      <w:proofErr w:type="gramEnd"/>
      <w:r w:rsidRPr="00460E17">
        <w:rPr>
          <w:rFonts w:cs="Tahoma"/>
          <w:sz w:val="24"/>
          <w:szCs w:val="24"/>
        </w:rPr>
        <w:t xml:space="preserve">% din fondul forestier național  administrarea sau serviciile silvice sunt asigurate de  Regia Naţională a Pădurilor-Romsilva iar pentru restul suprafeței administrarea sau serviciile silvice se asigură prin ocoale silvice de regim. </w:t>
      </w:r>
    </w:p>
    <w:p w:rsidR="00D53F37" w:rsidRPr="0051438E" w:rsidRDefault="00D53F37" w:rsidP="00D53F37">
      <w:pPr>
        <w:rPr>
          <w:rFonts w:cs="Tahoma"/>
          <w:b/>
          <w:sz w:val="24"/>
          <w:szCs w:val="24"/>
        </w:rPr>
      </w:pPr>
      <w:r>
        <w:rPr>
          <w:rFonts w:cs="Tahoma"/>
          <w:sz w:val="24"/>
          <w:szCs w:val="24"/>
        </w:rPr>
        <w:tab/>
      </w:r>
      <w:r w:rsidRPr="0051438E">
        <w:rPr>
          <w:rFonts w:cs="Tahoma"/>
          <w:sz w:val="24"/>
          <w:szCs w:val="24"/>
        </w:rPr>
        <w:t xml:space="preserve">La sfarşitul anului 2021 erau autorizate </w:t>
      </w:r>
      <w:proofErr w:type="gramStart"/>
      <w:r w:rsidRPr="0051438E">
        <w:rPr>
          <w:rFonts w:cs="Tahoma"/>
          <w:sz w:val="24"/>
          <w:szCs w:val="24"/>
        </w:rPr>
        <w:t>468  ocoale</w:t>
      </w:r>
      <w:proofErr w:type="gramEnd"/>
      <w:r w:rsidRPr="0051438E">
        <w:rPr>
          <w:rFonts w:cs="Tahoma"/>
          <w:sz w:val="24"/>
          <w:szCs w:val="24"/>
        </w:rPr>
        <w:t xml:space="preserve"> silvice, din care 313 ocoale din structura Regiei Naţionale a Pădurilor Romsilva, 148 ocoale silvice de regim, Institutul Național de Cercetare-Dezvoltare în Silvicultură “ Marin Drăcea”  cu 6 baze experimentale și un ocol silvic al Regiei Autonome –Administrația Patrimoniului Protocolului de Stat.</w:t>
      </w:r>
    </w:p>
    <w:p w:rsidR="00D53F37" w:rsidRDefault="00D53F37" w:rsidP="00D53F37"/>
    <w:p w:rsidR="00D53F37" w:rsidRPr="00460E17" w:rsidRDefault="00D53F37" w:rsidP="00D53F37">
      <w:pPr>
        <w:spacing w:line="240" w:lineRule="auto"/>
        <w:jc w:val="center"/>
        <w:rPr>
          <w:rFonts w:cs="Tahoma"/>
          <w:b/>
          <w:bCs/>
          <w:sz w:val="24"/>
          <w:szCs w:val="24"/>
        </w:rPr>
      </w:pPr>
      <w:r w:rsidRPr="00460E17">
        <w:rPr>
          <w:rFonts w:cs="Tahoma"/>
          <w:b/>
          <w:bCs/>
          <w:sz w:val="24"/>
          <w:szCs w:val="24"/>
        </w:rPr>
        <w:t>4.1. Administrarea fondului forestier şi asigurarea serviciilor silvice de către Regia Națională a Pădurilor-Romsilva</w:t>
      </w:r>
    </w:p>
    <w:p w:rsidR="00D53F37" w:rsidRPr="00460E17" w:rsidRDefault="00D53F37" w:rsidP="00D53F37">
      <w:pPr>
        <w:spacing w:line="240" w:lineRule="auto"/>
        <w:jc w:val="center"/>
        <w:rPr>
          <w:rFonts w:cs="Tahoma"/>
          <w:b/>
          <w:bCs/>
          <w:sz w:val="24"/>
          <w:szCs w:val="24"/>
        </w:rPr>
      </w:pPr>
    </w:p>
    <w:p w:rsidR="00D53F37" w:rsidRPr="00460E17" w:rsidRDefault="00D53F37" w:rsidP="00D53F37">
      <w:pPr>
        <w:spacing w:line="240" w:lineRule="auto"/>
        <w:ind w:firstLine="567"/>
        <w:rPr>
          <w:rFonts w:cstheme="minorHAnsi"/>
          <w:b/>
          <w:sz w:val="24"/>
          <w:szCs w:val="24"/>
        </w:rPr>
      </w:pPr>
      <w:r>
        <w:rPr>
          <w:rFonts w:cstheme="minorHAnsi"/>
          <w:sz w:val="24"/>
          <w:szCs w:val="24"/>
        </w:rPr>
        <w:t>Până la data de 31.12.2021, din suprafaţa totală de 2</w:t>
      </w:r>
      <w:r w:rsidRPr="00460E17">
        <w:rPr>
          <w:rFonts w:cstheme="minorHAnsi"/>
          <w:sz w:val="24"/>
          <w:szCs w:val="24"/>
        </w:rPr>
        <w:t>.</w:t>
      </w:r>
      <w:r>
        <w:rPr>
          <w:rFonts w:cstheme="minorHAnsi"/>
          <w:sz w:val="24"/>
          <w:szCs w:val="24"/>
        </w:rPr>
        <w:t>965</w:t>
      </w:r>
      <w:r w:rsidRPr="00460E17">
        <w:rPr>
          <w:rFonts w:cstheme="minorHAnsi"/>
          <w:sz w:val="24"/>
          <w:szCs w:val="24"/>
        </w:rPr>
        <w:t>.</w:t>
      </w:r>
      <w:r>
        <w:rPr>
          <w:rFonts w:cstheme="minorHAnsi"/>
          <w:sz w:val="24"/>
          <w:szCs w:val="24"/>
        </w:rPr>
        <w:t>909</w:t>
      </w:r>
      <w:r w:rsidRPr="00460E17">
        <w:rPr>
          <w:rFonts w:cstheme="minorHAnsi"/>
          <w:sz w:val="24"/>
          <w:szCs w:val="24"/>
        </w:rPr>
        <w:t xml:space="preserve"> ha de terenuri forestiere puse în posesie, direc</w:t>
      </w:r>
      <w:r w:rsidRPr="00460E17">
        <w:rPr>
          <w:rFonts w:cstheme="minorHAnsi"/>
          <w:sz w:val="24"/>
          <w:szCs w:val="24"/>
          <w:lang w:val="ro-RO"/>
        </w:rPr>
        <w:t>țiile silvice și ocoalele silvice din structura regiei Naționale a Pădurilor</w:t>
      </w:r>
      <w:r w:rsidRPr="00460E17">
        <w:rPr>
          <w:rFonts w:cstheme="minorHAnsi"/>
          <w:sz w:val="24"/>
          <w:szCs w:val="24"/>
        </w:rPr>
        <w:t xml:space="preserve"> au încheiat </w:t>
      </w:r>
      <w:proofErr w:type="gramStart"/>
      <w:r w:rsidRPr="00460E17">
        <w:rPr>
          <w:rFonts w:cstheme="minorHAnsi"/>
          <w:sz w:val="24"/>
          <w:szCs w:val="24"/>
        </w:rPr>
        <w:t>1.</w:t>
      </w:r>
      <w:r>
        <w:rPr>
          <w:rFonts w:cstheme="minorHAnsi"/>
          <w:sz w:val="24"/>
          <w:szCs w:val="24"/>
        </w:rPr>
        <w:t>082</w:t>
      </w:r>
      <w:r w:rsidRPr="00460E17">
        <w:rPr>
          <w:rFonts w:cstheme="minorHAnsi"/>
          <w:sz w:val="24"/>
          <w:szCs w:val="24"/>
        </w:rPr>
        <w:t xml:space="preserve">  contracte</w:t>
      </w:r>
      <w:proofErr w:type="gramEnd"/>
      <w:r w:rsidRPr="00460E17">
        <w:rPr>
          <w:rFonts w:cstheme="minorHAnsi"/>
          <w:sz w:val="24"/>
          <w:szCs w:val="24"/>
        </w:rPr>
        <w:t xml:space="preserve"> de administrare, pentru suprafaţa de 3</w:t>
      </w:r>
      <w:r>
        <w:rPr>
          <w:rFonts w:cstheme="minorHAnsi"/>
          <w:sz w:val="24"/>
          <w:szCs w:val="24"/>
        </w:rPr>
        <w:t>63</w:t>
      </w:r>
      <w:r w:rsidRPr="00460E17">
        <w:rPr>
          <w:rFonts w:cstheme="minorHAnsi"/>
          <w:sz w:val="24"/>
          <w:szCs w:val="24"/>
        </w:rPr>
        <w:t>.</w:t>
      </w:r>
      <w:r>
        <w:rPr>
          <w:rFonts w:cstheme="minorHAnsi"/>
          <w:sz w:val="24"/>
          <w:szCs w:val="24"/>
        </w:rPr>
        <w:t>991 ha și 126.197</w:t>
      </w:r>
      <w:r w:rsidRPr="00460E17">
        <w:rPr>
          <w:rFonts w:cstheme="minorHAnsi"/>
          <w:sz w:val="24"/>
          <w:szCs w:val="24"/>
        </w:rPr>
        <w:t xml:space="preserve"> de contracte de prestări servicii </w:t>
      </w:r>
      <w:r>
        <w:rPr>
          <w:rFonts w:cstheme="minorHAnsi"/>
          <w:sz w:val="24"/>
          <w:szCs w:val="24"/>
        </w:rPr>
        <w:t>silvice, pentru suprafaţa de 614.777</w:t>
      </w:r>
      <w:r w:rsidRPr="00460E17">
        <w:rPr>
          <w:rFonts w:cstheme="minorHAnsi"/>
          <w:sz w:val="24"/>
          <w:szCs w:val="24"/>
        </w:rPr>
        <w:t xml:space="preserve"> ha.</w:t>
      </w:r>
    </w:p>
    <w:p w:rsidR="00D53F37" w:rsidRPr="00460E17" w:rsidRDefault="00D53F37" w:rsidP="00D53F37">
      <w:pPr>
        <w:spacing w:line="240" w:lineRule="auto"/>
        <w:ind w:firstLine="567"/>
        <w:rPr>
          <w:rFonts w:cstheme="minorHAnsi"/>
          <w:b/>
          <w:sz w:val="24"/>
          <w:szCs w:val="24"/>
        </w:rPr>
      </w:pPr>
      <w:r>
        <w:rPr>
          <w:rFonts w:cstheme="minorHAnsi"/>
          <w:sz w:val="24"/>
          <w:szCs w:val="24"/>
        </w:rPr>
        <w:t>La data de 31.12.2021</w:t>
      </w:r>
      <w:r w:rsidRPr="00460E17">
        <w:rPr>
          <w:rFonts w:cstheme="minorHAnsi"/>
          <w:sz w:val="24"/>
          <w:szCs w:val="24"/>
        </w:rPr>
        <w:t>, ocoalele silvice din structura Regiei Naționale a Pădurilor - Romsilva mai asigurau serviciile de pază şi monitorizare a stării de sănătate a pădurilor pentru:</w:t>
      </w:r>
    </w:p>
    <w:p w:rsidR="00D53F37" w:rsidRPr="00460E17" w:rsidRDefault="00D53F37" w:rsidP="00D53F37">
      <w:pPr>
        <w:spacing w:line="240" w:lineRule="auto"/>
        <w:ind w:firstLine="567"/>
        <w:rPr>
          <w:rFonts w:cstheme="minorHAnsi"/>
          <w:b/>
          <w:sz w:val="24"/>
          <w:szCs w:val="24"/>
        </w:rPr>
      </w:pPr>
      <w:r>
        <w:rPr>
          <w:rFonts w:cstheme="minorHAnsi"/>
          <w:sz w:val="24"/>
          <w:szCs w:val="24"/>
        </w:rPr>
        <w:t>- suprafața de 19.445</w:t>
      </w:r>
      <w:r w:rsidRPr="00460E17">
        <w:rPr>
          <w:rFonts w:cstheme="minorHAnsi"/>
          <w:sz w:val="24"/>
          <w:szCs w:val="24"/>
        </w:rPr>
        <w:t xml:space="preserve"> ha de terenuri forestiere aflate în litigiu, pentru care s-a suspendat serviciul public cu specific silvic de către structurile teritoriale ale autorității publice centrale care răspunde de silvicultură, în temeiul prevederilor Legii nr. 374/</w:t>
      </w:r>
      <w:proofErr w:type="gramStart"/>
      <w:r w:rsidRPr="00460E17">
        <w:rPr>
          <w:rFonts w:cstheme="minorHAnsi"/>
          <w:sz w:val="24"/>
          <w:szCs w:val="24"/>
        </w:rPr>
        <w:t>2006 ,</w:t>
      </w:r>
      <w:proofErr w:type="gramEnd"/>
      <w:r w:rsidRPr="00460E17">
        <w:rPr>
          <w:rFonts w:cstheme="minorHAnsi"/>
          <w:sz w:val="24"/>
          <w:szCs w:val="24"/>
        </w:rPr>
        <w:t xml:space="preserve"> fiind asigurate servicii de pază și monitorizate a stării de sănătate a pădurilor;</w:t>
      </w:r>
    </w:p>
    <w:p w:rsidR="00D53F37" w:rsidRPr="00460E17" w:rsidRDefault="00D53F37" w:rsidP="00D53F37">
      <w:pPr>
        <w:spacing w:line="240" w:lineRule="auto"/>
        <w:ind w:firstLine="567"/>
        <w:rPr>
          <w:rFonts w:cstheme="minorHAnsi"/>
          <w:b/>
          <w:sz w:val="24"/>
          <w:szCs w:val="24"/>
        </w:rPr>
      </w:pPr>
      <w:r>
        <w:rPr>
          <w:rFonts w:cstheme="minorHAnsi"/>
          <w:sz w:val="24"/>
          <w:szCs w:val="24"/>
        </w:rPr>
        <w:lastRenderedPageBreak/>
        <w:t>- 153</w:t>
      </w:r>
      <w:r w:rsidRPr="00460E17">
        <w:rPr>
          <w:rFonts w:cstheme="minorHAnsi"/>
          <w:sz w:val="24"/>
          <w:szCs w:val="24"/>
        </w:rPr>
        <w:t>.</w:t>
      </w:r>
      <w:r>
        <w:rPr>
          <w:rFonts w:cstheme="minorHAnsi"/>
          <w:sz w:val="24"/>
          <w:szCs w:val="24"/>
        </w:rPr>
        <w:t>915</w:t>
      </w:r>
      <w:r w:rsidRPr="00460E17">
        <w:rPr>
          <w:rFonts w:cstheme="minorHAnsi"/>
          <w:sz w:val="24"/>
          <w:szCs w:val="24"/>
        </w:rPr>
        <w:t xml:space="preserve"> ha fond forestier pentru care nu există administrare sau pentru care nu există administrare sau pentru care nu sunt asigurate serviciile silvice, cu proprietari neidentificați sau decedați și pentru care nu s-a realizat dezbaterea succesorală. </w:t>
      </w:r>
    </w:p>
    <w:p w:rsidR="00D53F37" w:rsidRPr="00460E17" w:rsidRDefault="00D53F37" w:rsidP="00D53F37">
      <w:pPr>
        <w:spacing w:line="240" w:lineRule="auto"/>
        <w:ind w:firstLine="567"/>
        <w:rPr>
          <w:rFonts w:cstheme="minorHAnsi"/>
          <w:b/>
          <w:sz w:val="24"/>
          <w:szCs w:val="24"/>
        </w:rPr>
      </w:pPr>
      <w:r w:rsidRPr="00460E17">
        <w:rPr>
          <w:rFonts w:cstheme="minorHAnsi"/>
          <w:sz w:val="24"/>
          <w:szCs w:val="24"/>
        </w:rPr>
        <w:t>După intrarea în vigoare a Legii nr. 175/2017 de modificare a Legii nr. 46/2008 – Codul silvic, Regia Națională a Pădurilor – Romsilva și direcțiile silvice/ocoalele silvice din structura acesteia, împreună cu autoritatea publică centrală care răspunde de silvicultură și gărzile forestiere, au demarat acțiuni de identificare a terenurilor forestiere puse în posesia persoanelor fizice/juridice și cărora nu li se asigură administrarea/serviciile silvice printr-un ocol silvic autorizat, în vederea executării controalelor de fond și preluării în pază, pe bază de contract, în cazul în care proprietarii depun cereri sau pe bază de act de constatare în cazul proprietarilor neidentificați, cei care nu fac dovada dreptului de proprietate cu acte și cei decedați, dar fără dezbatere succesorală realizată.</w:t>
      </w:r>
    </w:p>
    <w:p w:rsidR="00D53F37" w:rsidRPr="008E4202" w:rsidRDefault="00D53F37" w:rsidP="00D53F37">
      <w:pPr>
        <w:spacing w:line="240" w:lineRule="auto"/>
        <w:ind w:firstLine="567"/>
        <w:rPr>
          <w:rFonts w:cstheme="minorHAnsi"/>
          <w:sz w:val="24"/>
          <w:szCs w:val="24"/>
        </w:rPr>
      </w:pPr>
      <w:r w:rsidRPr="008E4202">
        <w:rPr>
          <w:rFonts w:cstheme="minorHAnsi"/>
          <w:sz w:val="24"/>
          <w:szCs w:val="24"/>
        </w:rPr>
        <w:t>Regia Na</w:t>
      </w:r>
      <w:r>
        <w:rPr>
          <w:rFonts w:cstheme="minorHAnsi"/>
          <w:sz w:val="24"/>
          <w:szCs w:val="24"/>
        </w:rPr>
        <w:t>țională a Pădurilor-Romsilva administrează sau asigură serviciile silvice pentru o suprafață totală de 1.152.127 ha de terenuri forestiere aparținând altor proprietari decât statul.</w:t>
      </w:r>
    </w:p>
    <w:p w:rsidR="00D53F37" w:rsidRDefault="00D53F37" w:rsidP="00D53F37"/>
    <w:p w:rsidR="00D53F37" w:rsidRDefault="00D53F37" w:rsidP="00D53F37"/>
    <w:p w:rsidR="00C47407" w:rsidRPr="001255BA" w:rsidRDefault="00C47407" w:rsidP="00C47407">
      <w:pPr>
        <w:spacing w:line="240" w:lineRule="auto"/>
        <w:jc w:val="center"/>
        <w:rPr>
          <w:rFonts w:ascii="Tahoma" w:eastAsia="Times New Roman" w:hAnsi="Tahoma" w:cs="Tahoma"/>
          <w:b/>
          <w:sz w:val="32"/>
          <w:szCs w:val="32"/>
        </w:rPr>
      </w:pPr>
      <w:r w:rsidRPr="001255BA">
        <w:rPr>
          <w:rFonts w:ascii="Tahoma" w:eastAsia="Times New Roman" w:hAnsi="Tahoma" w:cs="Tahoma"/>
          <w:b/>
          <w:sz w:val="32"/>
          <w:szCs w:val="32"/>
        </w:rPr>
        <w:t>5. ACTIVITĂȚI SPECIFICE FONDULUI FORESTIER NAȚIONAL</w:t>
      </w:r>
    </w:p>
    <w:p w:rsidR="00C47407" w:rsidRPr="001255BA" w:rsidRDefault="00C47407" w:rsidP="00C47407">
      <w:pPr>
        <w:spacing w:line="240" w:lineRule="auto"/>
        <w:jc w:val="center"/>
        <w:rPr>
          <w:rFonts w:eastAsia="Times New Roman" w:cs="Tahoma"/>
          <w:b/>
          <w:szCs w:val="28"/>
        </w:rPr>
      </w:pPr>
    </w:p>
    <w:p w:rsidR="00C47407" w:rsidRPr="008F6ED8" w:rsidRDefault="00C47407" w:rsidP="00C47407">
      <w:pPr>
        <w:pStyle w:val="Heading4"/>
        <w:spacing w:line="240" w:lineRule="auto"/>
        <w:jc w:val="center"/>
        <w:rPr>
          <w:rFonts w:ascii="Calibri" w:hAnsi="Calibri" w:cs="Tahoma"/>
          <w:b w:val="0"/>
          <w:i w:val="0"/>
          <w:color w:val="auto"/>
          <w:sz w:val="28"/>
          <w:szCs w:val="28"/>
          <w:lang w:val="it-IT"/>
        </w:rPr>
      </w:pPr>
      <w:r w:rsidRPr="008F6ED8">
        <w:rPr>
          <w:rFonts w:ascii="Calibri" w:hAnsi="Calibri" w:cs="Tahoma"/>
          <w:i w:val="0"/>
          <w:color w:val="auto"/>
          <w:sz w:val="28"/>
          <w:szCs w:val="28"/>
          <w:lang w:val="it-IT"/>
        </w:rPr>
        <w:t>5.1  Regenerarea pădurilor</w:t>
      </w:r>
    </w:p>
    <w:p w:rsidR="00C47407" w:rsidRPr="007F3BA7" w:rsidRDefault="00C47407" w:rsidP="00C47407">
      <w:pPr>
        <w:pStyle w:val="Heading4"/>
        <w:spacing w:line="240" w:lineRule="auto"/>
        <w:jc w:val="center"/>
        <w:rPr>
          <w:rFonts w:ascii="Calibri" w:hAnsi="Calibri" w:cs="Tahoma"/>
          <w:sz w:val="28"/>
          <w:szCs w:val="28"/>
          <w:lang w:val="it-IT"/>
        </w:rPr>
      </w:pPr>
    </w:p>
    <w:p w:rsidR="00C47407" w:rsidRPr="009004AE" w:rsidRDefault="00C47407" w:rsidP="00C47407">
      <w:pPr>
        <w:spacing w:line="240" w:lineRule="auto"/>
        <w:jc w:val="both"/>
        <w:rPr>
          <w:rFonts w:cstheme="minorHAnsi"/>
          <w:b/>
          <w:bCs/>
          <w:sz w:val="24"/>
          <w:szCs w:val="24"/>
        </w:rPr>
      </w:pPr>
      <w:r w:rsidRPr="009004AE">
        <w:rPr>
          <w:rFonts w:cstheme="minorHAnsi"/>
          <w:bCs/>
          <w:sz w:val="24"/>
          <w:szCs w:val="24"/>
        </w:rPr>
        <w:t xml:space="preserve">         Regenerarea pădurii este procesul silvicultural prin care o generaţie de arbori care şi-a încheiat ciclul de vegetaţie este înlocuită de o noua generaţie. Regenerarea este o verigă obligatorie în evolutia pădurii care îi asigură acesteia permanenţa în spaţiu şi timp.</w:t>
      </w:r>
    </w:p>
    <w:p w:rsidR="00C47407" w:rsidRPr="009004AE" w:rsidRDefault="00C47407" w:rsidP="00C47407">
      <w:pPr>
        <w:spacing w:line="240" w:lineRule="auto"/>
        <w:jc w:val="both"/>
        <w:rPr>
          <w:rFonts w:cstheme="minorHAnsi"/>
          <w:b/>
          <w:bCs/>
          <w:sz w:val="24"/>
          <w:szCs w:val="24"/>
        </w:rPr>
      </w:pPr>
      <w:r w:rsidRPr="009004AE">
        <w:rPr>
          <w:rFonts w:cstheme="minorHAnsi"/>
          <w:bCs/>
          <w:sz w:val="24"/>
          <w:szCs w:val="24"/>
        </w:rPr>
        <w:t xml:space="preserve">         Codul silvic impune executarea lucrărilor de regenerare în conformitate cu prevederile amenajamentelor silvice sau ale studiilor de specialitate.</w:t>
      </w:r>
    </w:p>
    <w:p w:rsidR="00C47407" w:rsidRPr="009004AE" w:rsidRDefault="00C47407" w:rsidP="00C47407">
      <w:pPr>
        <w:spacing w:line="240" w:lineRule="auto"/>
        <w:ind w:firstLine="708"/>
        <w:jc w:val="both"/>
        <w:rPr>
          <w:rFonts w:cstheme="minorHAnsi"/>
          <w:b/>
          <w:bCs/>
          <w:sz w:val="24"/>
          <w:szCs w:val="24"/>
        </w:rPr>
      </w:pPr>
      <w:r w:rsidRPr="009004AE">
        <w:rPr>
          <w:rFonts w:cstheme="minorHAnsi"/>
          <w:bCs/>
          <w:sz w:val="24"/>
          <w:szCs w:val="24"/>
        </w:rPr>
        <w:t xml:space="preserve">În vederea realizării unor arborete de calitate </w:t>
      </w:r>
      <w:proofErr w:type="gramStart"/>
      <w:r w:rsidRPr="009004AE">
        <w:rPr>
          <w:rFonts w:cstheme="minorHAnsi"/>
          <w:bCs/>
          <w:sz w:val="24"/>
          <w:szCs w:val="24"/>
        </w:rPr>
        <w:t>superioară  şi</w:t>
      </w:r>
      <w:proofErr w:type="gramEnd"/>
      <w:r w:rsidRPr="009004AE">
        <w:rPr>
          <w:rFonts w:cstheme="minorHAnsi"/>
          <w:bCs/>
          <w:sz w:val="24"/>
          <w:szCs w:val="24"/>
        </w:rPr>
        <w:t xml:space="preserve"> exercitarea cu continuitate de către acestea a funcţiilor de protecţie, Codul silvic prevede, cu unele excepţii, aplicarea regimului codru iar în ceea ce priveşte lucrările de regenerare artificială şi de completare a regenerărilor naturale este obligatorie realizarea acestor lucrări, în termen de cel mult două sezoane de vegetaţie de la tăierea unică sau definitivă. </w:t>
      </w:r>
    </w:p>
    <w:p w:rsidR="00C47407" w:rsidRPr="009004AE" w:rsidRDefault="00C47407" w:rsidP="00C47407">
      <w:pPr>
        <w:pStyle w:val="BodyTextIndent"/>
        <w:rPr>
          <w:rFonts w:asciiTheme="minorHAnsi" w:hAnsiTheme="minorHAnsi" w:cstheme="minorHAnsi"/>
          <w:b w:val="0"/>
          <w:bCs w:val="0"/>
          <w:color w:val="auto"/>
          <w:sz w:val="24"/>
        </w:rPr>
      </w:pPr>
      <w:r w:rsidRPr="009004AE">
        <w:rPr>
          <w:rFonts w:asciiTheme="minorHAnsi" w:hAnsiTheme="minorHAnsi" w:cstheme="minorHAnsi"/>
          <w:b w:val="0"/>
          <w:bCs w:val="0"/>
          <w:color w:val="auto"/>
          <w:sz w:val="24"/>
        </w:rPr>
        <w:t>În anul 2021 au fost executate  lucrări de regenerare a pădurilor pe suprafaţa de 23</w:t>
      </w:r>
      <w:r w:rsidRPr="009004AE">
        <w:rPr>
          <w:rFonts w:asciiTheme="minorHAnsi" w:hAnsiTheme="minorHAnsi" w:cstheme="minorHAnsi"/>
          <w:b w:val="0"/>
          <w:bCs w:val="0"/>
          <w:color w:val="FFFFFF" w:themeColor="background1"/>
          <w:sz w:val="24"/>
        </w:rPr>
        <w:t>.</w:t>
      </w:r>
      <w:r w:rsidRPr="009004AE">
        <w:rPr>
          <w:rFonts w:asciiTheme="minorHAnsi" w:hAnsiTheme="minorHAnsi" w:cstheme="minorHAnsi"/>
          <w:b w:val="0"/>
          <w:bCs w:val="0"/>
          <w:color w:val="auto"/>
          <w:sz w:val="24"/>
        </w:rPr>
        <w:t>981 ha, înregistrându-se o diminuare cu 4,7% faţă de anul anterior.</w:t>
      </w:r>
    </w:p>
    <w:p w:rsidR="00C47407" w:rsidRPr="001D32A3" w:rsidRDefault="00C47407" w:rsidP="00C47407">
      <w:pPr>
        <w:pStyle w:val="BodyTextIndent"/>
        <w:rPr>
          <w:rFonts w:ascii="Calibri" w:hAnsi="Calibri" w:cs="Tahoma"/>
          <w:b w:val="0"/>
          <w:bCs w:val="0"/>
          <w:color w:val="auto"/>
          <w:sz w:val="24"/>
        </w:rPr>
      </w:pPr>
    </w:p>
    <w:p w:rsidR="00C47407" w:rsidRPr="001D32A3" w:rsidRDefault="00C47407" w:rsidP="00C47407">
      <w:pPr>
        <w:pStyle w:val="BodyTextIndent"/>
        <w:jc w:val="center"/>
        <w:rPr>
          <w:rFonts w:ascii="Calibri" w:hAnsi="Calibri" w:cs="Tahoma"/>
          <w:b w:val="0"/>
          <w:bCs w:val="0"/>
          <w:color w:val="auto"/>
          <w:sz w:val="24"/>
          <w:lang w:val="es-ES"/>
        </w:rPr>
      </w:pPr>
      <w:r w:rsidRPr="001D32A3">
        <w:rPr>
          <w:rFonts w:ascii="Calibri" w:hAnsi="Calibri" w:cs="Tahoma"/>
          <w:b w:val="0"/>
          <w:bCs w:val="0"/>
          <w:color w:val="auto"/>
          <w:sz w:val="24"/>
        </w:rPr>
        <w:t>Evoluţia lucrărilor de regenerare în perioada 201</w:t>
      </w:r>
      <w:r>
        <w:rPr>
          <w:rFonts w:ascii="Calibri" w:hAnsi="Calibri" w:cs="Tahoma"/>
          <w:b w:val="0"/>
          <w:bCs w:val="0"/>
          <w:color w:val="auto"/>
          <w:sz w:val="24"/>
        </w:rPr>
        <w:t>2</w:t>
      </w:r>
      <w:r w:rsidRPr="001D32A3">
        <w:rPr>
          <w:rFonts w:ascii="Calibri" w:hAnsi="Calibri" w:cs="Tahoma"/>
          <w:b w:val="0"/>
          <w:bCs w:val="0"/>
          <w:color w:val="auto"/>
          <w:sz w:val="24"/>
        </w:rPr>
        <w:t>-20</w:t>
      </w:r>
      <w:r>
        <w:rPr>
          <w:rFonts w:ascii="Calibri" w:hAnsi="Calibri" w:cs="Tahoma"/>
          <w:b w:val="0"/>
          <w:bCs w:val="0"/>
          <w:color w:val="auto"/>
          <w:sz w:val="24"/>
        </w:rPr>
        <w:t>21</w:t>
      </w:r>
    </w:p>
    <w:p w:rsidR="00C47407" w:rsidRPr="007F3BA7" w:rsidRDefault="00C47407" w:rsidP="00C47407">
      <w:pPr>
        <w:pStyle w:val="BodyTextIndent"/>
        <w:jc w:val="right"/>
        <w:rPr>
          <w:rFonts w:ascii="Calibri" w:hAnsi="Calibri" w:cs="Tahoma"/>
          <w:b w:val="0"/>
          <w:bCs w:val="0"/>
          <w:color w:val="auto"/>
          <w:sz w:val="28"/>
          <w:szCs w:val="28"/>
          <w:lang w:val="es-ES"/>
        </w:rPr>
      </w:pPr>
      <w:r w:rsidRPr="007F3BA7">
        <w:rPr>
          <w:rFonts w:ascii="Calibri" w:hAnsi="Calibri" w:cs="Tahoma"/>
          <w:b w:val="0"/>
          <w:bCs w:val="0"/>
          <w:color w:val="auto"/>
          <w:sz w:val="28"/>
          <w:szCs w:val="28"/>
          <w:lang w:val="es-ES"/>
        </w:rPr>
        <w:t>ha</w:t>
      </w:r>
    </w:p>
    <w:tbl>
      <w:tblPr>
        <w:tblW w:w="8190" w:type="dxa"/>
        <w:tblInd w:w="648" w:type="dxa"/>
        <w:tblBorders>
          <w:top w:val="single" w:sz="4" w:space="0" w:color="auto"/>
          <w:left w:val="single" w:sz="4" w:space="0" w:color="auto"/>
          <w:bottom w:val="single" w:sz="4" w:space="0" w:color="auto"/>
          <w:right w:val="single" w:sz="4" w:space="0" w:color="auto"/>
        </w:tblBorders>
        <w:tblLook w:val="0080" w:firstRow="0" w:lastRow="0" w:firstColumn="1" w:lastColumn="0" w:noHBand="0" w:noVBand="0"/>
      </w:tblPr>
      <w:tblGrid>
        <w:gridCol w:w="1260"/>
        <w:gridCol w:w="2880"/>
        <w:gridCol w:w="2160"/>
        <w:gridCol w:w="1890"/>
      </w:tblGrid>
      <w:tr w:rsidR="00C47407" w:rsidRPr="00C426BC" w:rsidTr="009278D6">
        <w:tc>
          <w:tcPr>
            <w:tcW w:w="1260" w:type="dxa"/>
            <w:tcBorders>
              <w:top w:val="single" w:sz="4" w:space="0" w:color="auto"/>
              <w:bottom w:val="single" w:sz="4" w:space="0" w:color="auto"/>
            </w:tcBorders>
            <w:shd w:val="clear" w:color="auto" w:fill="E6EED5"/>
            <w:hideMark/>
          </w:tcPr>
          <w:p w:rsidR="00C47407" w:rsidRPr="00C426BC" w:rsidRDefault="00C47407" w:rsidP="009278D6">
            <w:pPr>
              <w:pStyle w:val="BodyTextIndent"/>
              <w:ind w:firstLine="0"/>
              <w:jc w:val="left"/>
              <w:rPr>
                <w:rFonts w:ascii="Calibri" w:hAnsi="Calibri" w:cs="Tahoma"/>
                <w:i/>
                <w:color w:val="auto"/>
                <w:sz w:val="22"/>
                <w:szCs w:val="22"/>
                <w:lang w:eastAsia="en-US"/>
              </w:rPr>
            </w:pPr>
            <w:r w:rsidRPr="00C426BC">
              <w:rPr>
                <w:rFonts w:ascii="Calibri" w:hAnsi="Calibri" w:cs="Tahoma"/>
                <w:i/>
                <w:color w:val="auto"/>
                <w:sz w:val="22"/>
                <w:szCs w:val="22"/>
                <w:lang w:eastAsia="en-US"/>
              </w:rPr>
              <w:t>Anul</w:t>
            </w:r>
          </w:p>
        </w:tc>
        <w:tc>
          <w:tcPr>
            <w:tcW w:w="2880" w:type="dxa"/>
            <w:tcBorders>
              <w:top w:val="single" w:sz="4" w:space="0" w:color="auto"/>
              <w:bottom w:val="single" w:sz="4" w:space="0" w:color="auto"/>
            </w:tcBorders>
            <w:shd w:val="clear" w:color="auto" w:fill="E6EED5"/>
            <w:hideMark/>
          </w:tcPr>
          <w:p w:rsidR="00C47407" w:rsidRPr="00C426BC" w:rsidRDefault="00C47407" w:rsidP="009278D6">
            <w:pPr>
              <w:pStyle w:val="BodyTextIndent"/>
              <w:ind w:firstLine="0"/>
              <w:rPr>
                <w:rFonts w:ascii="Calibri" w:hAnsi="Calibri" w:cs="Tahoma"/>
                <w:b w:val="0"/>
                <w:bCs w:val="0"/>
                <w:i/>
                <w:color w:val="auto"/>
                <w:sz w:val="22"/>
                <w:szCs w:val="22"/>
                <w:lang w:eastAsia="en-US"/>
              </w:rPr>
            </w:pPr>
            <w:r w:rsidRPr="00C426BC">
              <w:rPr>
                <w:rFonts w:ascii="Calibri" w:hAnsi="Calibri" w:cs="Tahoma"/>
                <w:b w:val="0"/>
                <w:bCs w:val="0"/>
                <w:i/>
                <w:color w:val="auto"/>
                <w:sz w:val="22"/>
                <w:szCs w:val="22"/>
                <w:lang w:eastAsia="en-US"/>
              </w:rPr>
              <w:t>Regenerări naturale</w:t>
            </w:r>
          </w:p>
        </w:tc>
        <w:tc>
          <w:tcPr>
            <w:tcW w:w="2160" w:type="dxa"/>
            <w:tcBorders>
              <w:top w:val="single" w:sz="4" w:space="0" w:color="auto"/>
              <w:bottom w:val="single" w:sz="4" w:space="0" w:color="auto"/>
            </w:tcBorders>
            <w:shd w:val="clear" w:color="auto" w:fill="E6EED5"/>
            <w:hideMark/>
          </w:tcPr>
          <w:p w:rsidR="00C47407" w:rsidRPr="00C426BC" w:rsidRDefault="00C47407" w:rsidP="009278D6">
            <w:pPr>
              <w:pStyle w:val="BodyTextIndent"/>
              <w:tabs>
                <w:tab w:val="right" w:pos="2574"/>
              </w:tabs>
              <w:ind w:firstLine="0"/>
              <w:jc w:val="center"/>
              <w:rPr>
                <w:rFonts w:ascii="Calibri" w:hAnsi="Calibri" w:cs="Tahoma"/>
                <w:b w:val="0"/>
                <w:bCs w:val="0"/>
                <w:i/>
                <w:color w:val="auto"/>
                <w:sz w:val="22"/>
                <w:szCs w:val="22"/>
                <w:lang w:eastAsia="en-US"/>
              </w:rPr>
            </w:pPr>
            <w:r w:rsidRPr="00C426BC">
              <w:rPr>
                <w:rFonts w:ascii="Calibri" w:hAnsi="Calibri" w:cs="Tahoma"/>
                <w:b w:val="0"/>
                <w:bCs w:val="0"/>
                <w:i/>
                <w:color w:val="auto"/>
                <w:sz w:val="22"/>
                <w:szCs w:val="22"/>
                <w:lang w:eastAsia="en-US"/>
              </w:rPr>
              <w:t>Împăduriri</w:t>
            </w:r>
          </w:p>
        </w:tc>
        <w:tc>
          <w:tcPr>
            <w:tcW w:w="1890" w:type="dxa"/>
            <w:tcBorders>
              <w:top w:val="single" w:sz="4" w:space="0" w:color="auto"/>
              <w:bottom w:val="single" w:sz="4" w:space="0" w:color="auto"/>
            </w:tcBorders>
            <w:shd w:val="clear" w:color="auto" w:fill="E6EED5"/>
            <w:hideMark/>
          </w:tcPr>
          <w:p w:rsidR="00C47407" w:rsidRPr="00C426BC" w:rsidRDefault="00C47407" w:rsidP="009278D6">
            <w:pPr>
              <w:pStyle w:val="BodyTextIndent"/>
              <w:ind w:firstLine="0"/>
              <w:jc w:val="center"/>
              <w:rPr>
                <w:rFonts w:ascii="Calibri" w:hAnsi="Calibri" w:cs="Tahoma"/>
                <w:b w:val="0"/>
                <w:bCs w:val="0"/>
                <w:i/>
                <w:color w:val="auto"/>
                <w:sz w:val="22"/>
                <w:szCs w:val="22"/>
                <w:lang w:eastAsia="en-US"/>
              </w:rPr>
            </w:pPr>
            <w:r w:rsidRPr="00C426BC">
              <w:rPr>
                <w:rFonts w:ascii="Calibri" w:hAnsi="Calibri" w:cs="Tahoma"/>
                <w:b w:val="0"/>
                <w:bCs w:val="0"/>
                <w:i/>
                <w:color w:val="auto"/>
                <w:sz w:val="22"/>
                <w:szCs w:val="22"/>
                <w:lang w:eastAsia="en-US"/>
              </w:rPr>
              <w:t>Total</w:t>
            </w:r>
          </w:p>
        </w:tc>
      </w:tr>
      <w:tr w:rsidR="00C47407" w:rsidRPr="00C426BC" w:rsidTr="009278D6">
        <w:trPr>
          <w:trHeight w:val="180"/>
        </w:trPr>
        <w:tc>
          <w:tcPr>
            <w:tcW w:w="1260" w:type="dxa"/>
            <w:tcBorders>
              <w:top w:val="single" w:sz="4" w:space="0" w:color="auto"/>
            </w:tcBorders>
            <w:shd w:val="clear" w:color="auto" w:fill="C5E0B3" w:themeFill="accent6" w:themeFillTint="66"/>
            <w:hideMark/>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2012</w:t>
            </w:r>
          </w:p>
        </w:tc>
        <w:tc>
          <w:tcPr>
            <w:tcW w:w="2880" w:type="dxa"/>
            <w:tcBorders>
              <w:top w:val="single" w:sz="4" w:space="0" w:color="auto"/>
            </w:tcBorders>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14</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701</w:t>
            </w:r>
          </w:p>
        </w:tc>
        <w:tc>
          <w:tcPr>
            <w:tcW w:w="2160" w:type="dxa"/>
            <w:tcBorders>
              <w:top w:val="single" w:sz="4" w:space="0" w:color="auto"/>
            </w:tcBorders>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11</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026</w:t>
            </w:r>
          </w:p>
        </w:tc>
        <w:tc>
          <w:tcPr>
            <w:tcW w:w="1890" w:type="dxa"/>
            <w:tcBorders>
              <w:top w:val="single" w:sz="4" w:space="0" w:color="auto"/>
            </w:tcBorders>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 xml:space="preserve"> 25</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727</w:t>
            </w:r>
          </w:p>
        </w:tc>
      </w:tr>
      <w:tr w:rsidR="00C47407" w:rsidRPr="00C426BC" w:rsidTr="009278D6">
        <w:trPr>
          <w:trHeight w:val="180"/>
        </w:trPr>
        <w:tc>
          <w:tcPr>
            <w:tcW w:w="1260" w:type="dxa"/>
            <w:hideMark/>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2013</w:t>
            </w:r>
          </w:p>
        </w:tc>
        <w:tc>
          <w:tcPr>
            <w:tcW w:w="2880" w:type="dxa"/>
            <w:shd w:val="clear" w:color="auto" w:fill="E6EED5"/>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15</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848</w:t>
            </w:r>
          </w:p>
        </w:tc>
        <w:tc>
          <w:tcPr>
            <w:tcW w:w="2160" w:type="dxa"/>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10</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437</w:t>
            </w:r>
          </w:p>
        </w:tc>
        <w:tc>
          <w:tcPr>
            <w:tcW w:w="1890" w:type="dxa"/>
            <w:shd w:val="clear" w:color="auto" w:fill="E6EED5"/>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 xml:space="preserve"> 26</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285</w:t>
            </w:r>
          </w:p>
        </w:tc>
      </w:tr>
      <w:tr w:rsidR="00C47407" w:rsidRPr="00C426BC" w:rsidTr="009278D6">
        <w:trPr>
          <w:trHeight w:val="180"/>
        </w:trPr>
        <w:tc>
          <w:tcPr>
            <w:tcW w:w="1260" w:type="dxa"/>
            <w:shd w:val="clear" w:color="auto" w:fill="C5E0B3" w:themeFill="accent6" w:themeFillTint="66"/>
            <w:hideMark/>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lastRenderedPageBreak/>
              <w:t>2014</w:t>
            </w:r>
          </w:p>
        </w:tc>
        <w:tc>
          <w:tcPr>
            <w:tcW w:w="288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16</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997</w:t>
            </w:r>
          </w:p>
        </w:tc>
        <w:tc>
          <w:tcPr>
            <w:tcW w:w="216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12</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508</w:t>
            </w:r>
          </w:p>
        </w:tc>
        <w:tc>
          <w:tcPr>
            <w:tcW w:w="189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 xml:space="preserve"> 29</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505</w:t>
            </w:r>
          </w:p>
        </w:tc>
      </w:tr>
      <w:tr w:rsidR="00C47407" w:rsidRPr="00C426BC" w:rsidTr="009278D6">
        <w:trPr>
          <w:trHeight w:val="180"/>
        </w:trPr>
        <w:tc>
          <w:tcPr>
            <w:tcW w:w="1260" w:type="dxa"/>
            <w:hideMark/>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2015</w:t>
            </w:r>
          </w:p>
        </w:tc>
        <w:tc>
          <w:tcPr>
            <w:tcW w:w="2880" w:type="dxa"/>
            <w:shd w:val="clear" w:color="auto" w:fill="E6EED5"/>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16</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904</w:t>
            </w:r>
          </w:p>
        </w:tc>
        <w:tc>
          <w:tcPr>
            <w:tcW w:w="2160" w:type="dxa"/>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11</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846</w:t>
            </w:r>
          </w:p>
        </w:tc>
        <w:tc>
          <w:tcPr>
            <w:tcW w:w="1890" w:type="dxa"/>
            <w:shd w:val="clear" w:color="auto" w:fill="E6EED5"/>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 xml:space="preserve"> 28</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750</w:t>
            </w:r>
          </w:p>
        </w:tc>
      </w:tr>
      <w:tr w:rsidR="00C47407" w:rsidRPr="00C426BC" w:rsidTr="009278D6">
        <w:trPr>
          <w:trHeight w:val="180"/>
        </w:trPr>
        <w:tc>
          <w:tcPr>
            <w:tcW w:w="1260" w:type="dxa"/>
            <w:shd w:val="clear" w:color="auto" w:fill="C5E0B3" w:themeFill="accent6" w:themeFillTint="66"/>
            <w:hideMark/>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2016</w:t>
            </w:r>
          </w:p>
        </w:tc>
        <w:tc>
          <w:tcPr>
            <w:tcW w:w="288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16</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841</w:t>
            </w:r>
          </w:p>
        </w:tc>
        <w:tc>
          <w:tcPr>
            <w:tcW w:w="216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11</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615</w:t>
            </w:r>
          </w:p>
        </w:tc>
        <w:tc>
          <w:tcPr>
            <w:tcW w:w="189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 xml:space="preserve"> 28</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456</w:t>
            </w:r>
          </w:p>
        </w:tc>
      </w:tr>
      <w:tr w:rsidR="00C47407" w:rsidRPr="00C426BC" w:rsidTr="009278D6">
        <w:trPr>
          <w:trHeight w:val="180"/>
        </w:trPr>
        <w:tc>
          <w:tcPr>
            <w:tcW w:w="1260" w:type="dxa"/>
            <w:hideMark/>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2017</w:t>
            </w:r>
          </w:p>
        </w:tc>
        <w:tc>
          <w:tcPr>
            <w:tcW w:w="2880" w:type="dxa"/>
            <w:shd w:val="clear" w:color="auto" w:fill="E6EED5"/>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17</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296</w:t>
            </w:r>
          </w:p>
        </w:tc>
        <w:tc>
          <w:tcPr>
            <w:tcW w:w="2160" w:type="dxa"/>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10</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736</w:t>
            </w:r>
          </w:p>
        </w:tc>
        <w:tc>
          <w:tcPr>
            <w:tcW w:w="1890" w:type="dxa"/>
            <w:shd w:val="clear" w:color="auto" w:fill="E6EED5"/>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28</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032</w:t>
            </w:r>
          </w:p>
        </w:tc>
      </w:tr>
      <w:tr w:rsidR="00C47407" w:rsidRPr="00C426BC" w:rsidTr="009278D6">
        <w:trPr>
          <w:trHeight w:val="251"/>
        </w:trPr>
        <w:tc>
          <w:tcPr>
            <w:tcW w:w="1260" w:type="dxa"/>
            <w:shd w:val="clear" w:color="auto" w:fill="C5E0B3" w:themeFill="accent6" w:themeFillTint="66"/>
            <w:hideMark/>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2018</w:t>
            </w:r>
          </w:p>
        </w:tc>
        <w:tc>
          <w:tcPr>
            <w:tcW w:w="288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17</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972</w:t>
            </w:r>
          </w:p>
        </w:tc>
        <w:tc>
          <w:tcPr>
            <w:tcW w:w="216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9</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071</w:t>
            </w:r>
          </w:p>
        </w:tc>
        <w:tc>
          <w:tcPr>
            <w:tcW w:w="1890" w:type="dxa"/>
            <w:shd w:val="clear" w:color="auto" w:fill="C5E0B3" w:themeFill="accent6" w:themeFillTint="66"/>
            <w:hideMark/>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27</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043</w:t>
            </w:r>
          </w:p>
        </w:tc>
      </w:tr>
      <w:tr w:rsidR="00C47407" w:rsidRPr="00C426BC" w:rsidTr="009278D6">
        <w:trPr>
          <w:trHeight w:val="180"/>
        </w:trPr>
        <w:tc>
          <w:tcPr>
            <w:tcW w:w="1260" w:type="dxa"/>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2019</w:t>
            </w:r>
          </w:p>
        </w:tc>
        <w:tc>
          <w:tcPr>
            <w:tcW w:w="2880" w:type="dxa"/>
            <w:shd w:val="clear" w:color="auto" w:fill="E6EED5"/>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16</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016</w:t>
            </w:r>
          </w:p>
        </w:tc>
        <w:tc>
          <w:tcPr>
            <w:tcW w:w="2160" w:type="dxa"/>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8</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443</w:t>
            </w:r>
          </w:p>
        </w:tc>
        <w:tc>
          <w:tcPr>
            <w:tcW w:w="1890" w:type="dxa"/>
            <w:shd w:val="clear" w:color="auto" w:fill="E6EED5"/>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24</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459</w:t>
            </w:r>
          </w:p>
        </w:tc>
      </w:tr>
      <w:tr w:rsidR="00C47407" w:rsidRPr="00C426BC" w:rsidTr="009278D6">
        <w:trPr>
          <w:trHeight w:val="180"/>
        </w:trPr>
        <w:tc>
          <w:tcPr>
            <w:tcW w:w="1260" w:type="dxa"/>
            <w:shd w:val="clear" w:color="auto" w:fill="C5E0B3" w:themeFill="accent6" w:themeFillTint="66"/>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2020</w:t>
            </w:r>
          </w:p>
        </w:tc>
        <w:tc>
          <w:tcPr>
            <w:tcW w:w="2880" w:type="dxa"/>
            <w:shd w:val="clear" w:color="auto" w:fill="C5E0B3" w:themeFill="accent6" w:themeFillTint="66"/>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16</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987</w:t>
            </w:r>
          </w:p>
        </w:tc>
        <w:tc>
          <w:tcPr>
            <w:tcW w:w="2160" w:type="dxa"/>
            <w:shd w:val="clear" w:color="auto" w:fill="C5E0B3" w:themeFill="accent6" w:themeFillTint="66"/>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8</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027</w:t>
            </w:r>
          </w:p>
        </w:tc>
        <w:tc>
          <w:tcPr>
            <w:tcW w:w="1890" w:type="dxa"/>
            <w:shd w:val="clear" w:color="auto" w:fill="C5E0B3" w:themeFill="accent6" w:themeFillTint="66"/>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25</w:t>
            </w:r>
            <w:r w:rsidRPr="00C426BC">
              <w:rPr>
                <w:rFonts w:ascii="Calibri" w:hAnsi="Calibri" w:cs="Tahoma"/>
                <w:b w:val="0"/>
                <w:bCs w:val="0"/>
                <w:color w:val="FFFFFF" w:themeColor="background1"/>
                <w:sz w:val="22"/>
                <w:szCs w:val="22"/>
                <w:lang w:eastAsia="en-US"/>
              </w:rPr>
              <w:t>.</w:t>
            </w:r>
            <w:r w:rsidRPr="00C426BC">
              <w:rPr>
                <w:rFonts w:ascii="Calibri" w:hAnsi="Calibri" w:cs="Tahoma"/>
                <w:b w:val="0"/>
                <w:bCs w:val="0"/>
                <w:color w:val="auto"/>
                <w:sz w:val="22"/>
                <w:szCs w:val="22"/>
                <w:lang w:eastAsia="en-US"/>
              </w:rPr>
              <w:t>189</w:t>
            </w:r>
          </w:p>
        </w:tc>
      </w:tr>
      <w:tr w:rsidR="00C47407" w:rsidRPr="00C426BC" w:rsidTr="009278D6">
        <w:trPr>
          <w:trHeight w:val="180"/>
        </w:trPr>
        <w:tc>
          <w:tcPr>
            <w:tcW w:w="1260" w:type="dxa"/>
          </w:tcPr>
          <w:p w:rsidR="00C47407" w:rsidRPr="00C426BC" w:rsidRDefault="00C47407" w:rsidP="009278D6">
            <w:pPr>
              <w:pStyle w:val="BodyTextIndent"/>
              <w:ind w:firstLine="0"/>
              <w:jc w:val="left"/>
              <w:rPr>
                <w:rFonts w:ascii="Calibri" w:hAnsi="Calibri" w:cs="Tahoma"/>
                <w:color w:val="auto"/>
                <w:sz w:val="22"/>
                <w:szCs w:val="22"/>
                <w:lang w:eastAsia="en-US"/>
              </w:rPr>
            </w:pPr>
            <w:r w:rsidRPr="00C426BC">
              <w:rPr>
                <w:rFonts w:ascii="Calibri" w:hAnsi="Calibri" w:cs="Tahoma"/>
                <w:color w:val="auto"/>
                <w:sz w:val="22"/>
                <w:szCs w:val="22"/>
                <w:lang w:eastAsia="en-US"/>
              </w:rPr>
              <w:t>2021</w:t>
            </w:r>
          </w:p>
        </w:tc>
        <w:tc>
          <w:tcPr>
            <w:tcW w:w="2880" w:type="dxa"/>
            <w:shd w:val="clear" w:color="auto" w:fill="E6EED5"/>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15 904</w:t>
            </w:r>
          </w:p>
        </w:tc>
        <w:tc>
          <w:tcPr>
            <w:tcW w:w="2160" w:type="dxa"/>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8 077</w:t>
            </w:r>
          </w:p>
        </w:tc>
        <w:tc>
          <w:tcPr>
            <w:tcW w:w="1890" w:type="dxa"/>
            <w:shd w:val="clear" w:color="auto" w:fill="E6EED5"/>
          </w:tcPr>
          <w:p w:rsidR="00C47407" w:rsidRPr="00C426BC" w:rsidRDefault="00C47407" w:rsidP="009278D6">
            <w:pPr>
              <w:pStyle w:val="BodyTextIndent"/>
              <w:ind w:firstLine="0"/>
              <w:jc w:val="center"/>
              <w:rPr>
                <w:rFonts w:ascii="Calibri" w:hAnsi="Calibri" w:cs="Tahoma"/>
                <w:b w:val="0"/>
                <w:bCs w:val="0"/>
                <w:color w:val="auto"/>
                <w:sz w:val="22"/>
                <w:szCs w:val="22"/>
                <w:lang w:eastAsia="en-US"/>
              </w:rPr>
            </w:pPr>
            <w:r w:rsidRPr="00C426BC">
              <w:rPr>
                <w:rFonts w:ascii="Calibri" w:hAnsi="Calibri" w:cs="Tahoma"/>
                <w:b w:val="0"/>
                <w:bCs w:val="0"/>
                <w:color w:val="auto"/>
                <w:sz w:val="22"/>
                <w:szCs w:val="22"/>
                <w:lang w:eastAsia="en-US"/>
              </w:rPr>
              <w:t>23 984</w:t>
            </w:r>
          </w:p>
        </w:tc>
      </w:tr>
    </w:tbl>
    <w:p w:rsidR="00C47407" w:rsidRPr="007F3BA7" w:rsidRDefault="00C47407" w:rsidP="00C47407">
      <w:pPr>
        <w:pStyle w:val="BodyTextIndent"/>
        <w:jc w:val="right"/>
        <w:rPr>
          <w:rFonts w:ascii="Calibri" w:hAnsi="Calibri" w:cs="Tahoma"/>
          <w:b w:val="0"/>
          <w:bCs w:val="0"/>
          <w:i/>
          <w:color w:val="auto"/>
          <w:szCs w:val="20"/>
        </w:rPr>
      </w:pPr>
      <w:r w:rsidRPr="007F3BA7">
        <w:rPr>
          <w:rFonts w:ascii="Calibri" w:hAnsi="Calibri" w:cs="Tahoma"/>
          <w:b w:val="0"/>
          <w:bCs w:val="0"/>
          <w:i/>
          <w:color w:val="auto"/>
          <w:szCs w:val="20"/>
        </w:rPr>
        <w:t>Sursa INS</w:t>
      </w:r>
    </w:p>
    <w:p w:rsidR="00C47407" w:rsidRPr="007F3BA7" w:rsidRDefault="00C47407" w:rsidP="00C47407">
      <w:pPr>
        <w:pStyle w:val="BodyTextIndent"/>
        <w:rPr>
          <w:rFonts w:ascii="Calibri" w:hAnsi="Calibri" w:cs="Tahoma"/>
          <w:b w:val="0"/>
          <w:bCs w:val="0"/>
          <w:i/>
          <w:color w:val="auto"/>
          <w:sz w:val="28"/>
          <w:szCs w:val="28"/>
        </w:rPr>
      </w:pPr>
    </w:p>
    <w:p w:rsidR="00C47407" w:rsidRPr="007F3BA7" w:rsidRDefault="00C47407" w:rsidP="00C47407">
      <w:pPr>
        <w:pStyle w:val="BodyTextIndent"/>
        <w:rPr>
          <w:rFonts w:ascii="Calibri" w:hAnsi="Calibri" w:cs="Tahoma"/>
          <w:b w:val="0"/>
          <w:bCs w:val="0"/>
          <w:color w:val="auto"/>
          <w:sz w:val="28"/>
          <w:szCs w:val="28"/>
        </w:rPr>
      </w:pPr>
      <w:r>
        <w:rPr>
          <w:noProof/>
          <w:lang w:val="en-GB" w:eastAsia="en-GB"/>
        </w:rPr>
        <w:drawing>
          <wp:inline distT="0" distB="0" distL="0" distR="0" wp14:anchorId="537102C8" wp14:editId="318483E1">
            <wp:extent cx="5140234" cy="3533503"/>
            <wp:effectExtent l="0" t="0" r="3810" b="101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47407" w:rsidRPr="007F3BA7" w:rsidRDefault="00C47407" w:rsidP="00C47407">
      <w:pPr>
        <w:pStyle w:val="BodyTextIndent"/>
        <w:rPr>
          <w:rFonts w:ascii="Calibri" w:hAnsi="Calibri" w:cs="Tahoma"/>
          <w:b w:val="0"/>
          <w:bCs w:val="0"/>
          <w:color w:val="auto"/>
          <w:sz w:val="28"/>
          <w:szCs w:val="28"/>
        </w:rPr>
      </w:pPr>
    </w:p>
    <w:p w:rsidR="00C47407" w:rsidRPr="007F3BA7" w:rsidRDefault="00C47407" w:rsidP="00C47407">
      <w:pPr>
        <w:pStyle w:val="BodyTextIndent"/>
        <w:rPr>
          <w:rFonts w:ascii="Calibri" w:hAnsi="Calibri" w:cs="Tahoma"/>
          <w:b w:val="0"/>
          <w:bCs w:val="0"/>
          <w:color w:val="auto"/>
          <w:sz w:val="28"/>
          <w:szCs w:val="28"/>
        </w:rPr>
      </w:pPr>
    </w:p>
    <w:p w:rsidR="00C47407" w:rsidRPr="007F3BA7" w:rsidRDefault="00C47407" w:rsidP="00C47407">
      <w:pPr>
        <w:pStyle w:val="BodyTextIndent"/>
        <w:rPr>
          <w:rFonts w:ascii="Calibri" w:hAnsi="Calibri" w:cs="Tahoma"/>
          <w:b w:val="0"/>
          <w:bCs w:val="0"/>
          <w:color w:val="auto"/>
          <w:sz w:val="28"/>
          <w:szCs w:val="28"/>
        </w:rPr>
      </w:pPr>
    </w:p>
    <w:p w:rsidR="00C47407" w:rsidRPr="007F3BA7" w:rsidRDefault="00C47407" w:rsidP="00C47407">
      <w:pPr>
        <w:pStyle w:val="BodyTextIndent"/>
        <w:rPr>
          <w:rFonts w:ascii="Calibri" w:hAnsi="Calibri" w:cs="Tahoma"/>
          <w:bCs w:val="0"/>
          <w:color w:val="auto"/>
          <w:sz w:val="28"/>
          <w:szCs w:val="28"/>
        </w:rPr>
      </w:pPr>
    </w:p>
    <w:p w:rsidR="00C47407" w:rsidRPr="00460E17" w:rsidRDefault="00C47407" w:rsidP="00C47407">
      <w:pPr>
        <w:pStyle w:val="BodyTextIndent"/>
        <w:rPr>
          <w:rFonts w:ascii="Calibri" w:hAnsi="Calibri"/>
          <w:b w:val="0"/>
          <w:color w:val="auto"/>
          <w:sz w:val="24"/>
        </w:rPr>
      </w:pPr>
      <w:r w:rsidRPr="00460E17">
        <w:rPr>
          <w:rFonts w:asciiTheme="minorHAnsi" w:hAnsiTheme="minorHAnsi" w:cstheme="minorHAnsi"/>
          <w:b w:val="0"/>
          <w:color w:val="auto"/>
          <w:sz w:val="24"/>
        </w:rPr>
        <w:t xml:space="preserve">Preocuparea pentru regenerarea arboretelor din fondul forestier </w:t>
      </w:r>
      <w:r>
        <w:rPr>
          <w:rFonts w:asciiTheme="minorHAnsi" w:hAnsiTheme="minorHAnsi" w:cstheme="minorHAnsi"/>
          <w:b w:val="0"/>
          <w:color w:val="auto"/>
          <w:sz w:val="24"/>
        </w:rPr>
        <w:t>din suprafețele de pe</w:t>
      </w:r>
      <w:r w:rsidRPr="00460E17">
        <w:rPr>
          <w:rFonts w:asciiTheme="minorHAnsi" w:hAnsiTheme="minorHAnsi" w:cstheme="minorHAnsi"/>
          <w:b w:val="0"/>
          <w:color w:val="auto"/>
          <w:sz w:val="24"/>
        </w:rPr>
        <w:t xml:space="preserve"> care s-a recoltat masa lemnoasă</w:t>
      </w:r>
      <w:r>
        <w:rPr>
          <w:rFonts w:asciiTheme="minorHAnsi" w:hAnsiTheme="minorHAnsi" w:cstheme="minorHAnsi"/>
          <w:b w:val="0"/>
          <w:color w:val="auto"/>
          <w:sz w:val="24"/>
        </w:rPr>
        <w:t>,</w:t>
      </w:r>
      <w:r w:rsidRPr="00460E17">
        <w:rPr>
          <w:rFonts w:asciiTheme="minorHAnsi" w:hAnsiTheme="minorHAnsi" w:cstheme="minorHAnsi"/>
          <w:b w:val="0"/>
          <w:color w:val="auto"/>
          <w:sz w:val="24"/>
        </w:rPr>
        <w:t xml:space="preserve"> ca urmare a aplicării tăierilor de produse principale, </w:t>
      </w:r>
      <w:r>
        <w:rPr>
          <w:rFonts w:asciiTheme="minorHAnsi" w:hAnsiTheme="minorHAnsi" w:cstheme="minorHAnsi"/>
          <w:b w:val="0"/>
          <w:color w:val="auto"/>
          <w:sz w:val="24"/>
        </w:rPr>
        <w:t xml:space="preserve">dar și </w:t>
      </w:r>
      <w:r w:rsidRPr="00460E17">
        <w:rPr>
          <w:rFonts w:asciiTheme="minorHAnsi" w:hAnsiTheme="minorHAnsi" w:cstheme="minorHAnsi"/>
          <w:b w:val="0"/>
          <w:color w:val="auto"/>
          <w:sz w:val="24"/>
        </w:rPr>
        <w:t>pentru împădurirea terenurilor fără vegetaţie forestieră, care nu au avut alte folosinţe atribuite prin amenajamentele silvice, precum şi pentru reconstrucţia ecologică a terenurilor afectate de</w:t>
      </w:r>
      <w:r w:rsidRPr="00460E17">
        <w:rPr>
          <w:rFonts w:ascii="Calibri" w:hAnsi="Calibri"/>
          <w:b w:val="0"/>
          <w:color w:val="auto"/>
          <w:sz w:val="24"/>
        </w:rPr>
        <w:t xml:space="preserve"> diferite forme de degradare, au constituit obiective prioritare.</w:t>
      </w:r>
    </w:p>
    <w:p w:rsidR="00C47407" w:rsidRPr="00460E17" w:rsidRDefault="00C47407" w:rsidP="00C47407">
      <w:pPr>
        <w:pStyle w:val="BodyTextIndent"/>
        <w:rPr>
          <w:rFonts w:ascii="Calibri" w:hAnsi="Calibri"/>
          <w:b w:val="0"/>
          <w:color w:val="auto"/>
          <w:sz w:val="24"/>
        </w:rPr>
      </w:pPr>
    </w:p>
    <w:p w:rsidR="00C47407" w:rsidRPr="00BF6FC7" w:rsidRDefault="00C47407" w:rsidP="00C47407">
      <w:pPr>
        <w:pStyle w:val="BodyTextIndent"/>
        <w:rPr>
          <w:rFonts w:ascii="Calibri" w:hAnsi="Calibri"/>
          <w:b w:val="0"/>
          <w:color w:val="auto"/>
          <w:sz w:val="24"/>
        </w:rPr>
      </w:pPr>
      <w:r w:rsidRPr="00BF6FC7">
        <w:rPr>
          <w:rFonts w:ascii="Calibri" w:hAnsi="Calibri"/>
          <w:b w:val="0"/>
          <w:color w:val="auto"/>
          <w:sz w:val="24"/>
        </w:rPr>
        <w:t>În ultimii zece ani s-au împădurit 243.446 ha, cu un ritm mediu de 66,7 ha pe zi, rezultând că au fost împădurite în medie în România între anii 2012-2021 câte 2,8 ha de pădure pe oră.</w:t>
      </w:r>
    </w:p>
    <w:p w:rsidR="00C47407" w:rsidRPr="00460E17" w:rsidRDefault="00C47407" w:rsidP="00C47407">
      <w:pPr>
        <w:pStyle w:val="BodyTextIndent"/>
        <w:rPr>
          <w:rFonts w:ascii="Calibri" w:hAnsi="Calibri" w:cs="Tahoma"/>
          <w:b w:val="0"/>
          <w:bCs w:val="0"/>
          <w:color w:val="auto"/>
          <w:sz w:val="24"/>
        </w:rPr>
      </w:pPr>
    </w:p>
    <w:p w:rsidR="00C47407" w:rsidRPr="00460E17" w:rsidRDefault="00C47407" w:rsidP="00C47407">
      <w:pPr>
        <w:spacing w:line="240" w:lineRule="auto"/>
        <w:rPr>
          <w:b/>
          <w:sz w:val="24"/>
          <w:szCs w:val="24"/>
        </w:rPr>
      </w:pPr>
      <w:r w:rsidRPr="00460E17">
        <w:rPr>
          <w:sz w:val="24"/>
          <w:szCs w:val="24"/>
        </w:rPr>
        <w:t xml:space="preserve">    Suprafetele regenerate pe categorii de terenuri in anul 202</w:t>
      </w:r>
      <w:r>
        <w:rPr>
          <w:sz w:val="24"/>
          <w:szCs w:val="24"/>
        </w:rPr>
        <w:t>1</w:t>
      </w:r>
      <w:r w:rsidRPr="00460E17">
        <w:rPr>
          <w:sz w:val="24"/>
          <w:szCs w:val="24"/>
        </w:rPr>
        <w:t xml:space="preserve"> sunt prezentate în tabelul următor:  </w:t>
      </w:r>
    </w:p>
    <w:p w:rsidR="00C47407" w:rsidRPr="007F3BA7" w:rsidRDefault="00C47407" w:rsidP="00C47407">
      <w:pPr>
        <w:spacing w:line="240" w:lineRule="auto"/>
        <w:rPr>
          <w:szCs w:val="28"/>
        </w:rPr>
      </w:pPr>
    </w:p>
    <w:tbl>
      <w:tblPr>
        <w:tblpPr w:leftFromText="180" w:rightFromText="180" w:vertAnchor="text" w:tblpXSpec="center" w:tblpY="1"/>
        <w:tblOverlap w:val="never"/>
        <w:tblW w:w="7063"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firstRow="1" w:lastRow="0" w:firstColumn="1" w:lastColumn="0" w:noHBand="0" w:noVBand="1"/>
      </w:tblPr>
      <w:tblGrid>
        <w:gridCol w:w="5490"/>
        <w:gridCol w:w="1573"/>
      </w:tblGrid>
      <w:tr w:rsidR="00C47407" w:rsidRPr="007F3BA7" w:rsidTr="009278D6">
        <w:trPr>
          <w:trHeight w:val="288"/>
        </w:trPr>
        <w:tc>
          <w:tcPr>
            <w:tcW w:w="5490" w:type="dxa"/>
            <w:shd w:val="clear" w:color="auto" w:fill="auto"/>
            <w:vAlign w:val="bottom"/>
            <w:hideMark/>
          </w:tcPr>
          <w:p w:rsidR="00C47407" w:rsidRPr="00A41B0E" w:rsidRDefault="00C47407" w:rsidP="009278D6">
            <w:pPr>
              <w:spacing w:line="240" w:lineRule="auto"/>
              <w:rPr>
                <w:rFonts w:eastAsia="Times New Roman"/>
                <w:b/>
                <w:szCs w:val="28"/>
                <w:lang w:eastAsia="ro-RO"/>
              </w:rPr>
            </w:pPr>
            <w:r w:rsidRPr="00A41B0E">
              <w:rPr>
                <w:rFonts w:eastAsia="Times New Roman"/>
                <w:szCs w:val="28"/>
                <w:lang w:eastAsia="ro-RO"/>
              </w:rPr>
              <w:t>INDICATORI</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sidRPr="00A41B0E">
              <w:rPr>
                <w:rFonts w:eastAsia="Times New Roman"/>
                <w:szCs w:val="28"/>
                <w:lang w:eastAsia="ro-RO"/>
              </w:rPr>
              <w:t>-ha-</w:t>
            </w:r>
          </w:p>
        </w:tc>
      </w:tr>
      <w:tr w:rsidR="00C47407" w:rsidRPr="007F3BA7" w:rsidTr="009278D6">
        <w:trPr>
          <w:trHeight w:val="288"/>
        </w:trPr>
        <w:tc>
          <w:tcPr>
            <w:tcW w:w="5490" w:type="dxa"/>
            <w:shd w:val="clear" w:color="auto" w:fill="auto"/>
            <w:vAlign w:val="bottom"/>
            <w:hideMark/>
          </w:tcPr>
          <w:p w:rsidR="00C47407" w:rsidRPr="00A41B0E" w:rsidRDefault="00C47407" w:rsidP="009278D6">
            <w:pPr>
              <w:spacing w:line="240" w:lineRule="auto"/>
              <w:jc w:val="center"/>
              <w:rPr>
                <w:rFonts w:eastAsia="Times New Roman"/>
                <w:b/>
                <w:szCs w:val="28"/>
                <w:lang w:eastAsia="ro-RO"/>
              </w:rPr>
            </w:pPr>
            <w:r w:rsidRPr="00A41B0E">
              <w:rPr>
                <w:rFonts w:eastAsia="Times New Roman"/>
                <w:szCs w:val="28"/>
                <w:lang w:eastAsia="ro-RO"/>
              </w:rPr>
              <w:lastRenderedPageBreak/>
              <w:t>REGENERARI - TOTAL</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Pr>
                <w:rFonts w:eastAsia="Times New Roman"/>
                <w:szCs w:val="28"/>
                <w:lang w:eastAsia="ro-RO"/>
              </w:rPr>
              <w:t>23 981</w:t>
            </w:r>
          </w:p>
        </w:tc>
      </w:tr>
      <w:tr w:rsidR="00C47407" w:rsidRPr="007F3BA7" w:rsidTr="009278D6">
        <w:trPr>
          <w:trHeight w:val="350"/>
        </w:trPr>
        <w:tc>
          <w:tcPr>
            <w:tcW w:w="5490" w:type="dxa"/>
            <w:shd w:val="clear" w:color="auto" w:fill="auto"/>
            <w:vAlign w:val="bottom"/>
            <w:hideMark/>
          </w:tcPr>
          <w:p w:rsidR="00C47407" w:rsidRPr="00A41B0E" w:rsidRDefault="00C47407" w:rsidP="009278D6">
            <w:pPr>
              <w:spacing w:line="240" w:lineRule="auto"/>
              <w:jc w:val="center"/>
              <w:rPr>
                <w:rFonts w:eastAsia="Times New Roman"/>
                <w:b/>
                <w:szCs w:val="28"/>
                <w:lang w:eastAsia="ro-RO"/>
              </w:rPr>
            </w:pPr>
            <w:r w:rsidRPr="00A41B0E">
              <w:rPr>
                <w:rFonts w:eastAsia="Times New Roman"/>
                <w:szCs w:val="28"/>
                <w:lang w:eastAsia="ro-RO"/>
              </w:rPr>
              <w:t xml:space="preserve">A.IN FOND FORESTIER                      </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Pr>
                <w:rFonts w:eastAsia="Times New Roman"/>
                <w:szCs w:val="28"/>
                <w:lang w:eastAsia="ro-RO"/>
              </w:rPr>
              <w:t>23 748</w:t>
            </w:r>
          </w:p>
        </w:tc>
      </w:tr>
      <w:tr w:rsidR="00C47407" w:rsidRPr="007F3BA7" w:rsidTr="009278D6">
        <w:trPr>
          <w:trHeight w:val="485"/>
        </w:trPr>
        <w:tc>
          <w:tcPr>
            <w:tcW w:w="5490" w:type="dxa"/>
            <w:shd w:val="clear" w:color="auto" w:fill="auto"/>
            <w:vAlign w:val="bottom"/>
            <w:hideMark/>
          </w:tcPr>
          <w:p w:rsidR="00C47407" w:rsidRPr="00A41B0E" w:rsidRDefault="00C47407" w:rsidP="009278D6">
            <w:pPr>
              <w:spacing w:line="240" w:lineRule="auto"/>
              <w:rPr>
                <w:rFonts w:eastAsia="Times New Roman"/>
                <w:b/>
                <w:szCs w:val="28"/>
                <w:lang w:eastAsia="ro-RO"/>
              </w:rPr>
            </w:pPr>
            <w:r w:rsidRPr="00A41B0E">
              <w:rPr>
                <w:rFonts w:eastAsia="Times New Roman"/>
                <w:szCs w:val="28"/>
                <w:lang w:eastAsia="ro-RO"/>
              </w:rPr>
              <w:t xml:space="preserve">Pe suprafete parcurse cu taieri de      regenerare </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sidRPr="00A41B0E">
              <w:rPr>
                <w:rFonts w:eastAsia="Times New Roman"/>
                <w:szCs w:val="28"/>
                <w:lang w:eastAsia="ro-RO"/>
              </w:rPr>
              <w:t>2</w:t>
            </w:r>
            <w:r>
              <w:rPr>
                <w:rFonts w:eastAsia="Times New Roman"/>
                <w:szCs w:val="28"/>
                <w:lang w:eastAsia="ro-RO"/>
              </w:rPr>
              <w:t>0</w:t>
            </w:r>
            <w:r w:rsidRPr="00A41B0E">
              <w:rPr>
                <w:rFonts w:eastAsia="Times New Roman"/>
                <w:szCs w:val="28"/>
                <w:lang w:eastAsia="ro-RO"/>
              </w:rPr>
              <w:t xml:space="preserve"> </w:t>
            </w:r>
            <w:r>
              <w:rPr>
                <w:rFonts w:eastAsia="Times New Roman"/>
                <w:szCs w:val="28"/>
                <w:lang w:eastAsia="ro-RO"/>
              </w:rPr>
              <w:t>748</w:t>
            </w:r>
          </w:p>
        </w:tc>
      </w:tr>
      <w:tr w:rsidR="00C47407" w:rsidRPr="007F3BA7" w:rsidTr="009278D6">
        <w:trPr>
          <w:trHeight w:val="576"/>
        </w:trPr>
        <w:tc>
          <w:tcPr>
            <w:tcW w:w="5490" w:type="dxa"/>
            <w:shd w:val="clear" w:color="auto" w:fill="auto"/>
            <w:vAlign w:val="bottom"/>
            <w:hideMark/>
          </w:tcPr>
          <w:p w:rsidR="00C47407" w:rsidRPr="00A41B0E" w:rsidRDefault="00C47407" w:rsidP="009278D6">
            <w:pPr>
              <w:spacing w:line="240" w:lineRule="auto"/>
              <w:rPr>
                <w:rFonts w:eastAsia="Times New Roman"/>
                <w:b/>
                <w:szCs w:val="28"/>
                <w:lang w:eastAsia="ro-RO"/>
              </w:rPr>
            </w:pPr>
            <w:r w:rsidRPr="00A41B0E">
              <w:rPr>
                <w:rFonts w:eastAsia="Times New Roman"/>
                <w:szCs w:val="28"/>
                <w:lang w:eastAsia="ro-RO"/>
              </w:rPr>
              <w:t xml:space="preserve">Substituiri si refaceri de arborete     slab productive                         </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Pr>
                <w:rFonts w:eastAsia="Times New Roman"/>
                <w:szCs w:val="28"/>
                <w:lang w:eastAsia="ro-RO"/>
              </w:rPr>
              <w:t>685</w:t>
            </w:r>
          </w:p>
        </w:tc>
      </w:tr>
      <w:tr w:rsidR="00C47407" w:rsidRPr="007F3BA7" w:rsidTr="009278D6">
        <w:trPr>
          <w:trHeight w:val="288"/>
        </w:trPr>
        <w:tc>
          <w:tcPr>
            <w:tcW w:w="5490" w:type="dxa"/>
            <w:shd w:val="clear" w:color="auto" w:fill="auto"/>
            <w:vAlign w:val="bottom"/>
            <w:hideMark/>
          </w:tcPr>
          <w:p w:rsidR="00C47407" w:rsidRPr="00A41B0E" w:rsidRDefault="00C47407" w:rsidP="009278D6">
            <w:pPr>
              <w:spacing w:line="240" w:lineRule="auto"/>
              <w:rPr>
                <w:rFonts w:eastAsia="Times New Roman"/>
                <w:b/>
                <w:szCs w:val="28"/>
                <w:lang w:eastAsia="ro-RO"/>
              </w:rPr>
            </w:pPr>
            <w:r w:rsidRPr="00A41B0E">
              <w:rPr>
                <w:rFonts w:eastAsia="Times New Roman"/>
                <w:szCs w:val="28"/>
                <w:lang w:eastAsia="ro-RO"/>
              </w:rPr>
              <w:t xml:space="preserve">Poieni si goluri neregenerate                                                   </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Pr>
                <w:rFonts w:eastAsia="Times New Roman"/>
                <w:szCs w:val="28"/>
                <w:lang w:eastAsia="ro-RO"/>
              </w:rPr>
              <w:t>587</w:t>
            </w:r>
          </w:p>
        </w:tc>
      </w:tr>
      <w:tr w:rsidR="00C47407" w:rsidRPr="007F3BA7" w:rsidTr="009278D6">
        <w:trPr>
          <w:trHeight w:val="377"/>
        </w:trPr>
        <w:tc>
          <w:tcPr>
            <w:tcW w:w="5490" w:type="dxa"/>
            <w:shd w:val="clear" w:color="auto" w:fill="auto"/>
            <w:vAlign w:val="bottom"/>
            <w:hideMark/>
          </w:tcPr>
          <w:p w:rsidR="00C47407" w:rsidRPr="00A41B0E" w:rsidRDefault="00C47407" w:rsidP="009278D6">
            <w:pPr>
              <w:spacing w:line="240" w:lineRule="auto"/>
              <w:rPr>
                <w:rFonts w:eastAsia="Times New Roman"/>
                <w:b/>
                <w:szCs w:val="28"/>
                <w:lang w:eastAsia="ro-RO"/>
              </w:rPr>
            </w:pPr>
            <w:r w:rsidRPr="00A41B0E">
              <w:rPr>
                <w:rFonts w:eastAsia="Times New Roman"/>
                <w:szCs w:val="28"/>
                <w:lang w:eastAsia="ro-RO"/>
              </w:rPr>
              <w:t xml:space="preserve">Terenuri degradate din fond forestier                                           </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Pr>
                <w:rFonts w:eastAsia="Times New Roman"/>
                <w:szCs w:val="28"/>
                <w:lang w:eastAsia="ro-RO"/>
              </w:rPr>
              <w:t>11</w:t>
            </w:r>
          </w:p>
        </w:tc>
      </w:tr>
      <w:tr w:rsidR="00C47407" w:rsidRPr="007F3BA7" w:rsidTr="009278D6">
        <w:trPr>
          <w:trHeight w:val="288"/>
        </w:trPr>
        <w:tc>
          <w:tcPr>
            <w:tcW w:w="5490" w:type="dxa"/>
            <w:shd w:val="clear" w:color="auto" w:fill="auto"/>
            <w:vAlign w:val="bottom"/>
            <w:hideMark/>
          </w:tcPr>
          <w:p w:rsidR="00C47407" w:rsidRPr="00A41B0E" w:rsidRDefault="00C47407" w:rsidP="009278D6">
            <w:pPr>
              <w:spacing w:line="240" w:lineRule="auto"/>
              <w:rPr>
                <w:rFonts w:eastAsia="Times New Roman"/>
                <w:b/>
                <w:szCs w:val="28"/>
                <w:lang w:eastAsia="ro-RO"/>
              </w:rPr>
            </w:pPr>
            <w:r w:rsidRPr="00A41B0E">
              <w:rPr>
                <w:rFonts w:eastAsia="Times New Roman"/>
                <w:szCs w:val="28"/>
                <w:lang w:eastAsia="ro-RO"/>
              </w:rPr>
              <w:t xml:space="preserve">Perdele forestiere de protectie                                                 </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Pr>
                <w:rFonts w:eastAsia="Times New Roman"/>
                <w:szCs w:val="28"/>
                <w:lang w:eastAsia="ro-RO"/>
              </w:rPr>
              <w:t>-</w:t>
            </w:r>
          </w:p>
        </w:tc>
      </w:tr>
      <w:tr w:rsidR="00C47407" w:rsidRPr="007F3BA7" w:rsidTr="009278D6">
        <w:trPr>
          <w:trHeight w:val="476"/>
        </w:trPr>
        <w:tc>
          <w:tcPr>
            <w:tcW w:w="5490" w:type="dxa"/>
            <w:shd w:val="clear" w:color="auto" w:fill="auto"/>
            <w:vAlign w:val="bottom"/>
            <w:hideMark/>
          </w:tcPr>
          <w:p w:rsidR="00C47407" w:rsidRPr="00A41B0E" w:rsidRDefault="00C47407" w:rsidP="009278D6">
            <w:pPr>
              <w:spacing w:line="240" w:lineRule="auto"/>
              <w:jc w:val="center"/>
              <w:rPr>
                <w:rFonts w:eastAsia="Times New Roman"/>
                <w:b/>
                <w:szCs w:val="28"/>
                <w:lang w:eastAsia="ro-RO"/>
              </w:rPr>
            </w:pPr>
            <w:r w:rsidRPr="00A41B0E">
              <w:rPr>
                <w:rFonts w:eastAsia="Times New Roman"/>
                <w:szCs w:val="28"/>
                <w:lang w:eastAsia="ro-RO"/>
              </w:rPr>
              <w:t xml:space="preserve">B.IN TERENURI PRELUATE IN FOND          FORESTIER </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Pr>
                <w:rFonts w:eastAsia="Times New Roman"/>
                <w:szCs w:val="28"/>
                <w:lang w:eastAsia="ro-RO"/>
              </w:rPr>
              <w:t>42</w:t>
            </w:r>
          </w:p>
        </w:tc>
      </w:tr>
      <w:tr w:rsidR="00C47407" w:rsidRPr="007F3BA7" w:rsidTr="009278D6">
        <w:trPr>
          <w:trHeight w:val="611"/>
        </w:trPr>
        <w:tc>
          <w:tcPr>
            <w:tcW w:w="5490" w:type="dxa"/>
            <w:shd w:val="clear" w:color="auto" w:fill="auto"/>
            <w:vAlign w:val="bottom"/>
            <w:hideMark/>
          </w:tcPr>
          <w:p w:rsidR="00C47407" w:rsidRPr="00A41B0E" w:rsidRDefault="00C47407" w:rsidP="009278D6">
            <w:pPr>
              <w:spacing w:line="240" w:lineRule="auto"/>
              <w:jc w:val="center"/>
              <w:rPr>
                <w:rFonts w:eastAsia="Times New Roman"/>
                <w:b/>
                <w:szCs w:val="28"/>
                <w:lang w:eastAsia="ro-RO"/>
              </w:rPr>
            </w:pPr>
            <w:r w:rsidRPr="00A41B0E">
              <w:rPr>
                <w:rFonts w:eastAsia="Times New Roman"/>
                <w:szCs w:val="28"/>
                <w:lang w:eastAsia="ro-RO"/>
              </w:rPr>
              <w:t>C. IN TERENURI DIN AFARA FONDULUI       FORESTIER -TOTAL</w:t>
            </w:r>
          </w:p>
        </w:tc>
        <w:tc>
          <w:tcPr>
            <w:tcW w:w="1573" w:type="dxa"/>
            <w:shd w:val="clear" w:color="auto" w:fill="auto"/>
            <w:noWrap/>
            <w:vAlign w:val="bottom"/>
            <w:hideMark/>
          </w:tcPr>
          <w:p w:rsidR="00C47407" w:rsidRPr="00A41B0E" w:rsidRDefault="00C47407" w:rsidP="009278D6">
            <w:pPr>
              <w:spacing w:line="240" w:lineRule="auto"/>
              <w:jc w:val="right"/>
              <w:rPr>
                <w:rFonts w:eastAsia="Times New Roman"/>
                <w:b/>
                <w:szCs w:val="28"/>
                <w:lang w:eastAsia="ro-RO"/>
              </w:rPr>
            </w:pPr>
            <w:r>
              <w:rPr>
                <w:rFonts w:eastAsia="Times New Roman"/>
                <w:szCs w:val="28"/>
                <w:lang w:eastAsia="ro-RO"/>
              </w:rPr>
              <w:t>191</w:t>
            </w:r>
          </w:p>
        </w:tc>
      </w:tr>
    </w:tbl>
    <w:p w:rsidR="00C47407" w:rsidRDefault="00C47407" w:rsidP="00C47407">
      <w:pPr>
        <w:pStyle w:val="BodyTextIndent"/>
        <w:rPr>
          <w:rFonts w:ascii="Calibri" w:hAnsi="Calibri" w:cs="Tahoma"/>
          <w:b w:val="0"/>
          <w:bCs w:val="0"/>
          <w:color w:val="auto"/>
          <w:sz w:val="28"/>
          <w:szCs w:val="28"/>
        </w:rPr>
      </w:pPr>
      <w:r>
        <w:rPr>
          <w:rFonts w:ascii="Calibri" w:hAnsi="Calibri" w:cs="Tahoma"/>
          <w:b w:val="0"/>
          <w:bCs w:val="0"/>
          <w:color w:val="auto"/>
          <w:sz w:val="28"/>
          <w:szCs w:val="28"/>
        </w:rPr>
        <w:tab/>
      </w:r>
      <w:r w:rsidRPr="007F3BA7">
        <w:rPr>
          <w:rFonts w:ascii="Calibri" w:hAnsi="Calibri" w:cs="Tahoma"/>
          <w:b w:val="0"/>
          <w:bCs w:val="0"/>
          <w:color w:val="auto"/>
          <w:sz w:val="28"/>
          <w:szCs w:val="28"/>
        </w:rPr>
        <w:br w:type="textWrapping" w:clear="all"/>
      </w:r>
    </w:p>
    <w:p w:rsidR="00C47407" w:rsidRPr="00C46DC3" w:rsidRDefault="00C47407" w:rsidP="00C47407">
      <w:pPr>
        <w:pStyle w:val="BodyTextIndent"/>
        <w:rPr>
          <w:rFonts w:asciiTheme="minorHAnsi" w:hAnsiTheme="minorHAnsi" w:cstheme="minorHAnsi"/>
          <w:b w:val="0"/>
          <w:bCs w:val="0"/>
          <w:color w:val="auto"/>
          <w:sz w:val="24"/>
        </w:rPr>
      </w:pPr>
      <w:r w:rsidRPr="00C46DC3">
        <w:rPr>
          <w:rFonts w:asciiTheme="minorHAnsi" w:hAnsiTheme="minorHAnsi" w:cstheme="minorHAnsi"/>
          <w:b w:val="0"/>
          <w:color w:val="auto"/>
          <w:sz w:val="24"/>
        </w:rPr>
        <w:t>În cursul anului 2021 în fondul forestier national s-au efectuat lucrări de pregătire a terenului pe 21838 ha, pregătirea solului pe 1579 ha, âmprejmuirea plantațiilor  și a regenerărilor natural instalate pe 1520 ha, lucrări de îngrijire a culturilor tinere și regenerărilor natural pe 61871 ha  și lucrări de ajutorare a regenerărilor naturale pe 16110 ha ( lucrări pentru instalarea semințișului natural-3988 ha, semănături și plantații sub masiv-206 ha, lucrări de întreținere  -11916 ha).</w:t>
      </w:r>
    </w:p>
    <w:p w:rsidR="00C47407" w:rsidRPr="00C46DC3" w:rsidRDefault="00C47407" w:rsidP="00C47407">
      <w:pPr>
        <w:pStyle w:val="BodyTextIndent"/>
        <w:rPr>
          <w:rFonts w:asciiTheme="minorHAnsi" w:hAnsiTheme="minorHAnsi" w:cstheme="minorHAnsi"/>
          <w:b w:val="0"/>
          <w:bCs w:val="0"/>
          <w:color w:val="auto"/>
          <w:sz w:val="24"/>
        </w:rPr>
      </w:pPr>
    </w:p>
    <w:p w:rsidR="00C47407" w:rsidRPr="00C46DC3" w:rsidRDefault="00C47407" w:rsidP="00C47407">
      <w:pPr>
        <w:pStyle w:val="BodyTextIndent3"/>
        <w:spacing w:after="0" w:line="240" w:lineRule="auto"/>
        <w:ind w:left="0" w:firstLine="708"/>
        <w:rPr>
          <w:rFonts w:cstheme="minorHAnsi"/>
          <w:b/>
          <w:sz w:val="24"/>
          <w:szCs w:val="24"/>
        </w:rPr>
      </w:pPr>
      <w:r w:rsidRPr="00C46DC3">
        <w:rPr>
          <w:rFonts w:cstheme="minorHAnsi"/>
          <w:sz w:val="24"/>
          <w:szCs w:val="24"/>
        </w:rPr>
        <w:t xml:space="preserve">În anul 2021 au fost recoltate </w:t>
      </w:r>
      <w:r w:rsidRPr="00C46DC3">
        <w:rPr>
          <w:rFonts w:cstheme="minorHAnsi"/>
          <w:bCs/>
          <w:sz w:val="24"/>
          <w:szCs w:val="24"/>
        </w:rPr>
        <w:t xml:space="preserve">din fondul forestier </w:t>
      </w:r>
      <w:proofErr w:type="gramStart"/>
      <w:r w:rsidRPr="00C46DC3">
        <w:rPr>
          <w:rFonts w:cstheme="minorHAnsi"/>
          <w:bCs/>
          <w:sz w:val="24"/>
          <w:szCs w:val="24"/>
        </w:rPr>
        <w:t>național  10</w:t>
      </w:r>
      <w:proofErr w:type="gramEnd"/>
      <w:r w:rsidRPr="00C46DC3">
        <w:rPr>
          <w:rFonts w:cstheme="minorHAnsi"/>
          <w:bCs/>
          <w:sz w:val="24"/>
          <w:szCs w:val="24"/>
        </w:rPr>
        <w:t>,45  tone de semințe forestiere.</w:t>
      </w:r>
    </w:p>
    <w:p w:rsidR="00C47407" w:rsidRPr="00C46DC3" w:rsidRDefault="00C47407" w:rsidP="00C47407">
      <w:pPr>
        <w:pStyle w:val="BodyTextIndent3"/>
        <w:spacing w:after="0" w:line="240" w:lineRule="auto"/>
        <w:ind w:left="0" w:firstLine="708"/>
        <w:rPr>
          <w:rFonts w:cstheme="minorHAnsi"/>
          <w:b/>
          <w:sz w:val="24"/>
          <w:szCs w:val="24"/>
        </w:rPr>
      </w:pPr>
      <w:r w:rsidRPr="00C46DC3">
        <w:rPr>
          <w:rFonts w:cstheme="minorHAnsi"/>
          <w:sz w:val="24"/>
          <w:szCs w:val="24"/>
        </w:rPr>
        <w:t xml:space="preserve">În pepinierele autorizate au fost </w:t>
      </w:r>
      <w:proofErr w:type="gramStart"/>
      <w:r w:rsidRPr="00C46DC3">
        <w:rPr>
          <w:rFonts w:cstheme="minorHAnsi"/>
          <w:sz w:val="24"/>
          <w:szCs w:val="24"/>
        </w:rPr>
        <w:t>produși  9696</w:t>
      </w:r>
      <w:proofErr w:type="gramEnd"/>
      <w:r w:rsidRPr="00C46DC3">
        <w:rPr>
          <w:rFonts w:cstheme="minorHAnsi"/>
          <w:sz w:val="24"/>
          <w:szCs w:val="24"/>
        </w:rPr>
        <w:t>,1 mii bucăți puieţii forestieri și ornamentali,  în valoare de 11589,1 mii lei.</w:t>
      </w:r>
    </w:p>
    <w:p w:rsidR="00C47407" w:rsidRPr="00C46DC3" w:rsidRDefault="00C47407" w:rsidP="00C47407">
      <w:pPr>
        <w:pStyle w:val="BodyTextIndent3"/>
        <w:spacing w:after="0" w:line="240" w:lineRule="auto"/>
        <w:ind w:left="0" w:firstLine="708"/>
        <w:rPr>
          <w:rFonts w:cstheme="minorHAnsi"/>
          <w:b/>
          <w:sz w:val="24"/>
          <w:szCs w:val="24"/>
        </w:rPr>
      </w:pPr>
    </w:p>
    <w:p w:rsidR="00C47407" w:rsidRPr="00460E17" w:rsidRDefault="00C47407" w:rsidP="00C47407">
      <w:pPr>
        <w:pStyle w:val="BodyTextIndent3"/>
        <w:spacing w:after="0" w:line="240" w:lineRule="auto"/>
        <w:ind w:left="0" w:firstLine="708"/>
        <w:rPr>
          <w:rFonts w:cstheme="minorHAnsi"/>
          <w:b/>
          <w:sz w:val="24"/>
          <w:szCs w:val="24"/>
        </w:rPr>
      </w:pPr>
    </w:p>
    <w:p w:rsidR="00C47407" w:rsidRDefault="00C47407" w:rsidP="00C47407">
      <w:pPr>
        <w:spacing w:line="240" w:lineRule="auto"/>
        <w:ind w:firstLine="360"/>
        <w:rPr>
          <w:rFonts w:ascii="Arial" w:eastAsia="Times New Roman" w:hAnsi="Arial" w:cs="Arial"/>
          <w:b/>
          <w:bCs/>
          <w:lang w:eastAsia="en-GB"/>
        </w:rPr>
      </w:pPr>
      <w:r w:rsidRPr="00460E17">
        <w:rPr>
          <w:rFonts w:cstheme="minorHAnsi"/>
          <w:sz w:val="24"/>
          <w:szCs w:val="24"/>
        </w:rPr>
        <w:tab/>
      </w:r>
    </w:p>
    <w:p w:rsidR="00C47407" w:rsidRDefault="00C47407" w:rsidP="00C47407">
      <w:pPr>
        <w:spacing w:line="240" w:lineRule="auto"/>
        <w:ind w:firstLine="360"/>
        <w:rPr>
          <w:rFonts w:ascii="Arial" w:eastAsia="Times New Roman" w:hAnsi="Arial" w:cs="Arial"/>
          <w:b/>
          <w:bCs/>
          <w:lang w:eastAsia="en-GB"/>
        </w:rPr>
      </w:pPr>
    </w:p>
    <w:p w:rsidR="00C47407" w:rsidRDefault="00C47407" w:rsidP="00C47407">
      <w:pPr>
        <w:spacing w:line="240" w:lineRule="auto"/>
        <w:ind w:firstLine="360"/>
        <w:jc w:val="center"/>
        <w:rPr>
          <w:rFonts w:ascii="Arial" w:eastAsia="Times New Roman" w:hAnsi="Arial" w:cs="Arial"/>
          <w:b/>
          <w:bCs/>
          <w:lang w:eastAsia="en-GB"/>
        </w:rPr>
      </w:pPr>
      <w:r w:rsidRPr="00B52273">
        <w:rPr>
          <w:rFonts w:ascii="Arial" w:eastAsia="Times New Roman" w:hAnsi="Arial" w:cs="Arial"/>
          <w:b/>
          <w:bCs/>
          <w:lang w:eastAsia="en-GB"/>
        </w:rPr>
        <w:t>Suprafeţele regenerate, pe specii, în perioada 2012 – 2021</w:t>
      </w:r>
    </w:p>
    <w:p w:rsidR="00C47407" w:rsidRDefault="00C47407" w:rsidP="00C47407">
      <w:pPr>
        <w:spacing w:line="240" w:lineRule="auto"/>
        <w:ind w:firstLine="360"/>
        <w:rPr>
          <w:rFonts w:ascii="Arial" w:eastAsia="Times New Roman" w:hAnsi="Arial" w:cs="Arial"/>
          <w:b/>
          <w:bCs/>
          <w:lang w:eastAsia="en-GB"/>
        </w:rPr>
      </w:pPr>
    </w:p>
    <w:tbl>
      <w:tblPr>
        <w:tblStyle w:val="TableGrid"/>
        <w:tblW w:w="9474" w:type="dxa"/>
        <w:tblInd w:w="279" w:type="dxa"/>
        <w:tblLook w:val="04A0" w:firstRow="1" w:lastRow="0" w:firstColumn="1" w:lastColumn="0" w:noHBand="0" w:noVBand="1"/>
      </w:tblPr>
      <w:tblGrid>
        <w:gridCol w:w="1193"/>
        <w:gridCol w:w="829"/>
        <w:gridCol w:w="828"/>
        <w:gridCol w:w="828"/>
        <w:gridCol w:w="828"/>
        <w:gridCol w:w="828"/>
        <w:gridCol w:w="828"/>
        <w:gridCol w:w="828"/>
        <w:gridCol w:w="828"/>
        <w:gridCol w:w="828"/>
        <w:gridCol w:w="828"/>
      </w:tblGrid>
      <w:tr w:rsidR="00C47407" w:rsidRPr="00C46DC3" w:rsidTr="009278D6">
        <w:tc>
          <w:tcPr>
            <w:tcW w:w="1174" w:type="dxa"/>
            <w:vAlign w:val="bottom"/>
          </w:tcPr>
          <w:p w:rsidR="00C47407" w:rsidRPr="00C46DC3" w:rsidRDefault="00C47407" w:rsidP="009278D6">
            <w:pPr>
              <w:rPr>
                <w:rFonts w:eastAsia="Times New Roman" w:cstheme="minorHAnsi"/>
                <w:bCs/>
                <w:i/>
                <w:sz w:val="24"/>
                <w:szCs w:val="24"/>
                <w:lang w:eastAsia="en-GB"/>
              </w:rPr>
            </w:pPr>
            <w:r w:rsidRPr="00C46DC3">
              <w:rPr>
                <w:rFonts w:eastAsia="Times New Roman" w:cstheme="minorHAnsi"/>
                <w:bCs/>
                <w:i/>
                <w:sz w:val="24"/>
                <w:szCs w:val="24"/>
                <w:lang w:eastAsia="en-GB"/>
              </w:rPr>
              <w:t>Specii</w:t>
            </w:r>
            <w:r>
              <w:rPr>
                <w:rFonts w:eastAsia="Times New Roman" w:cstheme="minorHAnsi"/>
                <w:bCs/>
                <w:i/>
                <w:sz w:val="24"/>
                <w:szCs w:val="24"/>
                <w:lang w:eastAsia="en-GB"/>
              </w:rPr>
              <w:t>/An</w:t>
            </w:r>
          </w:p>
        </w:tc>
        <w:tc>
          <w:tcPr>
            <w:tcW w:w="830" w:type="dxa"/>
            <w:vAlign w:val="bottom"/>
          </w:tcPr>
          <w:p w:rsidR="00C47407" w:rsidRPr="00C46DC3" w:rsidRDefault="00C47407" w:rsidP="009278D6">
            <w:pPr>
              <w:jc w:val="right"/>
              <w:rPr>
                <w:rFonts w:eastAsia="Times New Roman" w:cstheme="minorHAnsi"/>
                <w:b/>
                <w:bCs/>
                <w:i/>
                <w:sz w:val="24"/>
                <w:szCs w:val="24"/>
                <w:lang w:eastAsia="en-GB"/>
              </w:rPr>
            </w:pPr>
            <w:r w:rsidRPr="00C46DC3">
              <w:rPr>
                <w:rFonts w:eastAsia="Times New Roman" w:cstheme="minorHAnsi"/>
                <w:b/>
                <w:bCs/>
                <w:i/>
                <w:sz w:val="24"/>
                <w:szCs w:val="24"/>
                <w:lang w:eastAsia="en-GB"/>
              </w:rPr>
              <w:t>2012</w:t>
            </w:r>
          </w:p>
        </w:tc>
        <w:tc>
          <w:tcPr>
            <w:tcW w:w="830" w:type="dxa"/>
            <w:vAlign w:val="bottom"/>
          </w:tcPr>
          <w:p w:rsidR="00C47407" w:rsidRPr="00C46DC3" w:rsidRDefault="00C47407" w:rsidP="009278D6">
            <w:pPr>
              <w:jc w:val="right"/>
              <w:rPr>
                <w:rFonts w:eastAsia="Times New Roman" w:cstheme="minorHAnsi"/>
                <w:b/>
                <w:bCs/>
                <w:i/>
                <w:sz w:val="24"/>
                <w:szCs w:val="24"/>
                <w:lang w:eastAsia="en-GB"/>
              </w:rPr>
            </w:pPr>
            <w:r w:rsidRPr="00C46DC3">
              <w:rPr>
                <w:rFonts w:eastAsia="Times New Roman" w:cstheme="minorHAnsi"/>
                <w:b/>
                <w:bCs/>
                <w:i/>
                <w:sz w:val="24"/>
                <w:szCs w:val="24"/>
                <w:lang w:eastAsia="en-GB"/>
              </w:rPr>
              <w:t>2013</w:t>
            </w:r>
          </w:p>
        </w:tc>
        <w:tc>
          <w:tcPr>
            <w:tcW w:w="830" w:type="dxa"/>
            <w:vAlign w:val="bottom"/>
          </w:tcPr>
          <w:p w:rsidR="00C47407" w:rsidRPr="00C46DC3" w:rsidRDefault="00C47407" w:rsidP="009278D6">
            <w:pPr>
              <w:jc w:val="right"/>
              <w:rPr>
                <w:rFonts w:eastAsia="Times New Roman" w:cstheme="minorHAnsi"/>
                <w:b/>
                <w:bCs/>
                <w:i/>
                <w:sz w:val="24"/>
                <w:szCs w:val="24"/>
                <w:lang w:eastAsia="en-GB"/>
              </w:rPr>
            </w:pPr>
            <w:r w:rsidRPr="00C46DC3">
              <w:rPr>
                <w:rFonts w:eastAsia="Times New Roman" w:cstheme="minorHAnsi"/>
                <w:b/>
                <w:bCs/>
                <w:i/>
                <w:sz w:val="24"/>
                <w:szCs w:val="24"/>
                <w:lang w:eastAsia="en-GB"/>
              </w:rPr>
              <w:t>2014</w:t>
            </w:r>
          </w:p>
        </w:tc>
        <w:tc>
          <w:tcPr>
            <w:tcW w:w="830" w:type="dxa"/>
            <w:vAlign w:val="center"/>
          </w:tcPr>
          <w:p w:rsidR="00C47407" w:rsidRPr="00C46DC3" w:rsidRDefault="00C47407" w:rsidP="009278D6">
            <w:pPr>
              <w:jc w:val="center"/>
              <w:rPr>
                <w:rFonts w:eastAsia="Times New Roman" w:cstheme="minorHAnsi"/>
                <w:b/>
                <w:bCs/>
                <w:i/>
                <w:sz w:val="24"/>
                <w:szCs w:val="24"/>
                <w:lang w:eastAsia="en-GB"/>
              </w:rPr>
            </w:pPr>
            <w:r w:rsidRPr="00C46DC3">
              <w:rPr>
                <w:rFonts w:eastAsia="Times New Roman" w:cstheme="minorHAnsi"/>
                <w:b/>
                <w:bCs/>
                <w:i/>
                <w:sz w:val="24"/>
                <w:szCs w:val="24"/>
                <w:lang w:eastAsia="en-GB"/>
              </w:rPr>
              <w:t>2015</w:t>
            </w:r>
          </w:p>
        </w:tc>
        <w:tc>
          <w:tcPr>
            <w:tcW w:w="830" w:type="dxa"/>
            <w:vAlign w:val="center"/>
          </w:tcPr>
          <w:p w:rsidR="00C47407" w:rsidRPr="00C46DC3" w:rsidRDefault="00C47407" w:rsidP="009278D6">
            <w:pPr>
              <w:jc w:val="center"/>
              <w:rPr>
                <w:rFonts w:eastAsia="Times New Roman" w:cstheme="minorHAnsi"/>
                <w:b/>
                <w:bCs/>
                <w:i/>
                <w:sz w:val="24"/>
                <w:szCs w:val="24"/>
                <w:lang w:eastAsia="en-GB"/>
              </w:rPr>
            </w:pPr>
            <w:r w:rsidRPr="00C46DC3">
              <w:rPr>
                <w:rFonts w:eastAsia="Times New Roman" w:cstheme="minorHAnsi"/>
                <w:b/>
                <w:bCs/>
                <w:i/>
                <w:sz w:val="24"/>
                <w:szCs w:val="24"/>
                <w:lang w:eastAsia="en-GB"/>
              </w:rPr>
              <w:t>2016</w:t>
            </w:r>
          </w:p>
        </w:tc>
        <w:tc>
          <w:tcPr>
            <w:tcW w:w="830" w:type="dxa"/>
            <w:vAlign w:val="center"/>
          </w:tcPr>
          <w:p w:rsidR="00C47407" w:rsidRPr="00C46DC3" w:rsidRDefault="00C47407" w:rsidP="009278D6">
            <w:pPr>
              <w:jc w:val="center"/>
              <w:rPr>
                <w:rFonts w:eastAsia="Times New Roman" w:cstheme="minorHAnsi"/>
                <w:b/>
                <w:bCs/>
                <w:i/>
                <w:sz w:val="24"/>
                <w:szCs w:val="24"/>
                <w:lang w:eastAsia="en-GB"/>
              </w:rPr>
            </w:pPr>
            <w:r w:rsidRPr="00C46DC3">
              <w:rPr>
                <w:rFonts w:eastAsia="Times New Roman" w:cstheme="minorHAnsi"/>
                <w:b/>
                <w:bCs/>
                <w:i/>
                <w:sz w:val="24"/>
                <w:szCs w:val="24"/>
                <w:lang w:eastAsia="en-GB"/>
              </w:rPr>
              <w:t>2017</w:t>
            </w:r>
          </w:p>
        </w:tc>
        <w:tc>
          <w:tcPr>
            <w:tcW w:w="830" w:type="dxa"/>
            <w:vAlign w:val="center"/>
          </w:tcPr>
          <w:p w:rsidR="00C47407" w:rsidRPr="00C46DC3" w:rsidRDefault="00C47407" w:rsidP="009278D6">
            <w:pPr>
              <w:jc w:val="center"/>
              <w:rPr>
                <w:rFonts w:eastAsia="Times New Roman" w:cstheme="minorHAnsi"/>
                <w:b/>
                <w:bCs/>
                <w:i/>
                <w:color w:val="000000"/>
                <w:sz w:val="24"/>
                <w:szCs w:val="24"/>
                <w:lang w:eastAsia="en-GB"/>
              </w:rPr>
            </w:pPr>
            <w:r w:rsidRPr="00C46DC3">
              <w:rPr>
                <w:rFonts w:eastAsia="Times New Roman" w:cstheme="minorHAnsi"/>
                <w:b/>
                <w:bCs/>
                <w:i/>
                <w:color w:val="000000"/>
                <w:sz w:val="24"/>
                <w:szCs w:val="24"/>
                <w:lang w:eastAsia="en-GB"/>
              </w:rPr>
              <w:t>2018</w:t>
            </w:r>
          </w:p>
        </w:tc>
        <w:tc>
          <w:tcPr>
            <w:tcW w:w="830" w:type="dxa"/>
            <w:vAlign w:val="bottom"/>
          </w:tcPr>
          <w:p w:rsidR="00C47407" w:rsidRPr="00C46DC3" w:rsidRDefault="00C47407" w:rsidP="009278D6">
            <w:pPr>
              <w:jc w:val="center"/>
              <w:rPr>
                <w:rFonts w:eastAsia="Times New Roman" w:cstheme="minorHAnsi"/>
                <w:b/>
                <w:bCs/>
                <w:i/>
                <w:sz w:val="24"/>
                <w:szCs w:val="24"/>
                <w:lang w:eastAsia="en-GB"/>
              </w:rPr>
            </w:pPr>
            <w:r w:rsidRPr="00C46DC3">
              <w:rPr>
                <w:rFonts w:eastAsia="Times New Roman" w:cstheme="minorHAnsi"/>
                <w:b/>
                <w:bCs/>
                <w:i/>
                <w:sz w:val="24"/>
                <w:szCs w:val="24"/>
                <w:lang w:eastAsia="en-GB"/>
              </w:rPr>
              <w:t>2019</w:t>
            </w:r>
          </w:p>
        </w:tc>
        <w:tc>
          <w:tcPr>
            <w:tcW w:w="830" w:type="dxa"/>
            <w:vAlign w:val="bottom"/>
          </w:tcPr>
          <w:p w:rsidR="00C47407" w:rsidRPr="00C46DC3" w:rsidRDefault="00C47407" w:rsidP="009278D6">
            <w:pPr>
              <w:jc w:val="right"/>
              <w:rPr>
                <w:rFonts w:eastAsia="Times New Roman" w:cstheme="minorHAnsi"/>
                <w:b/>
                <w:bCs/>
                <w:i/>
                <w:color w:val="000000"/>
                <w:sz w:val="24"/>
                <w:szCs w:val="24"/>
                <w:lang w:eastAsia="en-GB"/>
              </w:rPr>
            </w:pPr>
            <w:r w:rsidRPr="00C46DC3">
              <w:rPr>
                <w:rFonts w:eastAsia="Times New Roman" w:cstheme="minorHAnsi"/>
                <w:b/>
                <w:bCs/>
                <w:i/>
                <w:color w:val="000000"/>
                <w:sz w:val="24"/>
                <w:szCs w:val="24"/>
                <w:lang w:eastAsia="en-GB"/>
              </w:rPr>
              <w:t>2020</w:t>
            </w:r>
          </w:p>
        </w:tc>
        <w:tc>
          <w:tcPr>
            <w:tcW w:w="830" w:type="dxa"/>
            <w:vAlign w:val="bottom"/>
          </w:tcPr>
          <w:p w:rsidR="00C47407" w:rsidRPr="00C46DC3" w:rsidRDefault="00C47407" w:rsidP="009278D6">
            <w:pPr>
              <w:jc w:val="right"/>
              <w:rPr>
                <w:rFonts w:eastAsia="Times New Roman" w:cstheme="minorHAnsi"/>
                <w:b/>
                <w:bCs/>
                <w:i/>
                <w:color w:val="000000"/>
                <w:sz w:val="24"/>
                <w:szCs w:val="24"/>
                <w:lang w:eastAsia="en-GB"/>
              </w:rPr>
            </w:pPr>
            <w:r w:rsidRPr="00C46DC3">
              <w:rPr>
                <w:rFonts w:eastAsia="Times New Roman" w:cstheme="minorHAnsi"/>
                <w:b/>
                <w:bCs/>
                <w:i/>
                <w:color w:val="000000"/>
                <w:sz w:val="24"/>
                <w:szCs w:val="24"/>
                <w:lang w:eastAsia="en-GB"/>
              </w:rPr>
              <w:t>2021</w:t>
            </w:r>
          </w:p>
        </w:tc>
      </w:tr>
      <w:tr w:rsidR="00C47407" w:rsidRPr="00C46DC3" w:rsidTr="009278D6">
        <w:tc>
          <w:tcPr>
            <w:tcW w:w="1174" w:type="dxa"/>
            <w:shd w:val="clear" w:color="auto" w:fill="F4B083" w:themeFill="accent2" w:themeFillTint="99"/>
            <w:vAlign w:val="bottom"/>
          </w:tcPr>
          <w:p w:rsidR="00C47407" w:rsidRPr="00C46DC3" w:rsidRDefault="00C47407" w:rsidP="009278D6">
            <w:pPr>
              <w:rPr>
                <w:rFonts w:eastAsia="Times New Roman" w:cstheme="minorHAnsi"/>
                <w:bCs/>
                <w:sz w:val="24"/>
                <w:szCs w:val="24"/>
                <w:lang w:eastAsia="en-GB"/>
              </w:rPr>
            </w:pPr>
            <w:r w:rsidRPr="00C46DC3">
              <w:rPr>
                <w:rFonts w:eastAsia="Times New Roman" w:cstheme="minorHAnsi"/>
                <w:bCs/>
                <w:sz w:val="24"/>
                <w:szCs w:val="24"/>
                <w:lang w:eastAsia="en-GB"/>
              </w:rPr>
              <w:t> Foioase</w:t>
            </w:r>
            <w:r>
              <w:rPr>
                <w:rFonts w:eastAsia="Times New Roman" w:cstheme="minorHAnsi"/>
                <w:bCs/>
                <w:sz w:val="24"/>
                <w:szCs w:val="24"/>
                <w:lang w:eastAsia="en-GB"/>
              </w:rPr>
              <w:t xml:space="preserve"> </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67%</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70%</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71%</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67%</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66%</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65%</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67%</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70%</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67%</w:t>
            </w:r>
          </w:p>
        </w:tc>
        <w:tc>
          <w:tcPr>
            <w:tcW w:w="830" w:type="dxa"/>
            <w:shd w:val="clear" w:color="auto" w:fill="F4B083" w:themeFill="accent2" w:themeFillTint="99"/>
            <w:vAlign w:val="bottom"/>
          </w:tcPr>
          <w:p w:rsidR="00C47407" w:rsidRPr="00C46DC3" w:rsidRDefault="00C47407" w:rsidP="009278D6">
            <w:pPr>
              <w:jc w:val="right"/>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69%</w:t>
            </w:r>
          </w:p>
        </w:tc>
      </w:tr>
      <w:tr w:rsidR="00C47407" w:rsidRPr="00C46DC3" w:rsidTr="009278D6">
        <w:tc>
          <w:tcPr>
            <w:tcW w:w="1174" w:type="dxa"/>
            <w:shd w:val="clear" w:color="auto" w:fill="C5E0B3" w:themeFill="accent6" w:themeFillTint="66"/>
            <w:vAlign w:val="bottom"/>
          </w:tcPr>
          <w:p w:rsidR="00C47407" w:rsidRPr="00C46DC3" w:rsidRDefault="00C47407" w:rsidP="009278D6">
            <w:pPr>
              <w:rPr>
                <w:rFonts w:eastAsia="Times New Roman" w:cstheme="minorHAnsi"/>
                <w:bCs/>
                <w:color w:val="000000"/>
                <w:sz w:val="24"/>
                <w:szCs w:val="24"/>
                <w:lang w:eastAsia="en-GB"/>
              </w:rPr>
            </w:pPr>
            <w:r w:rsidRPr="00C46DC3">
              <w:rPr>
                <w:rFonts w:eastAsia="Times New Roman" w:cstheme="minorHAnsi"/>
                <w:bCs/>
                <w:color w:val="000000"/>
                <w:sz w:val="24"/>
                <w:szCs w:val="24"/>
                <w:lang w:eastAsia="en-GB"/>
              </w:rPr>
              <w:t>Rășinoase</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33%</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30%</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29%</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33%</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34%</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35%</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33%</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30%</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33%</w:t>
            </w:r>
          </w:p>
        </w:tc>
        <w:tc>
          <w:tcPr>
            <w:tcW w:w="830" w:type="dxa"/>
            <w:shd w:val="clear" w:color="auto" w:fill="C5E0B3" w:themeFill="accent6" w:themeFillTint="66"/>
            <w:vAlign w:val="bottom"/>
          </w:tcPr>
          <w:p w:rsidR="00C47407" w:rsidRPr="00C46DC3" w:rsidRDefault="00C47407" w:rsidP="009278D6">
            <w:pPr>
              <w:jc w:val="right"/>
              <w:rPr>
                <w:rFonts w:eastAsia="Times New Roman" w:cstheme="minorHAnsi"/>
                <w:color w:val="000000"/>
                <w:sz w:val="24"/>
                <w:szCs w:val="24"/>
                <w:lang w:eastAsia="en-GB"/>
              </w:rPr>
            </w:pPr>
            <w:r w:rsidRPr="00C46DC3">
              <w:rPr>
                <w:rFonts w:eastAsia="Times New Roman" w:cstheme="minorHAnsi"/>
                <w:color w:val="000000"/>
                <w:sz w:val="24"/>
                <w:szCs w:val="24"/>
                <w:lang w:eastAsia="en-GB"/>
              </w:rPr>
              <w:t>31%</w:t>
            </w:r>
          </w:p>
        </w:tc>
      </w:tr>
    </w:tbl>
    <w:p w:rsidR="00C47407" w:rsidRDefault="00C47407" w:rsidP="00C47407"/>
    <w:p w:rsidR="00C47407" w:rsidRDefault="00C47407" w:rsidP="00C47407">
      <w:pPr>
        <w:spacing w:line="240" w:lineRule="auto"/>
        <w:ind w:firstLine="360"/>
        <w:jc w:val="both"/>
        <w:rPr>
          <w:rFonts w:cstheme="minorHAnsi"/>
          <w:bCs/>
          <w:sz w:val="24"/>
          <w:szCs w:val="24"/>
        </w:rPr>
      </w:pPr>
    </w:p>
    <w:p w:rsidR="00C47407" w:rsidRDefault="00C47407" w:rsidP="00C47407">
      <w:pPr>
        <w:spacing w:after="0" w:line="240" w:lineRule="auto"/>
        <w:jc w:val="center"/>
        <w:rPr>
          <w:rFonts w:cstheme="minorHAnsi"/>
          <w:bCs/>
          <w:sz w:val="24"/>
          <w:szCs w:val="24"/>
        </w:rPr>
      </w:pPr>
      <w:r w:rsidRPr="001F4566">
        <w:rPr>
          <w:rFonts w:ascii="Arial" w:eastAsia="Times New Roman" w:hAnsi="Arial" w:cs="Arial"/>
          <w:b/>
          <w:bCs/>
          <w:lang w:eastAsia="en-GB"/>
        </w:rPr>
        <w:t xml:space="preserve">Suprafaţa lucrărilor de </w:t>
      </w:r>
      <w:proofErr w:type="gramStart"/>
      <w:r w:rsidRPr="001F4566">
        <w:rPr>
          <w:rFonts w:ascii="Arial" w:eastAsia="Times New Roman" w:hAnsi="Arial" w:cs="Arial"/>
          <w:b/>
          <w:bCs/>
          <w:lang w:eastAsia="en-GB"/>
        </w:rPr>
        <w:t xml:space="preserve">regenerare </w:t>
      </w:r>
      <w:r>
        <w:rPr>
          <w:rFonts w:ascii="Arial" w:eastAsia="Times New Roman" w:hAnsi="Arial" w:cs="Arial"/>
          <w:b/>
          <w:bCs/>
          <w:lang w:eastAsia="en-GB"/>
        </w:rPr>
        <w:t xml:space="preserve"> pe</w:t>
      </w:r>
      <w:proofErr w:type="gramEnd"/>
      <w:r>
        <w:rPr>
          <w:rFonts w:ascii="Arial" w:eastAsia="Times New Roman" w:hAnsi="Arial" w:cs="Arial"/>
          <w:b/>
          <w:bCs/>
          <w:lang w:eastAsia="en-GB"/>
        </w:rPr>
        <w:t xml:space="preserve"> </w:t>
      </w:r>
      <w:r w:rsidRPr="001F4566">
        <w:rPr>
          <w:rFonts w:ascii="Arial" w:eastAsia="Times New Roman" w:hAnsi="Arial" w:cs="Arial"/>
          <w:b/>
          <w:bCs/>
          <w:lang w:eastAsia="en-GB"/>
        </w:rPr>
        <w:t>regiuni de dezvoltare, în anul 2021</w:t>
      </w:r>
    </w:p>
    <w:p w:rsidR="00C47407" w:rsidRDefault="00C47407" w:rsidP="00C47407">
      <w:pPr>
        <w:spacing w:line="240" w:lineRule="auto"/>
        <w:ind w:firstLine="360"/>
        <w:jc w:val="both"/>
        <w:rPr>
          <w:rFonts w:cstheme="minorHAnsi"/>
          <w:bCs/>
          <w:sz w:val="24"/>
          <w:szCs w:val="24"/>
        </w:rPr>
      </w:pPr>
    </w:p>
    <w:tbl>
      <w:tblPr>
        <w:tblW w:w="4006" w:type="dxa"/>
        <w:jc w:val="center"/>
        <w:tblLook w:val="04A0" w:firstRow="1" w:lastRow="0" w:firstColumn="1" w:lastColumn="0" w:noHBand="0" w:noVBand="1"/>
      </w:tblPr>
      <w:tblGrid>
        <w:gridCol w:w="2640"/>
        <w:gridCol w:w="1366"/>
      </w:tblGrid>
      <w:tr w:rsidR="00C47407" w:rsidRPr="00C46DC3" w:rsidTr="009278D6">
        <w:trPr>
          <w:trHeight w:val="288"/>
          <w:jc w:val="center"/>
        </w:trPr>
        <w:tc>
          <w:tcPr>
            <w:tcW w:w="26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
                <w:bCs/>
                <w:color w:val="000000"/>
                <w:lang w:eastAsia="en-GB"/>
              </w:rPr>
            </w:pPr>
            <w:r w:rsidRPr="00C46DC3">
              <w:rPr>
                <w:rFonts w:eastAsia="Times New Roman" w:cstheme="minorHAnsi"/>
                <w:b/>
                <w:bCs/>
                <w:color w:val="000000"/>
                <w:lang w:eastAsia="en-GB"/>
              </w:rPr>
              <w:t>Regiuni de dezvoltare</w:t>
            </w:r>
          </w:p>
        </w:tc>
        <w:tc>
          <w:tcPr>
            <w:tcW w:w="13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
                <w:bCs/>
                <w:color w:val="000000"/>
                <w:lang w:eastAsia="en-GB"/>
              </w:rPr>
            </w:pPr>
            <w:r w:rsidRPr="00C46DC3">
              <w:rPr>
                <w:rFonts w:eastAsia="Times New Roman" w:cstheme="minorHAnsi"/>
                <w:b/>
                <w:bCs/>
                <w:color w:val="000000"/>
                <w:lang w:eastAsia="en-GB"/>
              </w:rPr>
              <w:t>Regenerări</w:t>
            </w:r>
          </w:p>
        </w:tc>
      </w:tr>
      <w:tr w:rsidR="00C47407" w:rsidRPr="00C46DC3" w:rsidTr="009278D6">
        <w:trPr>
          <w:trHeight w:val="288"/>
          <w:jc w:val="center"/>
        </w:trPr>
        <w:tc>
          <w:tcPr>
            <w:tcW w:w="2640" w:type="dxa"/>
            <w:vMerge/>
            <w:tcBorders>
              <w:top w:val="single" w:sz="8" w:space="0" w:color="auto"/>
              <w:left w:val="single" w:sz="8" w:space="0" w:color="auto"/>
              <w:bottom w:val="single" w:sz="8" w:space="0" w:color="000000"/>
              <w:right w:val="single" w:sz="8" w:space="0" w:color="auto"/>
            </w:tcBorders>
            <w:vAlign w:val="center"/>
            <w:hideMark/>
          </w:tcPr>
          <w:p w:rsidR="00C47407" w:rsidRPr="00C46DC3" w:rsidRDefault="00C47407" w:rsidP="009278D6">
            <w:pPr>
              <w:spacing w:after="0" w:line="240" w:lineRule="auto"/>
              <w:rPr>
                <w:rFonts w:eastAsia="Times New Roman"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rsidR="00C47407" w:rsidRPr="00C46DC3" w:rsidRDefault="00C47407" w:rsidP="009278D6">
            <w:pPr>
              <w:spacing w:after="0" w:line="240" w:lineRule="auto"/>
              <w:jc w:val="center"/>
              <w:rPr>
                <w:rFonts w:eastAsia="Times New Roman" w:cstheme="minorHAnsi"/>
                <w:b/>
                <w:bCs/>
                <w:color w:val="000000"/>
                <w:lang w:eastAsia="en-GB"/>
              </w:rPr>
            </w:pPr>
          </w:p>
        </w:tc>
      </w:tr>
      <w:tr w:rsidR="00C47407" w:rsidRPr="00C46DC3" w:rsidTr="009278D6">
        <w:trPr>
          <w:trHeight w:val="298"/>
          <w:jc w:val="center"/>
        </w:trPr>
        <w:tc>
          <w:tcPr>
            <w:tcW w:w="2640" w:type="dxa"/>
            <w:vMerge/>
            <w:tcBorders>
              <w:top w:val="single" w:sz="8" w:space="0" w:color="auto"/>
              <w:left w:val="single" w:sz="8" w:space="0" w:color="auto"/>
              <w:bottom w:val="single" w:sz="8" w:space="0" w:color="000000"/>
              <w:right w:val="single" w:sz="8" w:space="0" w:color="auto"/>
            </w:tcBorders>
            <w:vAlign w:val="center"/>
            <w:hideMark/>
          </w:tcPr>
          <w:p w:rsidR="00C47407" w:rsidRPr="00C46DC3" w:rsidRDefault="00C47407" w:rsidP="009278D6">
            <w:pPr>
              <w:spacing w:after="0" w:line="240" w:lineRule="auto"/>
              <w:rPr>
                <w:rFonts w:eastAsia="Times New Roman"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rsidR="00C47407" w:rsidRPr="00C46DC3" w:rsidRDefault="00C47407" w:rsidP="009278D6">
            <w:pPr>
              <w:spacing w:after="0" w:line="240" w:lineRule="auto"/>
              <w:jc w:val="center"/>
              <w:rPr>
                <w:rFonts w:eastAsia="Times New Roman" w:cstheme="minorHAnsi"/>
                <w:b/>
                <w:bCs/>
                <w:color w:val="000000"/>
                <w:lang w:eastAsia="en-GB"/>
              </w:rPr>
            </w:pP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
                <w:bCs/>
                <w:i/>
                <w:iCs/>
                <w:color w:val="000000"/>
                <w:lang w:eastAsia="en-GB"/>
              </w:rPr>
            </w:pPr>
            <w:r w:rsidRPr="00C46DC3">
              <w:rPr>
                <w:rFonts w:eastAsia="Times New Roman" w:cstheme="minorHAnsi"/>
                <w:b/>
                <w:bCs/>
                <w:i/>
                <w:iCs/>
                <w:color w:val="000000"/>
                <w:lang w:eastAsia="en-GB"/>
              </w:rPr>
              <w:lastRenderedPageBreak/>
              <w:t>TOTAL</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
                <w:bCs/>
                <w:color w:val="000000"/>
                <w:lang w:eastAsia="en-GB"/>
              </w:rPr>
            </w:pPr>
            <w:r w:rsidRPr="00C46DC3">
              <w:rPr>
                <w:rFonts w:eastAsia="Times New Roman" w:cstheme="minorHAnsi"/>
                <w:b/>
                <w:bCs/>
                <w:color w:val="000000"/>
                <w:lang w:eastAsia="en-GB"/>
              </w:rPr>
              <w:t>100%</w:t>
            </w: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Cs/>
                <w:color w:val="000000"/>
                <w:lang w:eastAsia="en-GB"/>
              </w:rPr>
            </w:pPr>
            <w:r w:rsidRPr="00C46DC3">
              <w:rPr>
                <w:rFonts w:eastAsia="Times New Roman" w:cstheme="minorHAnsi"/>
                <w:bCs/>
                <w:color w:val="000000"/>
                <w:lang w:eastAsia="en-GB"/>
              </w:rPr>
              <w:t xml:space="preserve"> - NORD-VEST                                                                  </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Cs/>
                <w:color w:val="000000"/>
                <w:lang w:eastAsia="en-GB"/>
              </w:rPr>
            </w:pPr>
            <w:r w:rsidRPr="00C46DC3">
              <w:rPr>
                <w:rFonts w:eastAsia="Times New Roman" w:cstheme="minorHAnsi"/>
                <w:bCs/>
                <w:color w:val="000000"/>
                <w:lang w:eastAsia="en-GB"/>
              </w:rPr>
              <w:t>14%</w:t>
            </w: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Cs/>
                <w:color w:val="000000"/>
                <w:lang w:eastAsia="en-GB"/>
              </w:rPr>
            </w:pPr>
            <w:r w:rsidRPr="00C46DC3">
              <w:rPr>
                <w:rFonts w:eastAsia="Times New Roman" w:cstheme="minorHAnsi"/>
                <w:bCs/>
                <w:color w:val="000000"/>
                <w:lang w:eastAsia="en-GB"/>
              </w:rPr>
              <w:t xml:space="preserve"> - CENTRU                                                                     </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Cs/>
                <w:color w:val="000000"/>
                <w:lang w:eastAsia="en-GB"/>
              </w:rPr>
            </w:pPr>
            <w:r w:rsidRPr="00C46DC3">
              <w:rPr>
                <w:rFonts w:eastAsia="Times New Roman" w:cstheme="minorHAnsi"/>
                <w:bCs/>
                <w:color w:val="000000"/>
                <w:lang w:eastAsia="en-GB"/>
              </w:rPr>
              <w:t>18%</w:t>
            </w: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Cs/>
                <w:color w:val="000000"/>
                <w:lang w:eastAsia="en-GB"/>
              </w:rPr>
            </w:pPr>
            <w:r w:rsidRPr="00C46DC3">
              <w:rPr>
                <w:rFonts w:eastAsia="Times New Roman" w:cstheme="minorHAnsi"/>
                <w:bCs/>
                <w:color w:val="000000"/>
                <w:lang w:eastAsia="en-GB"/>
              </w:rPr>
              <w:t xml:space="preserve"> - NORD-EST                                                                   </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Cs/>
                <w:color w:val="000000"/>
                <w:lang w:eastAsia="en-GB"/>
              </w:rPr>
            </w:pPr>
            <w:r w:rsidRPr="00C46DC3">
              <w:rPr>
                <w:rFonts w:eastAsia="Times New Roman" w:cstheme="minorHAnsi"/>
                <w:bCs/>
                <w:color w:val="000000"/>
                <w:lang w:eastAsia="en-GB"/>
              </w:rPr>
              <w:t>26%</w:t>
            </w: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Cs/>
                <w:color w:val="000000"/>
                <w:lang w:eastAsia="en-GB"/>
              </w:rPr>
            </w:pPr>
            <w:r w:rsidRPr="00C46DC3">
              <w:rPr>
                <w:rFonts w:eastAsia="Times New Roman" w:cstheme="minorHAnsi"/>
                <w:bCs/>
                <w:color w:val="000000"/>
                <w:lang w:eastAsia="en-GB"/>
              </w:rPr>
              <w:t xml:space="preserve"> - SUD-EST                                                                    </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Cs/>
                <w:color w:val="000000"/>
                <w:lang w:eastAsia="en-GB"/>
              </w:rPr>
            </w:pPr>
            <w:r w:rsidRPr="00C46DC3">
              <w:rPr>
                <w:rFonts w:eastAsia="Times New Roman" w:cstheme="minorHAnsi"/>
                <w:bCs/>
                <w:color w:val="000000"/>
                <w:lang w:eastAsia="en-GB"/>
              </w:rPr>
              <w:t>14%</w:t>
            </w: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Cs/>
                <w:color w:val="000000"/>
                <w:lang w:eastAsia="en-GB"/>
              </w:rPr>
            </w:pPr>
            <w:r w:rsidRPr="00C46DC3">
              <w:rPr>
                <w:rFonts w:eastAsia="Times New Roman" w:cstheme="minorHAnsi"/>
                <w:bCs/>
                <w:color w:val="000000"/>
                <w:lang w:eastAsia="en-GB"/>
              </w:rPr>
              <w:t xml:space="preserve"> - SUD-MUNTENIA                                                               </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Cs/>
                <w:color w:val="000000"/>
                <w:lang w:eastAsia="en-GB"/>
              </w:rPr>
            </w:pPr>
            <w:r w:rsidRPr="00C46DC3">
              <w:rPr>
                <w:rFonts w:eastAsia="Times New Roman" w:cstheme="minorHAnsi"/>
                <w:bCs/>
                <w:color w:val="000000"/>
                <w:lang w:eastAsia="en-GB"/>
              </w:rPr>
              <w:t>9%</w:t>
            </w: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Cs/>
                <w:color w:val="000000"/>
                <w:lang w:eastAsia="en-GB"/>
              </w:rPr>
            </w:pPr>
            <w:r w:rsidRPr="00C46DC3">
              <w:rPr>
                <w:rFonts w:eastAsia="Times New Roman" w:cstheme="minorHAnsi"/>
                <w:bCs/>
                <w:color w:val="000000"/>
                <w:lang w:eastAsia="en-GB"/>
              </w:rPr>
              <w:t xml:space="preserve"> - BUCUREȘTI-ILFOV                                                            </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Cs/>
                <w:color w:val="000000"/>
                <w:lang w:eastAsia="en-GB"/>
              </w:rPr>
            </w:pPr>
            <w:r w:rsidRPr="00C46DC3">
              <w:rPr>
                <w:rFonts w:eastAsia="Times New Roman" w:cstheme="minorHAnsi"/>
                <w:bCs/>
                <w:color w:val="000000"/>
                <w:lang w:eastAsia="en-GB"/>
              </w:rPr>
              <w:t>1%</w:t>
            </w: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Cs/>
                <w:color w:val="000000"/>
                <w:lang w:eastAsia="en-GB"/>
              </w:rPr>
            </w:pPr>
            <w:r w:rsidRPr="00C46DC3">
              <w:rPr>
                <w:rFonts w:eastAsia="Times New Roman" w:cstheme="minorHAnsi"/>
                <w:bCs/>
                <w:color w:val="000000"/>
                <w:lang w:eastAsia="en-GB"/>
              </w:rPr>
              <w:t xml:space="preserve"> - SUD-VEST-OLTENIA                                                           </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Cs/>
                <w:color w:val="000000"/>
                <w:lang w:eastAsia="en-GB"/>
              </w:rPr>
            </w:pPr>
            <w:r w:rsidRPr="00C46DC3">
              <w:rPr>
                <w:rFonts w:eastAsia="Times New Roman" w:cstheme="minorHAnsi"/>
                <w:bCs/>
                <w:color w:val="000000"/>
                <w:lang w:eastAsia="en-GB"/>
              </w:rPr>
              <w:t>9%</w:t>
            </w:r>
          </w:p>
        </w:tc>
      </w:tr>
      <w:tr w:rsidR="00C47407" w:rsidRPr="00C46DC3"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rsidR="00C47407" w:rsidRPr="00C46DC3" w:rsidRDefault="00C47407" w:rsidP="009278D6">
            <w:pPr>
              <w:spacing w:after="0" w:line="240" w:lineRule="auto"/>
              <w:rPr>
                <w:rFonts w:eastAsia="Times New Roman" w:cstheme="minorHAnsi"/>
                <w:bCs/>
                <w:color w:val="000000"/>
                <w:lang w:eastAsia="en-GB"/>
              </w:rPr>
            </w:pPr>
            <w:r w:rsidRPr="00C46DC3">
              <w:rPr>
                <w:rFonts w:eastAsia="Times New Roman" w:cstheme="minorHAnsi"/>
                <w:bCs/>
                <w:color w:val="000000"/>
                <w:lang w:eastAsia="en-GB"/>
              </w:rPr>
              <w:t xml:space="preserve"> - VEST                                                                       </w:t>
            </w:r>
          </w:p>
        </w:tc>
        <w:tc>
          <w:tcPr>
            <w:tcW w:w="1366" w:type="dxa"/>
            <w:tcBorders>
              <w:top w:val="nil"/>
              <w:left w:val="nil"/>
              <w:bottom w:val="single" w:sz="8" w:space="0" w:color="auto"/>
              <w:right w:val="single" w:sz="8" w:space="0" w:color="auto"/>
            </w:tcBorders>
            <w:shd w:val="clear" w:color="auto" w:fill="auto"/>
            <w:vAlign w:val="center"/>
            <w:hideMark/>
          </w:tcPr>
          <w:p w:rsidR="00C47407" w:rsidRPr="00C46DC3" w:rsidRDefault="00C47407" w:rsidP="009278D6">
            <w:pPr>
              <w:spacing w:after="0" w:line="240" w:lineRule="auto"/>
              <w:jc w:val="center"/>
              <w:rPr>
                <w:rFonts w:eastAsia="Times New Roman" w:cstheme="minorHAnsi"/>
                <w:bCs/>
                <w:color w:val="000000"/>
                <w:lang w:eastAsia="en-GB"/>
              </w:rPr>
            </w:pPr>
            <w:r w:rsidRPr="00C46DC3">
              <w:rPr>
                <w:rFonts w:eastAsia="Times New Roman" w:cstheme="minorHAnsi"/>
                <w:bCs/>
                <w:color w:val="000000"/>
                <w:lang w:eastAsia="en-GB"/>
              </w:rPr>
              <w:t>10%</w:t>
            </w:r>
          </w:p>
        </w:tc>
      </w:tr>
    </w:tbl>
    <w:p w:rsidR="00C47407" w:rsidRDefault="00C47407" w:rsidP="00C47407">
      <w:pPr>
        <w:pStyle w:val="BodyTextIndent"/>
        <w:rPr>
          <w:rFonts w:ascii="Calibri" w:hAnsi="Calibri" w:cs="Tahoma"/>
          <w:b w:val="0"/>
          <w:bCs w:val="0"/>
          <w:color w:val="auto"/>
          <w:sz w:val="28"/>
          <w:szCs w:val="28"/>
        </w:rPr>
      </w:pPr>
    </w:p>
    <w:p w:rsidR="00C47407" w:rsidRPr="007F3BA7" w:rsidRDefault="00C47407" w:rsidP="00C47407">
      <w:pPr>
        <w:pStyle w:val="BodyTextIndent"/>
        <w:rPr>
          <w:rFonts w:ascii="Calibri" w:hAnsi="Calibri" w:cs="Tahoma"/>
          <w:b w:val="0"/>
          <w:bCs w:val="0"/>
          <w:color w:val="auto"/>
          <w:sz w:val="28"/>
          <w:szCs w:val="28"/>
        </w:rPr>
      </w:pPr>
    </w:p>
    <w:p w:rsidR="00C47407" w:rsidRPr="001255BA" w:rsidRDefault="00C47407" w:rsidP="00C47407">
      <w:pPr>
        <w:pStyle w:val="BodyTextIndent"/>
        <w:jc w:val="center"/>
        <w:rPr>
          <w:rFonts w:ascii="Calibri" w:hAnsi="Calibri" w:cs="Tahoma"/>
          <w:bCs w:val="0"/>
          <w:color w:val="auto"/>
          <w:sz w:val="24"/>
        </w:rPr>
      </w:pPr>
      <w:r w:rsidRPr="001255BA">
        <w:rPr>
          <w:rFonts w:ascii="Calibri" w:hAnsi="Calibri" w:cs="Tahoma"/>
          <w:bCs w:val="0"/>
          <w:color w:val="auto"/>
          <w:sz w:val="24"/>
        </w:rPr>
        <w:t>5.1.1. Regenerarea pădurilor din fondul forestier  proprietate publică a statului</w:t>
      </w:r>
    </w:p>
    <w:p w:rsidR="00C47407" w:rsidRPr="001D32A3" w:rsidRDefault="00C47407" w:rsidP="00C47407">
      <w:pPr>
        <w:pStyle w:val="BodyTextIndent"/>
        <w:rPr>
          <w:rFonts w:ascii="Calibri" w:hAnsi="Calibri" w:cs="Tahoma"/>
          <w:b w:val="0"/>
          <w:bCs w:val="0"/>
          <w:color w:val="auto"/>
          <w:sz w:val="24"/>
        </w:rPr>
      </w:pPr>
    </w:p>
    <w:p w:rsidR="00C47407" w:rsidRPr="00C46DC3" w:rsidRDefault="00C47407" w:rsidP="00C47407">
      <w:pPr>
        <w:tabs>
          <w:tab w:val="left" w:pos="-450"/>
        </w:tabs>
        <w:spacing w:line="278" w:lineRule="auto"/>
        <w:jc w:val="both"/>
        <w:rPr>
          <w:rFonts w:eastAsia="Times New Roman" w:cs="Arial"/>
          <w:b/>
          <w:bCs/>
          <w:iCs/>
          <w:sz w:val="24"/>
          <w:szCs w:val="24"/>
          <w:lang w:eastAsia="ro-RO"/>
        </w:rPr>
      </w:pPr>
      <w:r w:rsidRPr="001D32A3">
        <w:rPr>
          <w:rFonts w:ascii="Trebuchet MS" w:eastAsia="Times New Roman" w:hAnsi="Trebuchet MS" w:cs="Arial"/>
          <w:sz w:val="24"/>
          <w:szCs w:val="24"/>
          <w:lang w:eastAsia="ro-RO"/>
        </w:rPr>
        <w:tab/>
      </w:r>
      <w:r w:rsidRPr="00C46DC3">
        <w:rPr>
          <w:rFonts w:eastAsia="Times New Roman" w:cs="Arial"/>
          <w:sz w:val="24"/>
          <w:szCs w:val="24"/>
          <w:lang w:eastAsia="ro-RO"/>
        </w:rPr>
        <w:t xml:space="preserve">Regenerarea arboretelor pe suprafeţele din fondul forestier proprietate publică a statului aflat în administrare și din fondul forestier aparținând altor proprietari, persoane fizice sau juridice, cu care RNP- Romsilva a încheiat contracte de administrare, suprafețe de pe care s-a recoltat masa lemnoasă ca urmare realizării lucrărilor de exploatare – regenerare, împădurirea terenurilor fără vegetaţie forestieră, care nu au alte folosinţe atribuite prin amenajamentele silvice, precum şi instalarea perdelelor forestiere de protecție a căilor de comunicație, au constituit şi în anul 2021 obiective prioritare în programul de activitate. </w:t>
      </w:r>
    </w:p>
    <w:p w:rsidR="00C47407" w:rsidRPr="00C46DC3" w:rsidRDefault="00C47407" w:rsidP="00C47407">
      <w:pPr>
        <w:tabs>
          <w:tab w:val="left" w:pos="-450"/>
        </w:tabs>
        <w:spacing w:line="278" w:lineRule="auto"/>
        <w:jc w:val="both"/>
        <w:rPr>
          <w:rFonts w:eastAsia="Times New Roman" w:cs="Arial"/>
          <w:b/>
          <w:sz w:val="24"/>
          <w:szCs w:val="24"/>
          <w:lang w:eastAsia="ro-RO"/>
        </w:rPr>
      </w:pPr>
      <w:r w:rsidRPr="00C46DC3">
        <w:rPr>
          <w:rFonts w:eastAsia="Times New Roman" w:cs="Arial"/>
          <w:sz w:val="24"/>
          <w:szCs w:val="24"/>
          <w:lang w:eastAsia="ro-RO"/>
        </w:rPr>
        <w:tab/>
        <w:t xml:space="preserve">Programul de regenerare a pădurilor aprobat pentru anul 2021, a urmărit asigurarea integrităţii şi perenității pădurilor, exercitarea cu continuitate a funcţiilor de protecţie, de producţie şi recreative, precum şi extinderea suprafeţei fondului forestier prin realizarea de lucrări pe terenuri degradate preluate în fondul forestier în anii anteriori de către RNP – Romsilva. </w:t>
      </w:r>
    </w:p>
    <w:p w:rsidR="00C47407" w:rsidRPr="00C46DC3" w:rsidRDefault="00C47407" w:rsidP="00C47407">
      <w:pPr>
        <w:tabs>
          <w:tab w:val="left" w:pos="-450"/>
        </w:tabs>
        <w:spacing w:line="278" w:lineRule="auto"/>
        <w:jc w:val="both"/>
        <w:rPr>
          <w:rFonts w:eastAsia="Times New Roman" w:cs="Arial"/>
          <w:iCs/>
          <w:sz w:val="24"/>
          <w:szCs w:val="24"/>
          <w:lang w:eastAsia="ro-RO"/>
        </w:rPr>
      </w:pPr>
      <w:r w:rsidRPr="00C46DC3">
        <w:rPr>
          <w:rFonts w:eastAsia="Times New Roman" w:cs="Arial"/>
          <w:sz w:val="24"/>
          <w:szCs w:val="24"/>
          <w:lang w:eastAsia="ro-RO"/>
        </w:rPr>
        <w:tab/>
        <w:t xml:space="preserve">La nivelul anului 2021, programul de regenerare a pădurilor a fost realizat pe suprafaţa totală de </w:t>
      </w:r>
      <w:r w:rsidRPr="00C46DC3">
        <w:rPr>
          <w:rFonts w:cs="Arial"/>
          <w:sz w:val="24"/>
          <w:szCs w:val="24"/>
          <w:lang w:val="en-US"/>
        </w:rPr>
        <w:t xml:space="preserve">13.912 </w:t>
      </w:r>
      <w:proofErr w:type="gramStart"/>
      <w:r w:rsidRPr="00C46DC3">
        <w:rPr>
          <w:rFonts w:cs="Arial"/>
          <w:sz w:val="24"/>
          <w:szCs w:val="24"/>
          <w:lang w:val="en-US"/>
        </w:rPr>
        <w:t>ha</w:t>
      </w:r>
      <w:r w:rsidRPr="00C46DC3">
        <w:rPr>
          <w:rFonts w:eastAsia="Times New Roman" w:cs="Arial"/>
          <w:sz w:val="24"/>
          <w:szCs w:val="24"/>
          <w:lang w:eastAsia="ro-RO"/>
        </w:rPr>
        <w:t xml:space="preserve"> .</w:t>
      </w:r>
      <w:proofErr w:type="gramEnd"/>
    </w:p>
    <w:p w:rsidR="00C47407" w:rsidRPr="00C46DC3" w:rsidRDefault="00C47407" w:rsidP="00C47407">
      <w:pPr>
        <w:tabs>
          <w:tab w:val="left" w:pos="-450"/>
        </w:tabs>
        <w:spacing w:line="278" w:lineRule="auto"/>
        <w:jc w:val="both"/>
        <w:rPr>
          <w:rFonts w:eastAsia="Times New Roman" w:cs="Arial"/>
          <w:b/>
          <w:bCs/>
          <w:iCs/>
          <w:sz w:val="24"/>
          <w:szCs w:val="24"/>
          <w:lang w:eastAsia="ro-RO"/>
        </w:rPr>
      </w:pPr>
    </w:p>
    <w:p w:rsidR="00C47407" w:rsidRPr="00C46DC3" w:rsidRDefault="00C47407" w:rsidP="00C47407">
      <w:pPr>
        <w:spacing w:after="160" w:line="259" w:lineRule="auto"/>
        <w:ind w:firstLine="708"/>
        <w:jc w:val="both"/>
        <w:rPr>
          <w:rFonts w:eastAsia="Times New Roman" w:cs="Arial"/>
          <w:sz w:val="24"/>
          <w:szCs w:val="24"/>
          <w:lang w:val="fr-FR" w:eastAsia="ro-RO"/>
        </w:rPr>
      </w:pPr>
      <w:r w:rsidRPr="00C46DC3">
        <w:rPr>
          <w:rFonts w:eastAsia="Times New Roman" w:cs="Arial"/>
          <w:sz w:val="24"/>
          <w:szCs w:val="24"/>
          <w:lang w:eastAsia="ro-RO"/>
        </w:rPr>
        <w:tab/>
        <w:t xml:space="preserve">Lucrările de regenerare pe cale naturală au fost efectuate pe suprafaţa de </w:t>
      </w:r>
      <w:r w:rsidRPr="00C46DC3">
        <w:rPr>
          <w:rFonts w:cs="Arial"/>
          <w:sz w:val="24"/>
          <w:szCs w:val="24"/>
          <w:lang w:val="en-US"/>
        </w:rPr>
        <w:t>9.167 ha</w:t>
      </w:r>
      <w:r w:rsidRPr="00C46DC3">
        <w:rPr>
          <w:rFonts w:eastAsia="Times New Roman" w:cs="Arial"/>
          <w:sz w:val="24"/>
          <w:szCs w:val="24"/>
          <w:lang w:eastAsia="ro-RO"/>
        </w:rPr>
        <w:t xml:space="preserve">, iar lucrările de regenerări artificiale, au fost realizate pe suprafața de </w:t>
      </w:r>
      <w:r w:rsidRPr="00C46DC3">
        <w:rPr>
          <w:rFonts w:cs="Arial"/>
          <w:sz w:val="24"/>
          <w:szCs w:val="24"/>
          <w:lang w:val="en-US"/>
        </w:rPr>
        <w:t>4.745</w:t>
      </w:r>
      <w:r w:rsidRPr="00C46DC3">
        <w:rPr>
          <w:rFonts w:eastAsia="Times New Roman" w:cs="Arial"/>
          <w:sz w:val="24"/>
          <w:szCs w:val="24"/>
          <w:lang w:eastAsia="ro-RO"/>
        </w:rPr>
        <w:t xml:space="preserve"> ha. </w:t>
      </w:r>
      <w:r w:rsidRPr="00C46DC3">
        <w:rPr>
          <w:rFonts w:eastAsia="Times New Roman" w:cs="Arial"/>
          <w:sz w:val="24"/>
          <w:szCs w:val="24"/>
          <w:lang w:val="fr-FR" w:eastAsia="ro-RO"/>
        </w:rPr>
        <w:t xml:space="preserve">În totalul regenerărilor artificiale realizate sunt incluse și </w:t>
      </w:r>
      <w:r w:rsidRPr="00C46DC3">
        <w:rPr>
          <w:rFonts w:eastAsia="Times New Roman" w:cs="Arial"/>
          <w:sz w:val="24"/>
          <w:szCs w:val="24"/>
          <w:lang w:eastAsia="ro-RO"/>
        </w:rPr>
        <w:t xml:space="preserve">27 ha plantații pentru perdele forestiere de protecție a autostrăzii A2, din </w:t>
      </w:r>
      <w:proofErr w:type="gramStart"/>
      <w:r w:rsidRPr="00C46DC3">
        <w:rPr>
          <w:rFonts w:eastAsia="Times New Roman" w:cs="Arial"/>
          <w:sz w:val="24"/>
          <w:szCs w:val="24"/>
          <w:lang w:eastAsia="ro-RO"/>
        </w:rPr>
        <w:t>care:</w:t>
      </w:r>
      <w:proofErr w:type="gramEnd"/>
      <w:r w:rsidRPr="00C46DC3">
        <w:rPr>
          <w:rFonts w:eastAsia="Times New Roman" w:cs="Arial"/>
          <w:sz w:val="24"/>
          <w:szCs w:val="24"/>
          <w:lang w:eastAsia="ro-RO"/>
        </w:rPr>
        <w:t xml:space="preserve"> 7 ha realizate în primăvara 2021 la D.S. Constanța și 20 ha realizate în toamna 2021 la D.S. Călărași.  </w:t>
      </w:r>
    </w:p>
    <w:p w:rsidR="00C47407" w:rsidRPr="00C46DC3" w:rsidRDefault="00C47407" w:rsidP="00C47407">
      <w:pPr>
        <w:tabs>
          <w:tab w:val="left" w:pos="-450"/>
        </w:tabs>
        <w:spacing w:line="278" w:lineRule="auto"/>
        <w:jc w:val="both"/>
        <w:rPr>
          <w:rFonts w:eastAsia="Times New Roman" w:cs="Arial"/>
          <w:iCs/>
          <w:sz w:val="24"/>
          <w:szCs w:val="24"/>
          <w:lang w:eastAsia="ro-RO"/>
        </w:rPr>
      </w:pPr>
      <w:r w:rsidRPr="00C46DC3">
        <w:rPr>
          <w:rFonts w:eastAsia="Times New Roman" w:cs="Arial"/>
          <w:sz w:val="24"/>
          <w:szCs w:val="24"/>
          <w:lang w:eastAsia="ro-RO"/>
        </w:rPr>
        <w:tab/>
        <w:t xml:space="preserve">Pentru consolidarea plantaţiilor înfiinţate în anii precedenţi şi în primăvara anului 2021, au fost realizate până la finele anului 2021, lucrări de completări curente pe </w:t>
      </w:r>
      <w:r w:rsidRPr="00C46DC3">
        <w:rPr>
          <w:rFonts w:cs="Arial"/>
          <w:sz w:val="24"/>
          <w:szCs w:val="24"/>
          <w:lang w:val="fr-FR"/>
        </w:rPr>
        <w:t xml:space="preserve">2.078 ha </w:t>
      </w:r>
      <w:r w:rsidRPr="00C46DC3">
        <w:rPr>
          <w:rFonts w:eastAsia="Times New Roman" w:cs="Arial"/>
          <w:sz w:val="24"/>
          <w:szCs w:val="24"/>
          <w:lang w:eastAsia="ro-RO"/>
        </w:rPr>
        <w:t xml:space="preserve">şi lucrări de refacere a plantaţiilor calamitate pe suprafaţa de </w:t>
      </w:r>
      <w:r w:rsidRPr="00C46DC3">
        <w:rPr>
          <w:rFonts w:cs="Arial"/>
          <w:sz w:val="24"/>
          <w:szCs w:val="24"/>
          <w:lang w:val="fr-FR"/>
        </w:rPr>
        <w:t>400</w:t>
      </w:r>
      <w:r w:rsidRPr="00C46DC3">
        <w:rPr>
          <w:rFonts w:eastAsia="Times New Roman" w:cs="Arial"/>
          <w:sz w:val="24"/>
          <w:szCs w:val="24"/>
          <w:lang w:eastAsia="ro-RO"/>
        </w:rPr>
        <w:t xml:space="preserve"> ha.</w:t>
      </w:r>
      <w:bookmarkStart w:id="0" w:name="_Hlk30412767"/>
      <w:r w:rsidRPr="00C46DC3">
        <w:rPr>
          <w:rFonts w:eastAsia="Times New Roman" w:cs="Arial"/>
          <w:sz w:val="24"/>
          <w:szCs w:val="24"/>
          <w:lang w:val="fr-FR" w:eastAsia="ro-RO"/>
        </w:rPr>
        <w:t xml:space="preserve"> </w:t>
      </w:r>
    </w:p>
    <w:bookmarkEnd w:id="0"/>
    <w:p w:rsidR="00C47407" w:rsidRPr="00C46DC3" w:rsidRDefault="00C47407" w:rsidP="00C47407">
      <w:pPr>
        <w:tabs>
          <w:tab w:val="left" w:pos="-450"/>
        </w:tabs>
        <w:spacing w:line="278" w:lineRule="auto"/>
        <w:jc w:val="both"/>
        <w:rPr>
          <w:rFonts w:eastAsia="Times New Roman" w:cs="Arial"/>
          <w:iCs/>
          <w:sz w:val="24"/>
          <w:szCs w:val="24"/>
          <w:lang w:eastAsia="ro-RO"/>
        </w:rPr>
      </w:pPr>
      <w:r w:rsidRPr="00C46DC3">
        <w:rPr>
          <w:rFonts w:eastAsia="Times New Roman" w:cs="Arial"/>
          <w:sz w:val="24"/>
          <w:szCs w:val="24"/>
          <w:lang w:eastAsia="ro-RO"/>
        </w:rPr>
        <w:tab/>
        <w:t xml:space="preserve">Materialul biologic folosit la lucrările de regenerare a pădurilor realizate în fondul forestier proprietate publică a statului, în anul 2021 – </w:t>
      </w:r>
      <w:r w:rsidRPr="00C46DC3">
        <w:rPr>
          <w:rFonts w:cs="Arial"/>
          <w:sz w:val="24"/>
          <w:szCs w:val="24"/>
          <w:lang w:val="fr-FR"/>
        </w:rPr>
        <w:t>25,78 milioane puieţi forestieri</w:t>
      </w:r>
      <w:r w:rsidRPr="00C46DC3">
        <w:rPr>
          <w:rFonts w:eastAsia="Times New Roman" w:cs="Arial"/>
          <w:sz w:val="24"/>
          <w:szCs w:val="24"/>
          <w:lang w:eastAsia="ro-RO"/>
        </w:rPr>
        <w:t xml:space="preserve">, a fost </w:t>
      </w:r>
      <w:r w:rsidRPr="00C46DC3">
        <w:rPr>
          <w:rFonts w:eastAsia="Times New Roman" w:cs="Arial"/>
          <w:sz w:val="24"/>
          <w:szCs w:val="24"/>
          <w:lang w:eastAsia="ro-RO"/>
        </w:rPr>
        <w:lastRenderedPageBreak/>
        <w:t xml:space="preserve">asigurat de cele peste 1080 pepiniere silvice din cadrul RNP – Romsilva, în asortimentul de specii corespunzător compoziţiilor de regenerare prevăzute în documentaţiile tehnice. </w:t>
      </w:r>
    </w:p>
    <w:p w:rsidR="00C47407" w:rsidRPr="00C46DC3" w:rsidRDefault="00C47407" w:rsidP="00C47407">
      <w:pPr>
        <w:tabs>
          <w:tab w:val="left" w:pos="3122"/>
        </w:tabs>
        <w:spacing w:after="160" w:line="259" w:lineRule="auto"/>
        <w:ind w:firstLine="708"/>
        <w:jc w:val="both"/>
        <w:rPr>
          <w:rFonts w:eastAsia="Times New Roman" w:cs="Arial"/>
          <w:sz w:val="24"/>
          <w:szCs w:val="24"/>
          <w:lang w:val="fr-FR" w:eastAsia="ro-RO"/>
        </w:rPr>
      </w:pPr>
      <w:r w:rsidRPr="00C46DC3">
        <w:rPr>
          <w:rFonts w:eastAsia="Times New Roman" w:cs="Arial"/>
          <w:sz w:val="24"/>
          <w:szCs w:val="24"/>
          <w:lang w:val="fr-FR" w:eastAsia="ro-RO"/>
        </w:rPr>
        <w:t xml:space="preserve">Valoarea lucrărilor de regenerare a pădurilor realizate în anul 2021 în fondul forestier proprietate publică a statului administrat de RNP – Romsilva a fost de </w:t>
      </w:r>
      <w:r w:rsidRPr="00C46DC3">
        <w:rPr>
          <w:rFonts w:cs="Arial"/>
          <w:sz w:val="24"/>
          <w:szCs w:val="24"/>
          <w:lang w:val="fr-FR"/>
        </w:rPr>
        <w:t>136.213,5 mii lei</w:t>
      </w:r>
      <w:r w:rsidRPr="00C46DC3">
        <w:rPr>
          <w:rFonts w:eastAsia="Times New Roman" w:cs="Arial"/>
          <w:sz w:val="24"/>
          <w:szCs w:val="24"/>
          <w:lang w:val="fr-FR" w:eastAsia="ro-RO"/>
        </w:rPr>
        <w:t>, din care :</w:t>
      </w:r>
      <w:r w:rsidRPr="00C46DC3">
        <w:rPr>
          <w:rFonts w:cs="Arial"/>
          <w:sz w:val="24"/>
          <w:szCs w:val="24"/>
          <w:lang w:val="fr-FR"/>
        </w:rPr>
        <w:t xml:space="preserve"> 141,3 mii lei reprezintă valoarea lucrărilor realizate în perimetrele de terenuri degradate preluate, finanţate din fondul de ameliorare a fondului funciar,</w:t>
      </w:r>
      <w:r w:rsidRPr="00C46DC3">
        <w:rPr>
          <w:rFonts w:cs="Arial"/>
          <w:sz w:val="24"/>
          <w:szCs w:val="24"/>
          <w:lang w:val="en-US"/>
        </w:rPr>
        <w:t xml:space="preserve"> iar 722,7 mii lei reprezintă valoarea lucrărilor de înființare și întreținere a plantațiilor în perdele forestiere, finanțate de la bugetul de stat.</w:t>
      </w:r>
      <w:r w:rsidRPr="00C46DC3">
        <w:rPr>
          <w:rFonts w:eastAsia="Times New Roman" w:cs="Arial"/>
          <w:sz w:val="24"/>
          <w:szCs w:val="24"/>
          <w:lang w:val="fr-FR" w:eastAsia="ro-RO"/>
        </w:rPr>
        <w:t xml:space="preserve"> </w:t>
      </w:r>
    </w:p>
    <w:p w:rsidR="00C47407" w:rsidRPr="00C46DC3" w:rsidRDefault="00C47407" w:rsidP="00C47407">
      <w:pPr>
        <w:tabs>
          <w:tab w:val="left" w:pos="-450"/>
        </w:tabs>
        <w:spacing w:line="278" w:lineRule="auto"/>
        <w:jc w:val="both"/>
        <w:rPr>
          <w:rFonts w:eastAsia="Times New Roman" w:cs="Arial"/>
          <w:bCs/>
          <w:iCs/>
          <w:sz w:val="24"/>
          <w:szCs w:val="24"/>
          <w:lang w:eastAsia="ro-RO"/>
        </w:rPr>
      </w:pPr>
      <w:r w:rsidRPr="00C46DC3">
        <w:rPr>
          <w:rFonts w:eastAsia="Times New Roman" w:cs="Arial"/>
          <w:bCs/>
          <w:sz w:val="24"/>
          <w:szCs w:val="24"/>
          <w:lang w:eastAsia="ro-RO"/>
        </w:rPr>
        <w:tab/>
        <w:t xml:space="preserve">În pădurile proprietate publică a unităţilor administrativ teritoriale, respectiv în cele proprietate privată a persoanelor fizice, administrate sau pentru care asigură servicii silvice Regia Naţională a Pădurilor – Romsilva, au fost realizate în anul 2021 lucrări de regenerare a pădurilor pe suprafaţa de </w:t>
      </w:r>
      <w:r w:rsidRPr="00C46DC3">
        <w:rPr>
          <w:rFonts w:cs="Arial"/>
          <w:bCs/>
          <w:sz w:val="24"/>
          <w:szCs w:val="24"/>
          <w:lang w:val="en-US"/>
        </w:rPr>
        <w:t>1.572 ha, din care: regenerări naturale pe suprafaţa de 773 ha, iar regenerări artificiale pe suprafaţa de 799 ha</w:t>
      </w:r>
      <w:r w:rsidRPr="00C46DC3">
        <w:rPr>
          <w:rFonts w:eastAsia="Times New Roman" w:cs="Arial"/>
          <w:bCs/>
          <w:sz w:val="24"/>
          <w:szCs w:val="24"/>
          <w:lang w:eastAsia="ro-RO"/>
        </w:rPr>
        <w:t xml:space="preserve">. De asemenea, s-au realizat completări curente în plantaţiile efectuate în anii anteriori </w:t>
      </w:r>
      <w:r w:rsidRPr="00C46DC3">
        <w:rPr>
          <w:rFonts w:cs="Arial"/>
          <w:bCs/>
          <w:sz w:val="24"/>
          <w:szCs w:val="24"/>
          <w:lang w:val="fr-FR"/>
        </w:rPr>
        <w:t xml:space="preserve">pe </w:t>
      </w:r>
      <w:proofErr w:type="gramStart"/>
      <w:r w:rsidRPr="00C46DC3">
        <w:rPr>
          <w:rFonts w:cs="Arial"/>
          <w:bCs/>
          <w:sz w:val="24"/>
          <w:szCs w:val="24"/>
          <w:lang w:val="fr-FR"/>
        </w:rPr>
        <w:t>122  ha</w:t>
      </w:r>
      <w:proofErr w:type="gramEnd"/>
      <w:r w:rsidRPr="00C46DC3">
        <w:rPr>
          <w:rFonts w:cs="Arial"/>
          <w:bCs/>
          <w:sz w:val="24"/>
          <w:szCs w:val="24"/>
          <w:lang w:val="fr-FR"/>
        </w:rPr>
        <w:t xml:space="preserve"> și 1 ha refaceri</w:t>
      </w:r>
      <w:r w:rsidRPr="00C46DC3">
        <w:rPr>
          <w:rFonts w:eastAsia="Times New Roman" w:cs="Arial"/>
          <w:bCs/>
          <w:sz w:val="24"/>
          <w:szCs w:val="24"/>
          <w:lang w:eastAsia="ro-RO"/>
        </w:rPr>
        <w:t xml:space="preserve">. Pentru lucrările de împăduriri, completări şi refaceri realizate în fondul forestier al altor deținători administrat de către regie, s-au folosit circa </w:t>
      </w:r>
      <w:r w:rsidRPr="00C46DC3">
        <w:rPr>
          <w:rFonts w:cs="Arial"/>
          <w:bCs/>
          <w:sz w:val="24"/>
          <w:szCs w:val="24"/>
          <w:lang w:val="fr-FR"/>
        </w:rPr>
        <w:t xml:space="preserve">3,8 </w:t>
      </w:r>
      <w:r w:rsidRPr="00C46DC3">
        <w:rPr>
          <w:rFonts w:eastAsia="Times New Roman" w:cs="Arial"/>
          <w:bCs/>
          <w:sz w:val="24"/>
          <w:szCs w:val="24"/>
          <w:lang w:eastAsia="ro-RO"/>
        </w:rPr>
        <w:t>milioane de puieţi forestieri.</w:t>
      </w:r>
    </w:p>
    <w:p w:rsidR="00C47407" w:rsidRPr="00C46DC3" w:rsidRDefault="00C47407" w:rsidP="00C47407">
      <w:pPr>
        <w:spacing w:line="278" w:lineRule="auto"/>
        <w:ind w:firstLine="708"/>
        <w:jc w:val="both"/>
        <w:rPr>
          <w:rFonts w:eastAsia="Times New Roman" w:cs="Arial"/>
          <w:bCs/>
          <w:sz w:val="24"/>
          <w:szCs w:val="24"/>
          <w:lang w:eastAsia="ro-RO"/>
        </w:rPr>
      </w:pPr>
      <w:r w:rsidRPr="00C46DC3">
        <w:rPr>
          <w:rFonts w:eastAsia="Times New Roman" w:cs="Arial"/>
          <w:bCs/>
          <w:sz w:val="24"/>
          <w:szCs w:val="24"/>
          <w:lang w:eastAsia="ro-RO"/>
        </w:rPr>
        <w:t xml:space="preserve">Valoarea lucrărilor de regenerare efectuate în anul 2021, în fondul forestier al altor deţinători, administrat de Regia Naţională a Pădurilor – Romsilva pe bază </w:t>
      </w:r>
      <w:proofErr w:type="gramStart"/>
      <w:r w:rsidRPr="00C46DC3">
        <w:rPr>
          <w:rFonts w:eastAsia="Times New Roman" w:cs="Arial"/>
          <w:bCs/>
          <w:sz w:val="24"/>
          <w:szCs w:val="24"/>
          <w:lang w:eastAsia="ro-RO"/>
        </w:rPr>
        <w:t>de  contracte</w:t>
      </w:r>
      <w:proofErr w:type="gramEnd"/>
      <w:r w:rsidRPr="00C46DC3">
        <w:rPr>
          <w:rFonts w:eastAsia="Times New Roman" w:cs="Arial"/>
          <w:bCs/>
          <w:sz w:val="24"/>
          <w:szCs w:val="24"/>
          <w:lang w:eastAsia="ro-RO"/>
        </w:rPr>
        <w:t xml:space="preserve">, este de </w:t>
      </w:r>
      <w:r w:rsidRPr="00C46DC3">
        <w:rPr>
          <w:rFonts w:cs="Arial"/>
          <w:bCs/>
          <w:sz w:val="24"/>
          <w:szCs w:val="24"/>
          <w:lang w:val="fr-FR"/>
        </w:rPr>
        <w:t xml:space="preserve">11,2 </w:t>
      </w:r>
      <w:r w:rsidRPr="00C46DC3">
        <w:rPr>
          <w:rFonts w:eastAsia="Times New Roman" w:cs="Arial"/>
          <w:bCs/>
          <w:sz w:val="24"/>
          <w:szCs w:val="24"/>
          <w:lang w:eastAsia="ro-RO"/>
        </w:rPr>
        <w:t>milioane lei, decontate din fondul de conservare şi regenerare a pădurilor, constituit de către deţinători.</w:t>
      </w:r>
    </w:p>
    <w:p w:rsidR="00C47407" w:rsidRPr="00C46DC3" w:rsidRDefault="00C47407" w:rsidP="00C47407">
      <w:pPr>
        <w:tabs>
          <w:tab w:val="left" w:pos="3122"/>
        </w:tabs>
        <w:spacing w:after="160" w:line="259" w:lineRule="auto"/>
        <w:ind w:firstLine="708"/>
        <w:jc w:val="both"/>
        <w:rPr>
          <w:rFonts w:eastAsia="Times New Roman" w:cs="Arial"/>
          <w:sz w:val="24"/>
          <w:szCs w:val="24"/>
          <w:lang w:eastAsia="ro-RO"/>
        </w:rPr>
      </w:pPr>
    </w:p>
    <w:p w:rsidR="00C47407" w:rsidRPr="008F6ED8" w:rsidRDefault="00C47407" w:rsidP="00C47407">
      <w:pPr>
        <w:tabs>
          <w:tab w:val="left" w:pos="-450"/>
        </w:tabs>
        <w:spacing w:after="160" w:line="259" w:lineRule="auto"/>
        <w:rPr>
          <w:rFonts w:eastAsia="Times New Roman" w:cs="Arial"/>
          <w:i/>
          <w:sz w:val="24"/>
          <w:szCs w:val="24"/>
          <w:lang w:eastAsia="ro-RO"/>
        </w:rPr>
      </w:pPr>
      <w:r w:rsidRPr="00C46DC3">
        <w:rPr>
          <w:rFonts w:eastAsia="Times New Roman" w:cs="Arial"/>
          <w:sz w:val="24"/>
          <w:szCs w:val="24"/>
          <w:lang w:eastAsia="ro-RO"/>
        </w:rPr>
        <w:tab/>
      </w:r>
      <w:r w:rsidRPr="008F6ED8">
        <w:rPr>
          <w:rFonts w:eastAsia="Times New Roman" w:cs="Arial"/>
          <w:i/>
          <w:sz w:val="24"/>
          <w:szCs w:val="24"/>
          <w:lang w:eastAsia="ro-RO"/>
        </w:rPr>
        <w:t>Evoluția suprafețelor de păduri regenerate la nivel național</w:t>
      </w:r>
    </w:p>
    <w:p w:rsidR="00C47407" w:rsidRPr="00C46DC3" w:rsidRDefault="00C47407" w:rsidP="00C47407">
      <w:pPr>
        <w:tabs>
          <w:tab w:val="left" w:pos="-450"/>
        </w:tabs>
        <w:jc w:val="both"/>
        <w:rPr>
          <w:rFonts w:cs="Arial"/>
          <w:sz w:val="24"/>
          <w:szCs w:val="24"/>
          <w:lang w:val="en-US"/>
        </w:rPr>
      </w:pPr>
      <w:bookmarkStart w:id="1" w:name="_Hlk71535916"/>
      <w:r w:rsidRPr="00C46DC3">
        <w:rPr>
          <w:rFonts w:cs="Arial"/>
          <w:sz w:val="24"/>
          <w:szCs w:val="24"/>
        </w:rPr>
        <w:tab/>
      </w:r>
      <w:bookmarkEnd w:id="1"/>
      <w:r w:rsidRPr="00C46DC3">
        <w:rPr>
          <w:rFonts w:cs="Arial"/>
          <w:sz w:val="24"/>
          <w:szCs w:val="24"/>
          <w:lang w:val="en-US"/>
        </w:rPr>
        <w:t>Evoluția suprafețelor pe care s-au realizat lucrări de regenerare în perioada 2014 – 2021, se află în strânsă corelare cu suprafețele parcurse cu tratamente cu regenerare sub masiv.</w:t>
      </w:r>
    </w:p>
    <w:p w:rsidR="00C47407" w:rsidRPr="00C46DC3" w:rsidRDefault="00C47407" w:rsidP="00C47407">
      <w:pPr>
        <w:tabs>
          <w:tab w:val="left" w:pos="-450"/>
        </w:tabs>
        <w:spacing w:after="160" w:line="259" w:lineRule="auto"/>
        <w:jc w:val="center"/>
        <w:rPr>
          <w:rFonts w:eastAsia="Times New Roman" w:cs="Arial"/>
          <w:b/>
          <w:bCs/>
          <w:sz w:val="24"/>
          <w:szCs w:val="24"/>
        </w:rPr>
      </w:pPr>
    </w:p>
    <w:p w:rsidR="00C47407" w:rsidRPr="00C46DC3" w:rsidRDefault="00C47407" w:rsidP="00C47407">
      <w:pPr>
        <w:tabs>
          <w:tab w:val="left" w:pos="-450"/>
        </w:tabs>
        <w:spacing w:after="160" w:line="259" w:lineRule="auto"/>
        <w:jc w:val="center"/>
        <w:rPr>
          <w:rFonts w:eastAsia="Times New Roman" w:cs="Arial"/>
          <w:b/>
          <w:bCs/>
          <w:sz w:val="24"/>
          <w:szCs w:val="24"/>
        </w:rPr>
      </w:pPr>
      <w:r w:rsidRPr="00C46DC3">
        <w:rPr>
          <w:rFonts w:eastAsia="Times New Roman" w:cs="Arial"/>
          <w:b/>
          <w:bCs/>
          <w:sz w:val="24"/>
          <w:szCs w:val="24"/>
        </w:rPr>
        <w:t>Suprafete parcurse cu lucrări de regenerare a pădurilor</w:t>
      </w:r>
    </w:p>
    <w:p w:rsidR="00C47407" w:rsidRPr="00C46DC3" w:rsidRDefault="00C47407" w:rsidP="00C47407">
      <w:pPr>
        <w:tabs>
          <w:tab w:val="left" w:pos="-450"/>
        </w:tabs>
        <w:spacing w:after="160" w:line="259" w:lineRule="auto"/>
        <w:jc w:val="center"/>
        <w:rPr>
          <w:rFonts w:eastAsia="Times New Roman" w:cs="Arial"/>
          <w:b/>
          <w:bCs/>
          <w:sz w:val="24"/>
          <w:szCs w:val="24"/>
        </w:rPr>
      </w:pPr>
      <w:r w:rsidRPr="00C46DC3">
        <w:rPr>
          <w:rFonts w:eastAsia="Times New Roman" w:cs="Arial"/>
          <w:b/>
          <w:bCs/>
          <w:sz w:val="24"/>
          <w:szCs w:val="24"/>
        </w:rPr>
        <w:t xml:space="preserve"> în fondul forestier proprietate publică a statului</w:t>
      </w:r>
    </w:p>
    <w:p w:rsidR="00C47407" w:rsidRPr="00AE5194" w:rsidRDefault="00C47407" w:rsidP="00C47407">
      <w:pPr>
        <w:tabs>
          <w:tab w:val="left" w:pos="-450"/>
        </w:tabs>
        <w:spacing w:after="160" w:line="259" w:lineRule="auto"/>
        <w:rPr>
          <w:rFonts w:ascii="Arial" w:hAnsi="Arial" w:cs="Arial"/>
          <w:sz w:val="24"/>
          <w:szCs w:val="24"/>
          <w:lang w:val="en-US"/>
        </w:rPr>
      </w:pPr>
    </w:p>
    <w:tbl>
      <w:tblPr>
        <w:tblStyle w:val="TableGrid"/>
        <w:tblW w:w="0" w:type="auto"/>
        <w:tblInd w:w="421" w:type="dxa"/>
        <w:tblLook w:val="04A0" w:firstRow="1" w:lastRow="0" w:firstColumn="1" w:lastColumn="0" w:noHBand="0" w:noVBand="1"/>
      </w:tblPr>
      <w:tblGrid>
        <w:gridCol w:w="1323"/>
        <w:gridCol w:w="1825"/>
        <w:gridCol w:w="1825"/>
        <w:gridCol w:w="1825"/>
        <w:gridCol w:w="1061"/>
      </w:tblGrid>
      <w:tr w:rsidR="00C47407" w:rsidRPr="00AE5194" w:rsidTr="009278D6">
        <w:tc>
          <w:tcPr>
            <w:tcW w:w="1323" w:type="dxa"/>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b/>
                <w:bCs/>
                <w:lang w:val="en-US"/>
              </w:rPr>
              <w:t>Anul</w:t>
            </w:r>
          </w:p>
        </w:tc>
        <w:tc>
          <w:tcPr>
            <w:tcW w:w="1825" w:type="dxa"/>
          </w:tcPr>
          <w:p w:rsidR="00C47407" w:rsidRDefault="00C47407" w:rsidP="009278D6">
            <w:pPr>
              <w:tabs>
                <w:tab w:val="left" w:pos="-450"/>
              </w:tabs>
              <w:jc w:val="center"/>
              <w:rPr>
                <w:rFonts w:ascii="Arial" w:eastAsia="Times New Roman" w:hAnsi="Arial" w:cs="Arial"/>
                <w:b/>
                <w:bCs/>
                <w:lang w:val="en-US"/>
              </w:rPr>
            </w:pPr>
            <w:r w:rsidRPr="00AE5194">
              <w:rPr>
                <w:rFonts w:ascii="Arial" w:eastAsia="Times New Roman" w:hAnsi="Arial" w:cs="Arial"/>
                <w:b/>
                <w:bCs/>
                <w:lang w:val="en-US"/>
              </w:rPr>
              <w:t>Regenerări</w:t>
            </w:r>
          </w:p>
          <w:p w:rsidR="00C47407" w:rsidRDefault="00C47407" w:rsidP="009278D6">
            <w:pPr>
              <w:tabs>
                <w:tab w:val="left" w:pos="-450"/>
              </w:tabs>
              <w:jc w:val="center"/>
              <w:rPr>
                <w:rFonts w:ascii="Arial" w:eastAsia="Times New Roman" w:hAnsi="Arial" w:cs="Arial"/>
                <w:b/>
                <w:bCs/>
                <w:lang w:val="en-US"/>
              </w:rPr>
            </w:pPr>
            <w:r>
              <w:rPr>
                <w:rFonts w:ascii="Arial" w:eastAsia="Times New Roman" w:hAnsi="Arial" w:cs="Arial"/>
                <w:b/>
                <w:bCs/>
                <w:lang w:val="en-US"/>
              </w:rPr>
              <w:t>t</w:t>
            </w:r>
            <w:r w:rsidRPr="00AE5194">
              <w:rPr>
                <w:rFonts w:ascii="Arial" w:eastAsia="Times New Roman" w:hAnsi="Arial" w:cs="Arial"/>
                <w:b/>
                <w:bCs/>
                <w:lang w:val="en-US"/>
              </w:rPr>
              <w:t>otal</w:t>
            </w:r>
            <w:r>
              <w:rPr>
                <w:rFonts w:ascii="Arial" w:eastAsia="Times New Roman" w:hAnsi="Arial" w:cs="Arial"/>
                <w:b/>
                <w:bCs/>
                <w:lang w:val="en-US"/>
              </w:rPr>
              <w:t>e</w:t>
            </w:r>
          </w:p>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b/>
                <w:bCs/>
                <w:lang w:val="en-US"/>
              </w:rPr>
              <w:t>(ha)</w:t>
            </w:r>
          </w:p>
        </w:tc>
        <w:tc>
          <w:tcPr>
            <w:tcW w:w="1825" w:type="dxa"/>
          </w:tcPr>
          <w:p w:rsidR="00C47407" w:rsidRDefault="00C47407" w:rsidP="009278D6">
            <w:pPr>
              <w:tabs>
                <w:tab w:val="left" w:pos="-450"/>
              </w:tabs>
              <w:jc w:val="center"/>
              <w:rPr>
                <w:rFonts w:ascii="Arial" w:eastAsia="Times New Roman" w:hAnsi="Arial" w:cs="Arial"/>
                <w:b/>
                <w:bCs/>
                <w:lang w:val="en-US"/>
              </w:rPr>
            </w:pPr>
            <w:r w:rsidRPr="00AE5194">
              <w:rPr>
                <w:rFonts w:ascii="Arial" w:eastAsia="Times New Roman" w:hAnsi="Arial" w:cs="Arial"/>
                <w:b/>
                <w:bCs/>
                <w:lang w:val="en-US"/>
              </w:rPr>
              <w:t xml:space="preserve">Regenerări </w:t>
            </w:r>
            <w:r>
              <w:rPr>
                <w:rFonts w:ascii="Arial" w:eastAsia="Times New Roman" w:hAnsi="Arial" w:cs="Arial"/>
                <w:b/>
                <w:bCs/>
                <w:lang w:val="en-US"/>
              </w:rPr>
              <w:t>natural</w:t>
            </w:r>
          </w:p>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b/>
                <w:bCs/>
                <w:lang w:val="en-US"/>
              </w:rPr>
              <w:t>(ha)</w:t>
            </w:r>
          </w:p>
        </w:tc>
        <w:tc>
          <w:tcPr>
            <w:tcW w:w="1825" w:type="dxa"/>
          </w:tcPr>
          <w:p w:rsidR="00C47407" w:rsidRDefault="00C47407" w:rsidP="009278D6">
            <w:pPr>
              <w:tabs>
                <w:tab w:val="left" w:pos="-450"/>
              </w:tabs>
              <w:jc w:val="center"/>
              <w:rPr>
                <w:rFonts w:ascii="Arial" w:eastAsia="Times New Roman" w:hAnsi="Arial" w:cs="Arial"/>
                <w:b/>
                <w:bCs/>
                <w:lang w:val="en-US"/>
              </w:rPr>
            </w:pPr>
            <w:r w:rsidRPr="00AE5194">
              <w:rPr>
                <w:rFonts w:ascii="Arial" w:eastAsia="Times New Roman" w:hAnsi="Arial" w:cs="Arial"/>
                <w:b/>
                <w:bCs/>
                <w:lang w:val="en-US"/>
              </w:rPr>
              <w:t>Regenerări artificiale</w:t>
            </w:r>
          </w:p>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b/>
                <w:bCs/>
                <w:lang w:val="en-US"/>
              </w:rPr>
              <w:t>(ha)</w:t>
            </w:r>
          </w:p>
        </w:tc>
        <w:tc>
          <w:tcPr>
            <w:tcW w:w="1061" w:type="dxa"/>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b/>
                <w:bCs/>
                <w:lang w:val="en-US"/>
              </w:rPr>
              <w:t>din total: teren degradat preluat (ha)</w:t>
            </w:r>
          </w:p>
        </w:tc>
      </w:tr>
      <w:tr w:rsidR="00C47407" w:rsidRPr="00AE5194" w:rsidTr="009278D6">
        <w:tc>
          <w:tcPr>
            <w:tcW w:w="1323" w:type="dxa"/>
            <w:tcBorders>
              <w:top w:val="single" w:sz="4" w:space="0" w:color="auto"/>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sz w:val="24"/>
                <w:szCs w:val="24"/>
                <w:lang w:eastAsia="ro-RO"/>
              </w:rPr>
            </w:pPr>
            <w:r w:rsidRPr="00AE5194">
              <w:rPr>
                <w:rFonts w:ascii="Arial" w:eastAsia="Times New Roman" w:hAnsi="Arial" w:cs="Arial"/>
                <w:lang w:val="en-US"/>
              </w:rPr>
              <w:t>2014</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16665</w:t>
            </w:r>
          </w:p>
        </w:tc>
        <w:tc>
          <w:tcPr>
            <w:tcW w:w="1825" w:type="dxa"/>
            <w:tcBorders>
              <w:top w:val="single" w:sz="4" w:space="0" w:color="auto"/>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10547</w:t>
            </w:r>
          </w:p>
        </w:tc>
        <w:tc>
          <w:tcPr>
            <w:tcW w:w="1825" w:type="dxa"/>
            <w:tcBorders>
              <w:top w:val="single" w:sz="4" w:space="0" w:color="auto"/>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6118</w:t>
            </w:r>
          </w:p>
        </w:tc>
        <w:tc>
          <w:tcPr>
            <w:tcW w:w="1061" w:type="dxa"/>
            <w:tcBorders>
              <w:top w:val="single" w:sz="4" w:space="0" w:color="auto"/>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34</w:t>
            </w:r>
          </w:p>
        </w:tc>
      </w:tr>
      <w:tr w:rsidR="00C47407" w:rsidRPr="00AE5194" w:rsidTr="009278D6">
        <w:tc>
          <w:tcPr>
            <w:tcW w:w="1323"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sz w:val="24"/>
                <w:szCs w:val="24"/>
                <w:lang w:eastAsia="ro-RO"/>
              </w:rPr>
            </w:pPr>
            <w:r w:rsidRPr="00AE5194">
              <w:rPr>
                <w:rFonts w:ascii="Arial" w:eastAsia="Times New Roman" w:hAnsi="Arial" w:cs="Arial"/>
                <w:lang w:val="en-US"/>
              </w:rPr>
              <w:t>2015</w:t>
            </w:r>
          </w:p>
        </w:tc>
        <w:tc>
          <w:tcPr>
            <w:tcW w:w="1825"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16732</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9918</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6814</w:t>
            </w:r>
          </w:p>
        </w:tc>
        <w:tc>
          <w:tcPr>
            <w:tcW w:w="1061"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49</w:t>
            </w:r>
          </w:p>
        </w:tc>
      </w:tr>
      <w:tr w:rsidR="00C47407" w:rsidRPr="00AE5194" w:rsidTr="009278D6">
        <w:tc>
          <w:tcPr>
            <w:tcW w:w="1323"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sz w:val="24"/>
                <w:szCs w:val="24"/>
                <w:lang w:eastAsia="ro-RO"/>
              </w:rPr>
            </w:pPr>
            <w:r w:rsidRPr="00AE5194">
              <w:rPr>
                <w:rFonts w:ascii="Arial" w:eastAsia="Times New Roman" w:hAnsi="Arial" w:cs="Arial"/>
                <w:lang w:val="en-US"/>
              </w:rPr>
              <w:t>2016</w:t>
            </w:r>
          </w:p>
        </w:tc>
        <w:tc>
          <w:tcPr>
            <w:tcW w:w="1825"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16421</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9995</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6426</w:t>
            </w:r>
          </w:p>
        </w:tc>
        <w:tc>
          <w:tcPr>
            <w:tcW w:w="1061" w:type="dxa"/>
          </w:tcPr>
          <w:p w:rsidR="00C47407" w:rsidRPr="00AE5194" w:rsidRDefault="00C47407" w:rsidP="009278D6">
            <w:pPr>
              <w:tabs>
                <w:tab w:val="left" w:pos="-450"/>
              </w:tabs>
              <w:jc w:val="center"/>
              <w:rPr>
                <w:rFonts w:ascii="Arial" w:eastAsia="Times New Roman" w:hAnsi="Arial" w:cs="Arial"/>
                <w:b/>
                <w:sz w:val="24"/>
                <w:szCs w:val="24"/>
                <w:lang w:eastAsia="ro-RO"/>
              </w:rPr>
            </w:pPr>
          </w:p>
        </w:tc>
      </w:tr>
      <w:tr w:rsidR="00C47407" w:rsidRPr="00AE5194" w:rsidTr="009278D6">
        <w:tc>
          <w:tcPr>
            <w:tcW w:w="1323"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sz w:val="24"/>
                <w:szCs w:val="24"/>
                <w:lang w:eastAsia="ro-RO"/>
              </w:rPr>
            </w:pPr>
            <w:r w:rsidRPr="00AE5194">
              <w:rPr>
                <w:rFonts w:ascii="Arial" w:eastAsia="Times New Roman" w:hAnsi="Arial" w:cs="Arial"/>
                <w:lang w:val="en-US"/>
              </w:rPr>
              <w:t>2017</w:t>
            </w:r>
          </w:p>
        </w:tc>
        <w:tc>
          <w:tcPr>
            <w:tcW w:w="1825"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15984</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9916</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6068</w:t>
            </w:r>
          </w:p>
        </w:tc>
        <w:tc>
          <w:tcPr>
            <w:tcW w:w="1061" w:type="dxa"/>
          </w:tcPr>
          <w:p w:rsidR="00C47407" w:rsidRPr="00AE5194" w:rsidRDefault="00C47407" w:rsidP="009278D6">
            <w:pPr>
              <w:tabs>
                <w:tab w:val="left" w:pos="-450"/>
              </w:tabs>
              <w:jc w:val="center"/>
              <w:rPr>
                <w:rFonts w:ascii="Arial" w:eastAsia="Times New Roman" w:hAnsi="Arial" w:cs="Arial"/>
                <w:b/>
                <w:sz w:val="24"/>
                <w:szCs w:val="24"/>
                <w:lang w:eastAsia="ro-RO"/>
              </w:rPr>
            </w:pPr>
          </w:p>
        </w:tc>
      </w:tr>
      <w:tr w:rsidR="00C47407" w:rsidRPr="00AE5194" w:rsidTr="009278D6">
        <w:tc>
          <w:tcPr>
            <w:tcW w:w="1323"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sz w:val="24"/>
                <w:szCs w:val="24"/>
                <w:lang w:eastAsia="ro-RO"/>
              </w:rPr>
            </w:pPr>
            <w:r w:rsidRPr="00AE5194">
              <w:rPr>
                <w:rFonts w:ascii="Arial" w:eastAsia="Times New Roman" w:hAnsi="Arial" w:cs="Arial"/>
                <w:lang w:val="en-US"/>
              </w:rPr>
              <w:t>2018</w:t>
            </w:r>
          </w:p>
        </w:tc>
        <w:tc>
          <w:tcPr>
            <w:tcW w:w="1825"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14582</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9850</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4732</w:t>
            </w:r>
          </w:p>
        </w:tc>
        <w:tc>
          <w:tcPr>
            <w:tcW w:w="1061" w:type="dxa"/>
          </w:tcPr>
          <w:p w:rsidR="00C47407" w:rsidRPr="00AE5194" w:rsidRDefault="00C47407" w:rsidP="009278D6">
            <w:pPr>
              <w:tabs>
                <w:tab w:val="left" w:pos="-450"/>
              </w:tabs>
              <w:jc w:val="center"/>
              <w:rPr>
                <w:rFonts w:ascii="Arial" w:eastAsia="Times New Roman" w:hAnsi="Arial" w:cs="Arial"/>
                <w:b/>
                <w:sz w:val="24"/>
                <w:szCs w:val="24"/>
                <w:lang w:eastAsia="ro-RO"/>
              </w:rPr>
            </w:pPr>
          </w:p>
        </w:tc>
      </w:tr>
      <w:tr w:rsidR="00C47407" w:rsidRPr="00AE5194" w:rsidTr="009278D6">
        <w:tc>
          <w:tcPr>
            <w:tcW w:w="1323"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sz w:val="24"/>
                <w:szCs w:val="24"/>
                <w:lang w:eastAsia="ro-RO"/>
              </w:rPr>
            </w:pPr>
            <w:r w:rsidRPr="00AE5194">
              <w:rPr>
                <w:rFonts w:ascii="Arial" w:eastAsia="Times New Roman" w:hAnsi="Arial" w:cs="Arial"/>
                <w:lang w:val="en-US"/>
              </w:rPr>
              <w:t>2019</w:t>
            </w:r>
          </w:p>
        </w:tc>
        <w:tc>
          <w:tcPr>
            <w:tcW w:w="1825"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14331</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9149</w:t>
            </w:r>
          </w:p>
        </w:tc>
        <w:tc>
          <w:tcPr>
            <w:tcW w:w="1825" w:type="dxa"/>
            <w:tcBorders>
              <w:top w:val="nil"/>
              <w:left w:val="nil"/>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sz w:val="24"/>
                <w:szCs w:val="24"/>
                <w:lang w:eastAsia="ro-RO"/>
              </w:rPr>
            </w:pPr>
            <w:r w:rsidRPr="00AE5194">
              <w:rPr>
                <w:rFonts w:ascii="Arial" w:eastAsia="Times New Roman" w:hAnsi="Arial" w:cs="Arial"/>
                <w:lang w:val="en-US"/>
              </w:rPr>
              <w:t>5182</w:t>
            </w:r>
          </w:p>
        </w:tc>
        <w:tc>
          <w:tcPr>
            <w:tcW w:w="1061" w:type="dxa"/>
          </w:tcPr>
          <w:p w:rsidR="00C47407" w:rsidRPr="00AE5194" w:rsidRDefault="00C47407" w:rsidP="009278D6">
            <w:pPr>
              <w:tabs>
                <w:tab w:val="left" w:pos="-450"/>
              </w:tabs>
              <w:jc w:val="center"/>
              <w:rPr>
                <w:rFonts w:ascii="Arial" w:eastAsia="Times New Roman" w:hAnsi="Arial" w:cs="Arial"/>
                <w:b/>
                <w:sz w:val="24"/>
                <w:szCs w:val="24"/>
                <w:lang w:eastAsia="ro-RO"/>
              </w:rPr>
            </w:pPr>
          </w:p>
        </w:tc>
      </w:tr>
      <w:tr w:rsidR="00C47407" w:rsidRPr="00AE5194" w:rsidTr="009278D6">
        <w:tc>
          <w:tcPr>
            <w:tcW w:w="1323" w:type="dxa"/>
          </w:tcPr>
          <w:p w:rsidR="00C47407" w:rsidRPr="00AE5194" w:rsidRDefault="00C47407" w:rsidP="009278D6">
            <w:pPr>
              <w:tabs>
                <w:tab w:val="left" w:pos="-450"/>
              </w:tabs>
              <w:rPr>
                <w:rFonts w:ascii="Arial" w:eastAsia="Times New Roman" w:hAnsi="Arial" w:cs="Arial"/>
                <w:bCs/>
                <w:lang w:eastAsia="ro-RO"/>
              </w:rPr>
            </w:pPr>
            <w:r w:rsidRPr="00AE5194">
              <w:rPr>
                <w:rFonts w:ascii="Arial" w:eastAsia="Times New Roman" w:hAnsi="Arial" w:cs="Arial"/>
                <w:bCs/>
                <w:lang w:eastAsia="ro-RO"/>
              </w:rPr>
              <w:t>2020</w:t>
            </w:r>
          </w:p>
        </w:tc>
        <w:tc>
          <w:tcPr>
            <w:tcW w:w="1825" w:type="dxa"/>
          </w:tcPr>
          <w:p w:rsidR="00C47407" w:rsidRPr="00AE5194" w:rsidRDefault="00C47407" w:rsidP="009278D6">
            <w:pPr>
              <w:tabs>
                <w:tab w:val="left" w:pos="-450"/>
              </w:tabs>
              <w:jc w:val="center"/>
              <w:rPr>
                <w:rFonts w:ascii="Arial" w:eastAsia="Times New Roman" w:hAnsi="Arial" w:cs="Arial"/>
                <w:bCs/>
                <w:lang w:eastAsia="ro-RO"/>
              </w:rPr>
            </w:pPr>
            <w:r w:rsidRPr="00AE5194">
              <w:rPr>
                <w:rFonts w:ascii="Arial" w:eastAsia="Times New Roman" w:hAnsi="Arial" w:cs="Arial"/>
                <w:bCs/>
                <w:lang w:eastAsia="ro-RO"/>
              </w:rPr>
              <w:t>14083</w:t>
            </w:r>
          </w:p>
        </w:tc>
        <w:tc>
          <w:tcPr>
            <w:tcW w:w="1825" w:type="dxa"/>
          </w:tcPr>
          <w:p w:rsidR="00C47407" w:rsidRPr="00AE5194" w:rsidRDefault="00C47407" w:rsidP="009278D6">
            <w:pPr>
              <w:tabs>
                <w:tab w:val="left" w:pos="-450"/>
              </w:tabs>
              <w:jc w:val="center"/>
              <w:rPr>
                <w:rFonts w:ascii="Arial" w:eastAsia="Times New Roman" w:hAnsi="Arial" w:cs="Arial"/>
                <w:bCs/>
                <w:lang w:eastAsia="ro-RO"/>
              </w:rPr>
            </w:pPr>
            <w:r w:rsidRPr="00AE5194">
              <w:rPr>
                <w:rFonts w:ascii="Arial" w:eastAsia="Times New Roman" w:hAnsi="Arial" w:cs="Arial"/>
                <w:bCs/>
                <w:lang w:eastAsia="ro-RO"/>
              </w:rPr>
              <w:t>9253</w:t>
            </w:r>
          </w:p>
        </w:tc>
        <w:tc>
          <w:tcPr>
            <w:tcW w:w="1825" w:type="dxa"/>
          </w:tcPr>
          <w:p w:rsidR="00C47407" w:rsidRPr="00AE5194" w:rsidRDefault="00C47407" w:rsidP="009278D6">
            <w:pPr>
              <w:tabs>
                <w:tab w:val="left" w:pos="-450"/>
              </w:tabs>
              <w:jc w:val="center"/>
              <w:rPr>
                <w:rFonts w:ascii="Arial" w:eastAsia="Times New Roman" w:hAnsi="Arial" w:cs="Arial"/>
                <w:bCs/>
                <w:lang w:eastAsia="ro-RO"/>
              </w:rPr>
            </w:pPr>
            <w:r w:rsidRPr="00AE5194">
              <w:rPr>
                <w:rFonts w:ascii="Arial" w:eastAsia="Times New Roman" w:hAnsi="Arial" w:cs="Arial"/>
                <w:bCs/>
                <w:lang w:eastAsia="ro-RO"/>
              </w:rPr>
              <w:t>4830</w:t>
            </w:r>
          </w:p>
        </w:tc>
        <w:tc>
          <w:tcPr>
            <w:tcW w:w="1061" w:type="dxa"/>
          </w:tcPr>
          <w:p w:rsidR="00C47407" w:rsidRPr="00AE5194" w:rsidRDefault="00C47407" w:rsidP="009278D6">
            <w:pPr>
              <w:tabs>
                <w:tab w:val="left" w:pos="-450"/>
              </w:tabs>
              <w:jc w:val="center"/>
              <w:rPr>
                <w:rFonts w:ascii="Arial" w:eastAsia="Times New Roman" w:hAnsi="Arial" w:cs="Arial"/>
                <w:b/>
                <w:lang w:eastAsia="ro-RO"/>
              </w:rPr>
            </w:pPr>
          </w:p>
        </w:tc>
      </w:tr>
      <w:tr w:rsidR="00C47407" w:rsidRPr="00AE5194" w:rsidTr="009278D6">
        <w:tc>
          <w:tcPr>
            <w:tcW w:w="1323" w:type="dxa"/>
          </w:tcPr>
          <w:p w:rsidR="00C47407" w:rsidRPr="00AE5194" w:rsidRDefault="00C47407" w:rsidP="009278D6">
            <w:pPr>
              <w:tabs>
                <w:tab w:val="left" w:pos="-450"/>
              </w:tabs>
              <w:rPr>
                <w:rFonts w:ascii="Arial" w:eastAsia="Times New Roman" w:hAnsi="Arial" w:cs="Arial"/>
                <w:bCs/>
                <w:lang w:eastAsia="ro-RO"/>
              </w:rPr>
            </w:pPr>
            <w:r w:rsidRPr="00AE5194">
              <w:rPr>
                <w:rFonts w:ascii="Arial" w:eastAsia="Times New Roman" w:hAnsi="Arial" w:cs="Arial"/>
                <w:bCs/>
                <w:lang w:eastAsia="ro-RO"/>
              </w:rPr>
              <w:lastRenderedPageBreak/>
              <w:t>2021</w:t>
            </w:r>
          </w:p>
        </w:tc>
        <w:tc>
          <w:tcPr>
            <w:tcW w:w="1825" w:type="dxa"/>
          </w:tcPr>
          <w:p w:rsidR="00C47407" w:rsidRPr="00AE5194" w:rsidRDefault="00C47407" w:rsidP="009278D6">
            <w:pPr>
              <w:tabs>
                <w:tab w:val="left" w:pos="-450"/>
              </w:tabs>
              <w:jc w:val="center"/>
              <w:rPr>
                <w:rFonts w:ascii="Arial" w:eastAsia="Times New Roman" w:hAnsi="Arial" w:cs="Arial"/>
                <w:bCs/>
                <w:lang w:eastAsia="ro-RO"/>
              </w:rPr>
            </w:pPr>
            <w:r w:rsidRPr="00AE5194">
              <w:rPr>
                <w:rFonts w:ascii="Arial" w:eastAsia="Times New Roman" w:hAnsi="Arial" w:cs="Arial"/>
                <w:bCs/>
                <w:lang w:eastAsia="ro-RO"/>
              </w:rPr>
              <w:t>13912</w:t>
            </w:r>
          </w:p>
        </w:tc>
        <w:tc>
          <w:tcPr>
            <w:tcW w:w="1825" w:type="dxa"/>
          </w:tcPr>
          <w:p w:rsidR="00C47407" w:rsidRPr="00AE5194" w:rsidRDefault="00C47407" w:rsidP="009278D6">
            <w:pPr>
              <w:tabs>
                <w:tab w:val="left" w:pos="-450"/>
              </w:tabs>
              <w:jc w:val="center"/>
              <w:rPr>
                <w:rFonts w:ascii="Arial" w:eastAsia="Times New Roman" w:hAnsi="Arial" w:cs="Arial"/>
                <w:bCs/>
                <w:lang w:eastAsia="ro-RO"/>
              </w:rPr>
            </w:pPr>
            <w:r w:rsidRPr="00AE5194">
              <w:rPr>
                <w:rFonts w:ascii="Arial" w:eastAsia="Times New Roman" w:hAnsi="Arial" w:cs="Arial"/>
                <w:bCs/>
                <w:lang w:eastAsia="ro-RO"/>
              </w:rPr>
              <w:t>9167</w:t>
            </w:r>
          </w:p>
        </w:tc>
        <w:tc>
          <w:tcPr>
            <w:tcW w:w="1825" w:type="dxa"/>
          </w:tcPr>
          <w:p w:rsidR="00C47407" w:rsidRPr="00AE5194" w:rsidRDefault="00C47407" w:rsidP="009278D6">
            <w:pPr>
              <w:tabs>
                <w:tab w:val="left" w:pos="-450"/>
              </w:tabs>
              <w:jc w:val="center"/>
              <w:rPr>
                <w:rFonts w:ascii="Arial" w:eastAsia="Times New Roman" w:hAnsi="Arial" w:cs="Arial"/>
                <w:bCs/>
                <w:lang w:eastAsia="ro-RO"/>
              </w:rPr>
            </w:pPr>
            <w:r w:rsidRPr="00AE5194">
              <w:rPr>
                <w:rFonts w:ascii="Arial" w:eastAsia="Times New Roman" w:hAnsi="Arial" w:cs="Arial"/>
                <w:bCs/>
                <w:lang w:eastAsia="ro-RO"/>
              </w:rPr>
              <w:t>4745</w:t>
            </w:r>
          </w:p>
        </w:tc>
        <w:tc>
          <w:tcPr>
            <w:tcW w:w="1061" w:type="dxa"/>
          </w:tcPr>
          <w:p w:rsidR="00C47407" w:rsidRPr="00AE5194" w:rsidRDefault="00C47407" w:rsidP="009278D6">
            <w:pPr>
              <w:tabs>
                <w:tab w:val="left" w:pos="-450"/>
              </w:tabs>
              <w:jc w:val="center"/>
              <w:rPr>
                <w:rFonts w:ascii="Arial" w:eastAsia="Times New Roman" w:hAnsi="Arial" w:cs="Arial"/>
                <w:b/>
                <w:lang w:eastAsia="ro-RO"/>
              </w:rPr>
            </w:pPr>
          </w:p>
        </w:tc>
      </w:tr>
      <w:tr w:rsidR="00C47407" w:rsidRPr="00AE5194" w:rsidTr="009278D6">
        <w:tc>
          <w:tcPr>
            <w:tcW w:w="1323" w:type="dxa"/>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b/>
                <w:lang w:eastAsia="ro-RO"/>
              </w:rPr>
              <w:t>Total 2014 - 2021</w:t>
            </w:r>
          </w:p>
        </w:tc>
        <w:tc>
          <w:tcPr>
            <w:tcW w:w="1825" w:type="dxa"/>
          </w:tcPr>
          <w:p w:rsidR="00C47407" w:rsidRPr="00AE5194" w:rsidRDefault="00C47407" w:rsidP="009278D6">
            <w:pPr>
              <w:tabs>
                <w:tab w:val="left" w:pos="-450"/>
              </w:tabs>
              <w:jc w:val="center"/>
              <w:rPr>
                <w:rFonts w:ascii="Arial" w:eastAsia="Times New Roman" w:hAnsi="Arial" w:cs="Arial"/>
                <w:b/>
                <w:bCs/>
                <w:lang w:eastAsia="ro-RO"/>
              </w:rPr>
            </w:pPr>
            <w:r w:rsidRPr="00AE5194">
              <w:rPr>
                <w:rFonts w:ascii="Arial" w:hAnsi="Arial" w:cs="Arial"/>
                <w:b/>
                <w:bCs/>
                <w:lang w:val="en-US"/>
              </w:rPr>
              <w:t>122710</w:t>
            </w:r>
          </w:p>
        </w:tc>
        <w:tc>
          <w:tcPr>
            <w:tcW w:w="1825" w:type="dxa"/>
          </w:tcPr>
          <w:p w:rsidR="00C47407" w:rsidRPr="00AE5194" w:rsidRDefault="00C47407" w:rsidP="009278D6">
            <w:pPr>
              <w:tabs>
                <w:tab w:val="left" w:pos="-450"/>
              </w:tabs>
              <w:jc w:val="center"/>
              <w:rPr>
                <w:rFonts w:ascii="Arial" w:eastAsia="Times New Roman" w:hAnsi="Arial" w:cs="Arial"/>
                <w:b/>
                <w:bCs/>
                <w:lang w:eastAsia="ro-RO"/>
              </w:rPr>
            </w:pPr>
            <w:r w:rsidRPr="00AE5194">
              <w:rPr>
                <w:rFonts w:ascii="Arial" w:hAnsi="Arial" w:cs="Arial"/>
                <w:b/>
                <w:bCs/>
                <w:lang w:val="en-US"/>
              </w:rPr>
              <w:t>77795</w:t>
            </w:r>
          </w:p>
        </w:tc>
        <w:tc>
          <w:tcPr>
            <w:tcW w:w="1825" w:type="dxa"/>
          </w:tcPr>
          <w:p w:rsidR="00C47407" w:rsidRPr="00AE5194" w:rsidRDefault="00C47407" w:rsidP="009278D6">
            <w:pPr>
              <w:tabs>
                <w:tab w:val="left" w:pos="-450"/>
              </w:tabs>
              <w:jc w:val="center"/>
              <w:rPr>
                <w:rFonts w:ascii="Arial" w:eastAsia="Times New Roman" w:hAnsi="Arial" w:cs="Arial"/>
                <w:b/>
                <w:bCs/>
                <w:lang w:eastAsia="ro-RO"/>
              </w:rPr>
            </w:pPr>
            <w:r w:rsidRPr="00AE5194">
              <w:rPr>
                <w:rFonts w:ascii="Arial" w:hAnsi="Arial" w:cs="Arial"/>
                <w:b/>
                <w:bCs/>
                <w:lang w:val="en-US"/>
              </w:rPr>
              <w:t>44915</w:t>
            </w:r>
          </w:p>
        </w:tc>
        <w:tc>
          <w:tcPr>
            <w:tcW w:w="1061" w:type="dxa"/>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eastAsia="Times New Roman" w:hAnsi="Arial" w:cs="Arial"/>
                <w:b/>
                <w:lang w:eastAsia="ro-RO"/>
              </w:rPr>
              <w:t>83</w:t>
            </w:r>
          </w:p>
        </w:tc>
      </w:tr>
    </w:tbl>
    <w:p w:rsidR="00C47407" w:rsidRPr="00075AEE" w:rsidRDefault="00C47407" w:rsidP="00C47407">
      <w:pPr>
        <w:tabs>
          <w:tab w:val="left" w:pos="-450"/>
        </w:tabs>
        <w:spacing w:after="0" w:line="240" w:lineRule="auto"/>
        <w:rPr>
          <w:rFonts w:ascii="Arial" w:eastAsia="Times New Roman" w:hAnsi="Arial" w:cs="Arial"/>
          <w:sz w:val="24"/>
          <w:szCs w:val="24"/>
          <w:lang w:val="en-US" w:eastAsia="ro-RO"/>
        </w:rPr>
      </w:pPr>
    </w:p>
    <w:p w:rsidR="00C47407" w:rsidRPr="00937383" w:rsidRDefault="00C47407" w:rsidP="00C47407">
      <w:pPr>
        <w:tabs>
          <w:tab w:val="left" w:pos="-450"/>
        </w:tabs>
        <w:spacing w:after="160" w:line="259" w:lineRule="auto"/>
        <w:jc w:val="center"/>
        <w:rPr>
          <w:rFonts w:ascii="Arial" w:hAnsi="Arial" w:cs="Arial"/>
          <w:b/>
          <w:sz w:val="24"/>
          <w:szCs w:val="24"/>
        </w:rPr>
      </w:pPr>
    </w:p>
    <w:p w:rsidR="00C47407" w:rsidRPr="00226802" w:rsidRDefault="00C47407" w:rsidP="00C47407">
      <w:pPr>
        <w:tabs>
          <w:tab w:val="left" w:pos="-450"/>
        </w:tabs>
        <w:spacing w:line="240" w:lineRule="auto"/>
        <w:rPr>
          <w:rFonts w:ascii="Arial" w:eastAsia="Times New Roman" w:hAnsi="Arial" w:cs="Arial"/>
          <w:sz w:val="24"/>
          <w:szCs w:val="24"/>
          <w:lang w:eastAsia="ro-RO"/>
        </w:rPr>
      </w:pPr>
    </w:p>
    <w:p w:rsidR="00C47407" w:rsidRPr="00226802" w:rsidRDefault="00C47407" w:rsidP="00C47407">
      <w:pPr>
        <w:tabs>
          <w:tab w:val="left" w:pos="-450"/>
        </w:tabs>
        <w:spacing w:line="240" w:lineRule="auto"/>
        <w:rPr>
          <w:rFonts w:ascii="Arial" w:eastAsia="Times New Roman" w:hAnsi="Arial" w:cs="Arial"/>
          <w:sz w:val="24"/>
          <w:szCs w:val="24"/>
          <w:lang w:eastAsia="ro-RO"/>
        </w:rPr>
      </w:pP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p>
    <w:p w:rsidR="00C47407" w:rsidRPr="00226802" w:rsidRDefault="00C47407" w:rsidP="00C47407">
      <w:pPr>
        <w:tabs>
          <w:tab w:val="left" w:pos="-450"/>
        </w:tabs>
        <w:spacing w:line="240" w:lineRule="auto"/>
        <w:rPr>
          <w:rFonts w:ascii="Arial" w:eastAsia="Times New Roman" w:hAnsi="Arial" w:cs="Arial"/>
          <w:sz w:val="24"/>
          <w:szCs w:val="24"/>
          <w:lang w:eastAsia="ro-RO"/>
        </w:rPr>
      </w:pPr>
    </w:p>
    <w:p w:rsidR="00C47407" w:rsidRDefault="00C47407" w:rsidP="00C47407">
      <w:pPr>
        <w:tabs>
          <w:tab w:val="left" w:pos="-450"/>
        </w:tabs>
        <w:spacing w:line="240" w:lineRule="auto"/>
        <w:rPr>
          <w:rFonts w:ascii="Arial" w:eastAsia="Times New Roman" w:hAnsi="Arial" w:cs="Arial"/>
          <w:sz w:val="24"/>
          <w:szCs w:val="24"/>
          <w:lang w:eastAsia="ro-RO"/>
        </w:rPr>
      </w:pPr>
      <w:r w:rsidRPr="00226802">
        <w:rPr>
          <w:rFonts w:ascii="Arial" w:eastAsia="Times New Roman" w:hAnsi="Arial" w:cs="Arial"/>
          <w:sz w:val="24"/>
          <w:szCs w:val="24"/>
          <w:lang w:eastAsia="ro-RO"/>
        </w:rPr>
        <w:t>Figura</w:t>
      </w:r>
    </w:p>
    <w:p w:rsidR="00C47407" w:rsidRPr="00226802" w:rsidRDefault="00C47407" w:rsidP="00C47407">
      <w:pPr>
        <w:tabs>
          <w:tab w:val="left" w:pos="-450"/>
        </w:tabs>
        <w:spacing w:line="240" w:lineRule="auto"/>
        <w:rPr>
          <w:rFonts w:ascii="Arial" w:eastAsia="Times New Roman" w:hAnsi="Arial" w:cs="Arial"/>
          <w:b/>
          <w:sz w:val="24"/>
          <w:szCs w:val="24"/>
          <w:lang w:eastAsia="ro-RO"/>
        </w:rPr>
      </w:pPr>
      <w:r w:rsidRPr="00AE5194">
        <w:rPr>
          <w:noProof/>
          <w:lang w:eastAsia="en-GB"/>
        </w:rPr>
        <w:drawing>
          <wp:inline distT="0" distB="0" distL="0" distR="0" wp14:anchorId="76EAA22C" wp14:editId="225C787C">
            <wp:extent cx="5731510" cy="3408646"/>
            <wp:effectExtent l="0" t="0" r="2540" b="1905"/>
            <wp:docPr id="7" name="Chart 7">
              <a:extLst xmlns:a="http://schemas.openxmlformats.org/drawingml/2006/main">
                <a:ext uri="{FF2B5EF4-FFF2-40B4-BE49-F238E27FC236}">
                  <a16:creationId xmlns:a16="http://schemas.microsoft.com/office/drawing/2014/main" id="{8EE43A2D-7A5E-489C-8F90-6C2FF29B8B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47407" w:rsidRPr="00226802" w:rsidRDefault="00C47407" w:rsidP="00C47407">
      <w:pPr>
        <w:tabs>
          <w:tab w:val="left" w:pos="-450"/>
        </w:tabs>
        <w:spacing w:after="160" w:line="259" w:lineRule="auto"/>
        <w:rPr>
          <w:rFonts w:ascii="Arial" w:eastAsia="Times New Roman" w:hAnsi="Arial" w:cs="Arial"/>
          <w:b/>
          <w:sz w:val="24"/>
          <w:szCs w:val="24"/>
          <w:lang w:eastAsia="ro-RO"/>
        </w:rPr>
      </w:pPr>
    </w:p>
    <w:p w:rsidR="00C47407" w:rsidRPr="00C46DC3" w:rsidRDefault="00C47407" w:rsidP="00C47407">
      <w:pPr>
        <w:tabs>
          <w:tab w:val="left" w:pos="-450"/>
        </w:tabs>
        <w:spacing w:after="160" w:line="259" w:lineRule="auto"/>
        <w:rPr>
          <w:rFonts w:eastAsia="Times New Roman" w:cs="Arial"/>
          <w:sz w:val="24"/>
          <w:szCs w:val="24"/>
          <w:lang w:eastAsia="ro-RO"/>
        </w:rPr>
      </w:pPr>
      <w:r>
        <w:rPr>
          <w:rFonts w:ascii="Arial" w:eastAsia="Times New Roman" w:hAnsi="Arial" w:cs="Arial"/>
          <w:sz w:val="24"/>
          <w:szCs w:val="24"/>
          <w:lang w:eastAsia="ro-RO"/>
        </w:rPr>
        <w:tab/>
      </w:r>
      <w:r w:rsidRPr="00C46DC3">
        <w:rPr>
          <w:rFonts w:eastAsia="Times New Roman" w:cs="Arial"/>
          <w:sz w:val="24"/>
          <w:szCs w:val="24"/>
          <w:lang w:eastAsia="ro-RO"/>
        </w:rPr>
        <w:t>În ultimii 8 ani au fost regenerate 15.338,8 ha/an cu un ritm de 42,0 ha/zi, rezultând că în fondul forestier proprietate publică a statului administrat de Regia Națională a Pădurilor –</w:t>
      </w:r>
      <w:proofErr w:type="gramStart"/>
      <w:r w:rsidRPr="00C46DC3">
        <w:rPr>
          <w:rFonts w:eastAsia="Times New Roman" w:cs="Arial"/>
          <w:sz w:val="24"/>
          <w:szCs w:val="24"/>
          <w:lang w:eastAsia="ro-RO"/>
        </w:rPr>
        <w:t>Romsilva  au</w:t>
      </w:r>
      <w:proofErr w:type="gramEnd"/>
      <w:r w:rsidRPr="00C46DC3">
        <w:rPr>
          <w:rFonts w:eastAsia="Times New Roman" w:cs="Arial"/>
          <w:sz w:val="24"/>
          <w:szCs w:val="24"/>
          <w:lang w:eastAsia="ro-RO"/>
        </w:rPr>
        <w:t xml:space="preserve"> fost regenerate pădurile  cu 1,8 ha/ oră .</w:t>
      </w:r>
    </w:p>
    <w:p w:rsidR="00C47407" w:rsidRPr="00C46DC3" w:rsidRDefault="00C47407" w:rsidP="00C47407">
      <w:pPr>
        <w:autoSpaceDE w:val="0"/>
        <w:autoSpaceDN w:val="0"/>
        <w:adjustRightInd w:val="0"/>
        <w:ind w:firstLine="708"/>
        <w:jc w:val="both"/>
        <w:rPr>
          <w:rFonts w:cs="Arial"/>
          <w:b/>
          <w:sz w:val="24"/>
          <w:szCs w:val="24"/>
        </w:rPr>
      </w:pPr>
    </w:p>
    <w:p w:rsidR="00C47407" w:rsidRPr="00C46DC3" w:rsidRDefault="00C47407" w:rsidP="00C47407">
      <w:pPr>
        <w:autoSpaceDE w:val="0"/>
        <w:autoSpaceDN w:val="0"/>
        <w:adjustRightInd w:val="0"/>
        <w:ind w:firstLine="708"/>
        <w:jc w:val="both"/>
        <w:rPr>
          <w:rFonts w:cs="Arial"/>
          <w:sz w:val="24"/>
          <w:szCs w:val="24"/>
          <w:lang w:val="en-US"/>
        </w:rPr>
      </w:pPr>
      <w:r w:rsidRPr="00C46DC3">
        <w:rPr>
          <w:rFonts w:cs="Arial"/>
          <w:sz w:val="24"/>
          <w:szCs w:val="24"/>
          <w:lang w:val="en-US"/>
        </w:rPr>
        <w:t>În perioada la care ne referim, s-a constatat c</w:t>
      </w:r>
      <w:r w:rsidRPr="00C46DC3">
        <w:rPr>
          <w:rFonts w:cs="Arial"/>
          <w:sz w:val="24"/>
          <w:szCs w:val="24"/>
        </w:rPr>
        <w:t>ă</w:t>
      </w:r>
      <w:r w:rsidRPr="00C46DC3">
        <w:rPr>
          <w:rFonts w:cs="Arial"/>
          <w:sz w:val="24"/>
          <w:szCs w:val="24"/>
          <w:lang w:val="en-US"/>
        </w:rPr>
        <w:t xml:space="preserve"> starea regenerărilor instalate atât pe cale naturală, cât şi pe cale artificială a fost influenţată semnificativ de factori climatici şi de factori edafici, cărora specialiştii au trebuit să le răspundă cu măsuri silvotehnice adecvate.</w:t>
      </w:r>
    </w:p>
    <w:p w:rsidR="00C47407" w:rsidRPr="00C46DC3" w:rsidRDefault="00C47407" w:rsidP="00C47407">
      <w:pPr>
        <w:tabs>
          <w:tab w:val="left" w:pos="-450"/>
        </w:tabs>
        <w:jc w:val="both"/>
        <w:rPr>
          <w:rFonts w:eastAsia="Times New Roman" w:cs="Arial"/>
          <w:sz w:val="24"/>
          <w:szCs w:val="24"/>
          <w:lang w:eastAsia="ro-RO"/>
        </w:rPr>
      </w:pPr>
      <w:r w:rsidRPr="00C46DC3">
        <w:rPr>
          <w:rFonts w:cs="Arial"/>
          <w:sz w:val="24"/>
          <w:szCs w:val="24"/>
          <w:lang w:val="en-US"/>
        </w:rPr>
        <w:tab/>
        <w:t>Procesele biologice constatate la regenerările instalate, în anii extrem de secetoşi în zonele supuse aridizării din stepă şi silvostepă au fost devi</w:t>
      </w:r>
      <w:r w:rsidRPr="00C46DC3">
        <w:rPr>
          <w:rFonts w:cs="Arial"/>
          <w:sz w:val="24"/>
          <w:szCs w:val="24"/>
          <w:lang w:val="en-US"/>
        </w:rPr>
        <w:softHyphen/>
        <w:t>talizarea arborilor şi chiar uscarea lor.</w:t>
      </w:r>
    </w:p>
    <w:p w:rsidR="00C47407" w:rsidRPr="00C46DC3" w:rsidRDefault="00C47407" w:rsidP="00C47407">
      <w:pPr>
        <w:tabs>
          <w:tab w:val="left" w:pos="-450"/>
        </w:tabs>
        <w:jc w:val="both"/>
        <w:rPr>
          <w:rFonts w:eastAsia="Times New Roman" w:cs="Arial"/>
          <w:sz w:val="24"/>
          <w:szCs w:val="24"/>
          <w:lang w:eastAsia="ro-RO"/>
        </w:rPr>
      </w:pPr>
      <w:r w:rsidRPr="00C46DC3">
        <w:rPr>
          <w:rFonts w:eastAsia="Times New Roman" w:cs="Arial"/>
          <w:kern w:val="24"/>
          <w:sz w:val="24"/>
          <w:szCs w:val="24"/>
          <w:lang w:eastAsia="ro-RO"/>
        </w:rPr>
        <w:tab/>
        <w:t>Pentru creșterea rezistenței regenerărilor naturale și a plantațiilor la adversitățile mediului în contextul schimbărilor climatice, se vor lua în continuare următoarele măsuri:</w:t>
      </w:r>
    </w:p>
    <w:p w:rsidR="00C47407" w:rsidRPr="00C46DC3" w:rsidRDefault="00C47407" w:rsidP="00C47407">
      <w:pPr>
        <w:tabs>
          <w:tab w:val="left" w:pos="-450"/>
        </w:tabs>
        <w:jc w:val="both"/>
        <w:rPr>
          <w:rFonts w:eastAsia="Times New Roman" w:cs="Arial"/>
          <w:sz w:val="24"/>
          <w:szCs w:val="24"/>
          <w:lang w:eastAsia="ro-RO"/>
        </w:rPr>
      </w:pPr>
      <w:r w:rsidRPr="00C46DC3">
        <w:rPr>
          <w:rFonts w:eastAsia="Times New Roman" w:cs="Arial"/>
          <w:sz w:val="24"/>
          <w:szCs w:val="24"/>
          <w:lang w:eastAsia="ro-RO"/>
        </w:rPr>
        <w:lastRenderedPageBreak/>
        <w:t>- utilizarea în lucrările de regenerare a pădurilor, cu deosebire a speciilor autohtone, a provenienţelor şi a clonelor celor mai bine adaptate condiţiilor staţionale;</w:t>
      </w:r>
    </w:p>
    <w:p w:rsidR="00C47407" w:rsidRPr="00C46DC3" w:rsidRDefault="00C47407" w:rsidP="00C47407">
      <w:pPr>
        <w:tabs>
          <w:tab w:val="left" w:pos="-450"/>
        </w:tabs>
        <w:jc w:val="both"/>
        <w:rPr>
          <w:rFonts w:eastAsia="Times New Roman" w:cs="Arial"/>
          <w:sz w:val="24"/>
          <w:szCs w:val="24"/>
          <w:lang w:eastAsia="ro-RO"/>
        </w:rPr>
      </w:pPr>
      <w:r w:rsidRPr="00C46DC3">
        <w:rPr>
          <w:rFonts w:eastAsia="Times New Roman" w:cs="Arial"/>
          <w:sz w:val="24"/>
          <w:szCs w:val="24"/>
          <w:lang w:eastAsia="ro-RO"/>
        </w:rPr>
        <w:t>- în fiecare zonă ecologică punerea de acord a exigenţelor speciilor cu potenţialul staţional, având în vedere modificările survenite în arealele speciilor, consecinţă a modificărilor climatice petrecute în ultimele decenii şi concretizate în creşterea temperaturii medii anuale cu circa 0,8</w:t>
      </w:r>
      <w:r w:rsidRPr="00C46DC3">
        <w:rPr>
          <w:rFonts w:eastAsia="Times New Roman" w:cs="Arial"/>
          <w:sz w:val="24"/>
          <w:szCs w:val="24"/>
          <w:vertAlign w:val="superscript"/>
          <w:lang w:eastAsia="ro-RO"/>
        </w:rPr>
        <w:t>o</w:t>
      </w:r>
      <w:r w:rsidRPr="00C46DC3">
        <w:rPr>
          <w:rFonts w:eastAsia="Times New Roman" w:cs="Arial"/>
          <w:sz w:val="24"/>
          <w:szCs w:val="24"/>
          <w:lang w:eastAsia="ro-RO"/>
        </w:rPr>
        <w:t>C. În acest scop se va urmări atent implementarea compoziţiilor de regenerare stabilite de amenajamentele silvice sau studiile tehnice, în concordanță cu tipul natural de pădure;</w:t>
      </w:r>
    </w:p>
    <w:p w:rsidR="00C47407" w:rsidRPr="00C46DC3" w:rsidRDefault="00C47407" w:rsidP="00C47407">
      <w:pPr>
        <w:tabs>
          <w:tab w:val="left" w:pos="-450"/>
        </w:tabs>
        <w:jc w:val="both"/>
        <w:rPr>
          <w:rFonts w:eastAsia="Times New Roman" w:cs="Arial"/>
          <w:sz w:val="24"/>
          <w:szCs w:val="24"/>
          <w:lang w:eastAsia="ro-RO"/>
        </w:rPr>
      </w:pPr>
      <w:r w:rsidRPr="00C46DC3">
        <w:rPr>
          <w:rFonts w:eastAsia="Times New Roman" w:cs="Arial"/>
          <w:sz w:val="24"/>
          <w:szCs w:val="24"/>
          <w:lang w:eastAsia="ro-RO"/>
        </w:rPr>
        <w:t>- promova</w:t>
      </w:r>
      <w:r w:rsidR="008F6ED8">
        <w:rPr>
          <w:rFonts w:eastAsia="Times New Roman" w:cs="Arial"/>
          <w:sz w:val="24"/>
          <w:szCs w:val="24"/>
          <w:lang w:eastAsia="ro-RO"/>
        </w:rPr>
        <w:t>rea</w:t>
      </w:r>
      <w:r w:rsidRPr="00C46DC3">
        <w:rPr>
          <w:rFonts w:eastAsia="Times New Roman" w:cs="Arial"/>
          <w:sz w:val="24"/>
          <w:szCs w:val="24"/>
          <w:lang w:eastAsia="ro-RO"/>
        </w:rPr>
        <w:t xml:space="preserve"> cu prioritate</w:t>
      </w:r>
      <w:r w:rsidR="008F6ED8">
        <w:rPr>
          <w:rFonts w:eastAsia="Times New Roman" w:cs="Arial"/>
          <w:sz w:val="24"/>
          <w:szCs w:val="24"/>
          <w:lang w:eastAsia="ro-RO"/>
        </w:rPr>
        <w:t xml:space="preserve"> a</w:t>
      </w:r>
      <w:r w:rsidRPr="00C46DC3">
        <w:rPr>
          <w:rFonts w:eastAsia="Times New Roman" w:cs="Arial"/>
          <w:sz w:val="24"/>
          <w:szCs w:val="24"/>
          <w:lang w:eastAsia="ro-RO"/>
        </w:rPr>
        <w:t xml:space="preserve"> regenerar</w:t>
      </w:r>
      <w:r w:rsidR="008F6ED8">
        <w:rPr>
          <w:rFonts w:eastAsia="Times New Roman" w:cs="Arial"/>
          <w:sz w:val="24"/>
          <w:szCs w:val="24"/>
          <w:lang w:val="ro-RO" w:eastAsia="ro-RO"/>
        </w:rPr>
        <w:t>ării</w:t>
      </w:r>
      <w:r w:rsidR="008F6ED8">
        <w:rPr>
          <w:rFonts w:eastAsia="Times New Roman" w:cs="Arial"/>
          <w:sz w:val="24"/>
          <w:szCs w:val="24"/>
          <w:lang w:eastAsia="ro-RO"/>
        </w:rPr>
        <w:t xml:space="preserve"> naturale</w:t>
      </w:r>
      <w:r w:rsidRPr="00C46DC3">
        <w:rPr>
          <w:rFonts w:eastAsia="Times New Roman" w:cs="Arial"/>
          <w:sz w:val="24"/>
          <w:szCs w:val="24"/>
          <w:lang w:eastAsia="ro-RO"/>
        </w:rPr>
        <w:t>, prin adoptarea şi aplicarea corectă a tratamentelor, astfel ca acestea să ţină cont de temperamentul speciilor principale, anii cu fructificație şi de starea de dezvoltare a seminţişului</w:t>
      </w:r>
      <w:r w:rsidRPr="00C46DC3">
        <w:rPr>
          <w:rFonts w:eastAsia="Times New Roman" w:cs="Arial"/>
          <w:b/>
          <w:bCs/>
          <w:sz w:val="24"/>
          <w:szCs w:val="24"/>
          <w:lang w:eastAsia="ro-RO"/>
        </w:rPr>
        <w:t xml:space="preserve"> </w:t>
      </w:r>
      <w:r w:rsidRPr="00C46DC3">
        <w:rPr>
          <w:rFonts w:eastAsia="Times New Roman" w:cs="Arial"/>
          <w:sz w:val="24"/>
          <w:szCs w:val="24"/>
          <w:lang w:eastAsia="ro-RO"/>
        </w:rPr>
        <w:t>utilizabil.</w:t>
      </w:r>
      <w:r w:rsidRPr="00C46DC3">
        <w:rPr>
          <w:rFonts w:eastAsia="Times New Roman" w:cs="Arial"/>
          <w:b/>
          <w:bCs/>
          <w:sz w:val="24"/>
          <w:szCs w:val="24"/>
          <w:lang w:eastAsia="ro-RO"/>
        </w:rPr>
        <w:t xml:space="preserve"> </w:t>
      </w:r>
      <w:r w:rsidRPr="00C46DC3">
        <w:rPr>
          <w:rFonts w:eastAsia="Times New Roman" w:cs="Arial"/>
          <w:sz w:val="24"/>
          <w:szCs w:val="24"/>
          <w:lang w:eastAsia="ro-RO"/>
        </w:rPr>
        <w:t>Ponderea regenerărilor naturale reprezintă în prezent 66 % din totalul lucrărilor de regenerare realizate în fondul forestier proprietate publică a statului, urmând ca în viitor să crească, urmare a măsurilor silviculturale ce vor fi aplicate.</w:t>
      </w:r>
    </w:p>
    <w:p w:rsidR="00C47407" w:rsidRPr="001D32A3" w:rsidRDefault="00C47407" w:rsidP="00C47407">
      <w:pPr>
        <w:tabs>
          <w:tab w:val="left" w:pos="3122"/>
        </w:tabs>
        <w:spacing w:line="240" w:lineRule="auto"/>
        <w:rPr>
          <w:rFonts w:cstheme="minorHAnsi"/>
          <w:sz w:val="24"/>
          <w:szCs w:val="24"/>
        </w:rPr>
      </w:pPr>
    </w:p>
    <w:p w:rsidR="00C47407" w:rsidRPr="001D32A3" w:rsidRDefault="00C47407" w:rsidP="00C47407">
      <w:pPr>
        <w:tabs>
          <w:tab w:val="left" w:pos="3122"/>
        </w:tabs>
        <w:spacing w:line="240" w:lineRule="auto"/>
        <w:rPr>
          <w:sz w:val="24"/>
          <w:szCs w:val="24"/>
        </w:rPr>
      </w:pPr>
    </w:p>
    <w:p w:rsidR="00C47407" w:rsidRPr="001255BA" w:rsidRDefault="00C47407" w:rsidP="00C47407">
      <w:pPr>
        <w:spacing w:line="240" w:lineRule="auto"/>
        <w:jc w:val="center"/>
        <w:rPr>
          <w:rFonts w:cstheme="minorHAnsi"/>
          <w:b/>
          <w:sz w:val="24"/>
          <w:szCs w:val="24"/>
        </w:rPr>
      </w:pPr>
      <w:r w:rsidRPr="001255BA">
        <w:rPr>
          <w:rFonts w:cs="Tahoma"/>
          <w:b/>
          <w:sz w:val="24"/>
          <w:szCs w:val="24"/>
        </w:rPr>
        <w:t>5.1.</w:t>
      </w:r>
      <w:proofErr w:type="gramStart"/>
      <w:r w:rsidRPr="001255BA">
        <w:rPr>
          <w:rFonts w:cs="Tahoma"/>
          <w:b/>
          <w:sz w:val="24"/>
          <w:szCs w:val="24"/>
        </w:rPr>
        <w:t>2.</w:t>
      </w:r>
      <w:r w:rsidRPr="001255BA">
        <w:rPr>
          <w:rFonts w:cstheme="minorHAnsi"/>
          <w:b/>
          <w:sz w:val="24"/>
          <w:szCs w:val="24"/>
        </w:rPr>
        <w:t>Regenerarea</w:t>
      </w:r>
      <w:proofErr w:type="gramEnd"/>
      <w:r w:rsidRPr="001255BA">
        <w:rPr>
          <w:rFonts w:cstheme="minorHAnsi"/>
          <w:b/>
          <w:sz w:val="24"/>
          <w:szCs w:val="24"/>
        </w:rPr>
        <w:t xml:space="preserve"> pădurilor proprietate publică a unităților administrativ-teritoriale și proprietate privată a persoanelor fizice și juridice, în baza contractelor de administrare/servicii silvice încheiate cu Regia Naţională a Pădurilor – Romsilva</w:t>
      </w:r>
    </w:p>
    <w:p w:rsidR="00C47407" w:rsidRPr="001D32A3" w:rsidRDefault="00C47407" w:rsidP="00C47407">
      <w:pPr>
        <w:spacing w:line="240" w:lineRule="auto"/>
        <w:jc w:val="center"/>
        <w:rPr>
          <w:rFonts w:cstheme="minorHAnsi"/>
          <w:b/>
          <w:sz w:val="24"/>
          <w:szCs w:val="24"/>
        </w:rPr>
      </w:pPr>
    </w:p>
    <w:p w:rsidR="00C47407" w:rsidRPr="00C46DC3" w:rsidRDefault="00C47407" w:rsidP="00C47407">
      <w:pPr>
        <w:tabs>
          <w:tab w:val="left" w:pos="-450"/>
        </w:tabs>
        <w:spacing w:line="278" w:lineRule="auto"/>
        <w:jc w:val="both"/>
        <w:rPr>
          <w:rFonts w:eastAsia="Times New Roman" w:cs="Arial"/>
          <w:b/>
          <w:sz w:val="24"/>
          <w:szCs w:val="24"/>
          <w:lang w:eastAsia="ro-RO"/>
        </w:rPr>
      </w:pPr>
      <w:r w:rsidRPr="00C46DC3">
        <w:rPr>
          <w:rFonts w:eastAsia="Times New Roman" w:cstheme="minorHAnsi"/>
          <w:bCs/>
          <w:sz w:val="24"/>
          <w:szCs w:val="24"/>
          <w:lang w:val="ro-RO" w:eastAsia="ro-RO"/>
        </w:rPr>
        <w:tab/>
      </w:r>
      <w:r w:rsidRPr="00C46DC3">
        <w:rPr>
          <w:rFonts w:eastAsia="Times New Roman" w:cs="Arial"/>
          <w:bCs/>
          <w:sz w:val="24"/>
          <w:szCs w:val="24"/>
          <w:lang w:eastAsia="ro-RO"/>
        </w:rPr>
        <w:t xml:space="preserve">În pădurile proprietate </w:t>
      </w:r>
      <w:r w:rsidRPr="00C46DC3">
        <w:rPr>
          <w:rFonts w:eastAsia="Times New Roman" w:cs="Arial"/>
          <w:sz w:val="24"/>
          <w:szCs w:val="24"/>
          <w:lang w:eastAsia="ro-RO"/>
        </w:rPr>
        <w:t xml:space="preserve">publică a unităţilor administrativ teritoriale, respectiv în cele proprietate privată a persoanelor fizice, administrate sau pentru care asigură servicii silvice Regia Naţională a Pădurilor – Romsilva, au fost realizate în anul 2020 lucrări de regenerare a pădurilor pe suprafaţa de </w:t>
      </w:r>
      <w:r w:rsidRPr="00C46DC3">
        <w:rPr>
          <w:rFonts w:cs="Arial"/>
          <w:sz w:val="24"/>
          <w:szCs w:val="24"/>
        </w:rPr>
        <w:t xml:space="preserve">1.572 ha, din care: regenerări naturale pe suprafaţa de 773 ha, iar regenerări artificiale pe suprafaţa de </w:t>
      </w:r>
      <w:r w:rsidRPr="00C46DC3">
        <w:rPr>
          <w:rFonts w:cs="Arial"/>
          <w:bCs/>
          <w:sz w:val="24"/>
          <w:szCs w:val="24"/>
        </w:rPr>
        <w:t>799</w:t>
      </w:r>
      <w:r w:rsidRPr="00C46DC3">
        <w:rPr>
          <w:rFonts w:cs="Arial"/>
          <w:sz w:val="24"/>
          <w:szCs w:val="24"/>
        </w:rPr>
        <w:t xml:space="preserve"> ha</w:t>
      </w:r>
      <w:r w:rsidRPr="00C46DC3">
        <w:rPr>
          <w:rFonts w:eastAsia="Times New Roman" w:cs="Arial"/>
          <w:sz w:val="24"/>
          <w:szCs w:val="24"/>
          <w:lang w:eastAsia="ro-RO"/>
        </w:rPr>
        <w:t xml:space="preserve">. De asemenea, s-au realizat completări curente în plantaţiile efectuate în anii anteriori </w:t>
      </w:r>
      <w:r w:rsidRPr="00C46DC3">
        <w:rPr>
          <w:rFonts w:cs="Arial"/>
          <w:sz w:val="24"/>
          <w:szCs w:val="24"/>
          <w:lang w:val="fr-FR"/>
        </w:rPr>
        <w:t>pe 126 ha și 1 ha refaceri</w:t>
      </w:r>
      <w:r w:rsidRPr="00C46DC3">
        <w:rPr>
          <w:rFonts w:eastAsia="Times New Roman" w:cs="Arial"/>
          <w:sz w:val="24"/>
          <w:szCs w:val="24"/>
          <w:lang w:eastAsia="ro-RO"/>
        </w:rPr>
        <w:t xml:space="preserve">. </w:t>
      </w:r>
    </w:p>
    <w:p w:rsidR="00C47407" w:rsidRPr="00F33821" w:rsidRDefault="00C47407" w:rsidP="00F33821">
      <w:pPr>
        <w:tabs>
          <w:tab w:val="left" w:pos="-450"/>
        </w:tabs>
        <w:spacing w:line="278" w:lineRule="auto"/>
        <w:jc w:val="both"/>
        <w:rPr>
          <w:rFonts w:eastAsia="Times New Roman" w:cs="Arial"/>
          <w:b/>
          <w:bCs/>
          <w:iCs/>
          <w:sz w:val="24"/>
          <w:szCs w:val="24"/>
          <w:lang w:eastAsia="ro-RO"/>
        </w:rPr>
      </w:pPr>
      <w:r w:rsidRPr="00C46DC3">
        <w:rPr>
          <w:rFonts w:eastAsia="Times New Roman" w:cs="Arial"/>
          <w:sz w:val="24"/>
          <w:szCs w:val="24"/>
          <w:lang w:eastAsia="ro-RO"/>
        </w:rPr>
        <w:t xml:space="preserve">Pentru lucrările de împăduriri, completări şi refaceri realizate în fondul forestier al altor deținători administrat de către regie, s-au folosit circa </w:t>
      </w:r>
      <w:r w:rsidRPr="00C46DC3">
        <w:rPr>
          <w:rFonts w:cs="Arial"/>
          <w:sz w:val="24"/>
          <w:szCs w:val="24"/>
          <w:lang w:val="fr-FR"/>
        </w:rPr>
        <w:t xml:space="preserve">3,8 </w:t>
      </w:r>
      <w:r w:rsidRPr="00C46DC3">
        <w:rPr>
          <w:rFonts w:eastAsia="Times New Roman" w:cs="Arial"/>
          <w:sz w:val="24"/>
          <w:szCs w:val="24"/>
          <w:lang w:eastAsia="ro-RO"/>
        </w:rPr>
        <w:t>milioane de puieţi forestieri</w:t>
      </w:r>
      <w:r w:rsidRPr="00C46DC3">
        <w:rPr>
          <w:rFonts w:eastAsia="Times New Roman" w:cs="Arial"/>
          <w:bCs/>
          <w:sz w:val="24"/>
          <w:szCs w:val="24"/>
          <w:lang w:eastAsia="ro-RO"/>
        </w:rPr>
        <w:t>.</w:t>
      </w:r>
      <w:r w:rsidRPr="00C46DC3">
        <w:rPr>
          <w:rFonts w:cs="Arial"/>
          <w:sz w:val="24"/>
          <w:szCs w:val="24"/>
        </w:rPr>
        <w:t xml:space="preserve"> </w:t>
      </w:r>
    </w:p>
    <w:p w:rsidR="00C47407" w:rsidRPr="00AE5194" w:rsidRDefault="00C47407" w:rsidP="00C47407">
      <w:pPr>
        <w:tabs>
          <w:tab w:val="left" w:pos="-450"/>
        </w:tabs>
        <w:spacing w:after="160" w:line="259" w:lineRule="auto"/>
        <w:jc w:val="center"/>
        <w:rPr>
          <w:rFonts w:ascii="Arial" w:eastAsia="Times New Roman" w:hAnsi="Arial" w:cs="Arial"/>
          <w:b/>
          <w:sz w:val="24"/>
          <w:szCs w:val="24"/>
          <w:lang w:eastAsia="ro-RO"/>
        </w:rPr>
      </w:pPr>
      <w:r w:rsidRPr="00C46DC3">
        <w:rPr>
          <w:rFonts w:eastAsia="Times New Roman" w:cs="Arial"/>
          <w:b/>
          <w:bCs/>
          <w:sz w:val="24"/>
          <w:szCs w:val="24"/>
          <w:lang w:val="en-US"/>
        </w:rPr>
        <w:t>Suprafete parcurse cu lucr</w:t>
      </w:r>
      <w:r w:rsidRPr="00C46DC3">
        <w:rPr>
          <w:rFonts w:eastAsia="Times New Roman" w:cs="Arial"/>
          <w:b/>
          <w:bCs/>
          <w:sz w:val="24"/>
          <w:szCs w:val="24"/>
        </w:rPr>
        <w:t>ări de regenerare a pădurilor</w:t>
      </w:r>
      <w:r w:rsidRPr="00C46DC3">
        <w:rPr>
          <w:rFonts w:eastAsia="Times New Roman" w:cs="Arial"/>
          <w:b/>
          <w:bCs/>
          <w:sz w:val="24"/>
          <w:szCs w:val="24"/>
          <w:lang w:val="en-US"/>
        </w:rPr>
        <w:t xml:space="preserve"> în fondul forestier al altor de</w:t>
      </w:r>
      <w:r w:rsidRPr="00C46DC3">
        <w:rPr>
          <w:rFonts w:eastAsia="Times New Roman" w:cs="Arial"/>
          <w:b/>
          <w:bCs/>
          <w:sz w:val="24"/>
          <w:szCs w:val="24"/>
        </w:rPr>
        <w:t>ținători</w:t>
      </w:r>
      <w:r w:rsidRPr="00C46DC3">
        <w:rPr>
          <w:rFonts w:eastAsia="Times New Roman" w:cs="Arial"/>
          <w:b/>
          <w:bCs/>
          <w:sz w:val="24"/>
          <w:szCs w:val="24"/>
          <w:lang w:val="en-US"/>
        </w:rPr>
        <w:t xml:space="preserve"> administrat de RNP - Romsilva</w:t>
      </w:r>
    </w:p>
    <w:tbl>
      <w:tblPr>
        <w:tblStyle w:val="TableGrid"/>
        <w:tblW w:w="0" w:type="auto"/>
        <w:tblLook w:val="04A0" w:firstRow="1" w:lastRow="0" w:firstColumn="1" w:lastColumn="0" w:noHBand="0" w:noVBand="1"/>
      </w:tblPr>
      <w:tblGrid>
        <w:gridCol w:w="2065"/>
        <w:gridCol w:w="1773"/>
        <w:gridCol w:w="2097"/>
        <w:gridCol w:w="2430"/>
      </w:tblGrid>
      <w:tr w:rsidR="00C47407" w:rsidRPr="00AE5194" w:rsidTr="009278D6">
        <w:tc>
          <w:tcPr>
            <w:tcW w:w="2065" w:type="dxa"/>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b/>
                <w:bCs/>
                <w:lang w:val="en-US"/>
              </w:rPr>
              <w:t>Anul</w:t>
            </w:r>
          </w:p>
        </w:tc>
        <w:tc>
          <w:tcPr>
            <w:tcW w:w="1773" w:type="dxa"/>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b/>
                <w:bCs/>
                <w:lang w:val="en-US"/>
              </w:rPr>
              <w:t>Regenerări total (ha)</w:t>
            </w:r>
          </w:p>
        </w:tc>
        <w:tc>
          <w:tcPr>
            <w:tcW w:w="2097" w:type="dxa"/>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b/>
                <w:bCs/>
                <w:lang w:val="en-US"/>
              </w:rPr>
              <w:t>Regenerări naturale (ha)</w:t>
            </w:r>
          </w:p>
        </w:tc>
        <w:tc>
          <w:tcPr>
            <w:tcW w:w="2430" w:type="dxa"/>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b/>
                <w:bCs/>
                <w:lang w:val="en-US"/>
              </w:rPr>
              <w:t>Regenerări artificiale (ha)</w:t>
            </w:r>
          </w:p>
        </w:tc>
      </w:tr>
      <w:tr w:rsidR="00C47407" w:rsidRPr="00AE5194" w:rsidTr="009278D6">
        <w:tc>
          <w:tcPr>
            <w:tcW w:w="2065" w:type="dxa"/>
            <w:tcBorders>
              <w:top w:val="single" w:sz="4" w:space="0" w:color="auto"/>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lang w:val="en-US"/>
              </w:rPr>
              <w:t>2014</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1731</w:t>
            </w:r>
          </w:p>
        </w:tc>
        <w:tc>
          <w:tcPr>
            <w:tcW w:w="2097" w:type="dxa"/>
            <w:tcBorders>
              <w:top w:val="single" w:sz="4" w:space="0" w:color="auto"/>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815</w:t>
            </w:r>
          </w:p>
        </w:tc>
        <w:tc>
          <w:tcPr>
            <w:tcW w:w="2430" w:type="dxa"/>
            <w:tcBorders>
              <w:top w:val="single" w:sz="4" w:space="0" w:color="auto"/>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916</w:t>
            </w:r>
          </w:p>
        </w:tc>
      </w:tr>
      <w:tr w:rsidR="00C47407" w:rsidRPr="00AE5194" w:rsidTr="009278D6">
        <w:tc>
          <w:tcPr>
            <w:tcW w:w="2065"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lang w:val="en-US"/>
              </w:rPr>
              <w:t>2015</w:t>
            </w:r>
          </w:p>
        </w:tc>
        <w:tc>
          <w:tcPr>
            <w:tcW w:w="1773"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2226</w:t>
            </w:r>
          </w:p>
        </w:tc>
        <w:tc>
          <w:tcPr>
            <w:tcW w:w="2097"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969</w:t>
            </w:r>
          </w:p>
        </w:tc>
        <w:tc>
          <w:tcPr>
            <w:tcW w:w="2430"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1257</w:t>
            </w:r>
          </w:p>
        </w:tc>
      </w:tr>
      <w:tr w:rsidR="00C47407" w:rsidRPr="00AE5194" w:rsidTr="009278D6">
        <w:tc>
          <w:tcPr>
            <w:tcW w:w="2065"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lang w:val="en-US"/>
              </w:rPr>
              <w:t>2016</w:t>
            </w:r>
          </w:p>
        </w:tc>
        <w:tc>
          <w:tcPr>
            <w:tcW w:w="1773"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2349</w:t>
            </w:r>
          </w:p>
        </w:tc>
        <w:tc>
          <w:tcPr>
            <w:tcW w:w="2097"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1094</w:t>
            </w:r>
          </w:p>
        </w:tc>
        <w:tc>
          <w:tcPr>
            <w:tcW w:w="2430"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1255</w:t>
            </w:r>
          </w:p>
        </w:tc>
      </w:tr>
      <w:tr w:rsidR="00C47407" w:rsidRPr="00AE5194" w:rsidTr="009278D6">
        <w:tc>
          <w:tcPr>
            <w:tcW w:w="2065"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lang w:val="en-US"/>
              </w:rPr>
              <w:t>2017</w:t>
            </w:r>
          </w:p>
        </w:tc>
        <w:tc>
          <w:tcPr>
            <w:tcW w:w="1773"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2095</w:t>
            </w:r>
          </w:p>
        </w:tc>
        <w:tc>
          <w:tcPr>
            <w:tcW w:w="2097"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959</w:t>
            </w:r>
          </w:p>
        </w:tc>
        <w:tc>
          <w:tcPr>
            <w:tcW w:w="2430"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1136</w:t>
            </w:r>
          </w:p>
        </w:tc>
      </w:tr>
      <w:tr w:rsidR="00C47407" w:rsidRPr="00AE5194" w:rsidTr="009278D6">
        <w:tc>
          <w:tcPr>
            <w:tcW w:w="2065"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lang w:val="en-US"/>
              </w:rPr>
              <w:t>2018</w:t>
            </w:r>
          </w:p>
        </w:tc>
        <w:tc>
          <w:tcPr>
            <w:tcW w:w="1773"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1531</w:t>
            </w:r>
          </w:p>
        </w:tc>
        <w:tc>
          <w:tcPr>
            <w:tcW w:w="2097"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804</w:t>
            </w:r>
          </w:p>
        </w:tc>
        <w:tc>
          <w:tcPr>
            <w:tcW w:w="2430"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727</w:t>
            </w:r>
          </w:p>
        </w:tc>
      </w:tr>
      <w:tr w:rsidR="00C47407" w:rsidRPr="00AE5194" w:rsidTr="009278D6">
        <w:tc>
          <w:tcPr>
            <w:tcW w:w="2065" w:type="dxa"/>
            <w:tcBorders>
              <w:top w:val="nil"/>
              <w:left w:val="single" w:sz="4" w:space="0" w:color="auto"/>
              <w:bottom w:val="single" w:sz="4" w:space="0" w:color="auto"/>
              <w:right w:val="single" w:sz="4" w:space="0" w:color="auto"/>
            </w:tcBorders>
            <w:vAlign w:val="center"/>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lang w:val="en-US"/>
              </w:rPr>
              <w:t>2019</w:t>
            </w:r>
          </w:p>
        </w:tc>
        <w:tc>
          <w:tcPr>
            <w:tcW w:w="1773" w:type="dxa"/>
            <w:tcBorders>
              <w:top w:val="nil"/>
              <w:left w:val="single" w:sz="4" w:space="0" w:color="auto"/>
              <w:bottom w:val="single" w:sz="4" w:space="0" w:color="auto"/>
              <w:right w:val="single" w:sz="4" w:space="0" w:color="auto"/>
            </w:tcBorders>
            <w:shd w:val="clear" w:color="auto" w:fill="auto"/>
            <w:vAlign w:val="center"/>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1488</w:t>
            </w:r>
          </w:p>
        </w:tc>
        <w:tc>
          <w:tcPr>
            <w:tcW w:w="2097"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800</w:t>
            </w:r>
          </w:p>
        </w:tc>
        <w:tc>
          <w:tcPr>
            <w:tcW w:w="2430" w:type="dxa"/>
            <w:tcBorders>
              <w:top w:val="nil"/>
              <w:left w:val="nil"/>
              <w:bottom w:val="single" w:sz="4" w:space="0" w:color="auto"/>
              <w:right w:val="single" w:sz="4" w:space="0" w:color="auto"/>
            </w:tcBorders>
            <w:shd w:val="clear" w:color="auto" w:fill="auto"/>
          </w:tcPr>
          <w:p w:rsidR="00C47407" w:rsidRPr="00AE5194" w:rsidRDefault="00C47407" w:rsidP="009278D6">
            <w:pPr>
              <w:tabs>
                <w:tab w:val="left" w:pos="-450"/>
              </w:tabs>
              <w:jc w:val="center"/>
              <w:rPr>
                <w:rFonts w:ascii="Arial" w:eastAsia="Times New Roman" w:hAnsi="Arial" w:cs="Arial"/>
                <w:b/>
                <w:lang w:eastAsia="ro-RO"/>
              </w:rPr>
            </w:pPr>
            <w:r w:rsidRPr="00AE5194">
              <w:rPr>
                <w:lang w:val="en-US"/>
              </w:rPr>
              <w:t>688</w:t>
            </w:r>
          </w:p>
        </w:tc>
      </w:tr>
      <w:tr w:rsidR="00C47407" w:rsidRPr="00AE5194" w:rsidTr="009278D6">
        <w:tc>
          <w:tcPr>
            <w:tcW w:w="2065" w:type="dxa"/>
          </w:tcPr>
          <w:p w:rsidR="00C47407" w:rsidRPr="00AE5194" w:rsidRDefault="00C47407" w:rsidP="009278D6">
            <w:pPr>
              <w:tabs>
                <w:tab w:val="left" w:pos="-450"/>
              </w:tabs>
              <w:rPr>
                <w:rFonts w:ascii="Arial" w:eastAsia="Times New Roman" w:hAnsi="Arial" w:cs="Arial"/>
                <w:bCs/>
                <w:lang w:eastAsia="ro-RO"/>
              </w:rPr>
            </w:pPr>
            <w:r w:rsidRPr="00AE5194">
              <w:rPr>
                <w:rFonts w:ascii="Arial" w:eastAsia="Times New Roman" w:hAnsi="Arial" w:cs="Arial"/>
                <w:bCs/>
                <w:lang w:eastAsia="ro-RO"/>
              </w:rPr>
              <w:t>2020</w:t>
            </w:r>
          </w:p>
        </w:tc>
        <w:tc>
          <w:tcPr>
            <w:tcW w:w="1773" w:type="dxa"/>
            <w:vAlign w:val="center"/>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1735</w:t>
            </w:r>
          </w:p>
        </w:tc>
        <w:tc>
          <w:tcPr>
            <w:tcW w:w="2097" w:type="dxa"/>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976</w:t>
            </w:r>
          </w:p>
        </w:tc>
        <w:tc>
          <w:tcPr>
            <w:tcW w:w="2430" w:type="dxa"/>
          </w:tcPr>
          <w:p w:rsidR="00C47407" w:rsidRPr="00AE5194" w:rsidRDefault="00C47407" w:rsidP="009278D6">
            <w:pPr>
              <w:tabs>
                <w:tab w:val="left" w:pos="-450"/>
              </w:tabs>
              <w:jc w:val="center"/>
              <w:rPr>
                <w:rFonts w:ascii="Arial" w:eastAsia="Times New Roman" w:hAnsi="Arial" w:cs="Arial"/>
                <w:b/>
                <w:lang w:eastAsia="ro-RO"/>
              </w:rPr>
            </w:pPr>
            <w:r w:rsidRPr="00AE5194">
              <w:rPr>
                <w:rFonts w:ascii="Arial" w:hAnsi="Arial" w:cs="Arial"/>
                <w:lang w:val="en-US"/>
              </w:rPr>
              <w:t>759</w:t>
            </w:r>
          </w:p>
        </w:tc>
      </w:tr>
      <w:tr w:rsidR="00C47407" w:rsidRPr="00AE5194" w:rsidTr="009278D6">
        <w:tc>
          <w:tcPr>
            <w:tcW w:w="2065" w:type="dxa"/>
          </w:tcPr>
          <w:p w:rsidR="00C47407" w:rsidRPr="00AE5194" w:rsidRDefault="00C47407" w:rsidP="009278D6">
            <w:pPr>
              <w:tabs>
                <w:tab w:val="left" w:pos="-450"/>
              </w:tabs>
              <w:rPr>
                <w:rFonts w:ascii="Arial" w:eastAsia="Times New Roman" w:hAnsi="Arial" w:cs="Arial"/>
                <w:bCs/>
                <w:lang w:eastAsia="ro-RO"/>
              </w:rPr>
            </w:pPr>
            <w:r w:rsidRPr="00AE5194">
              <w:rPr>
                <w:rFonts w:ascii="Arial" w:eastAsia="Times New Roman" w:hAnsi="Arial" w:cs="Arial"/>
                <w:bCs/>
                <w:lang w:eastAsia="ro-RO"/>
              </w:rPr>
              <w:t>2021</w:t>
            </w:r>
          </w:p>
        </w:tc>
        <w:tc>
          <w:tcPr>
            <w:tcW w:w="1773" w:type="dxa"/>
            <w:vAlign w:val="center"/>
          </w:tcPr>
          <w:p w:rsidR="00C47407" w:rsidRPr="00AE5194" w:rsidRDefault="00C47407" w:rsidP="009278D6">
            <w:pPr>
              <w:tabs>
                <w:tab w:val="left" w:pos="-450"/>
              </w:tabs>
              <w:jc w:val="center"/>
              <w:rPr>
                <w:rFonts w:ascii="Arial" w:hAnsi="Arial" w:cs="Arial"/>
                <w:lang w:val="en-US"/>
              </w:rPr>
            </w:pPr>
            <w:r w:rsidRPr="00AE5194">
              <w:rPr>
                <w:rFonts w:ascii="Arial" w:hAnsi="Arial" w:cs="Arial"/>
                <w:lang w:val="en-US"/>
              </w:rPr>
              <w:t>1572</w:t>
            </w:r>
          </w:p>
        </w:tc>
        <w:tc>
          <w:tcPr>
            <w:tcW w:w="2097" w:type="dxa"/>
          </w:tcPr>
          <w:p w:rsidR="00C47407" w:rsidRPr="00AE5194" w:rsidRDefault="00C47407" w:rsidP="009278D6">
            <w:pPr>
              <w:tabs>
                <w:tab w:val="left" w:pos="-450"/>
              </w:tabs>
              <w:jc w:val="center"/>
              <w:rPr>
                <w:rFonts w:ascii="Arial" w:hAnsi="Arial" w:cs="Arial"/>
                <w:lang w:val="en-US"/>
              </w:rPr>
            </w:pPr>
            <w:r w:rsidRPr="00AE5194">
              <w:rPr>
                <w:rFonts w:ascii="Arial" w:hAnsi="Arial" w:cs="Arial"/>
                <w:lang w:val="en-US"/>
              </w:rPr>
              <w:t>773</w:t>
            </w:r>
          </w:p>
        </w:tc>
        <w:tc>
          <w:tcPr>
            <w:tcW w:w="2430" w:type="dxa"/>
          </w:tcPr>
          <w:p w:rsidR="00C47407" w:rsidRPr="00AE5194" w:rsidRDefault="00C47407" w:rsidP="009278D6">
            <w:pPr>
              <w:tabs>
                <w:tab w:val="left" w:pos="-450"/>
              </w:tabs>
              <w:jc w:val="center"/>
              <w:rPr>
                <w:rFonts w:ascii="Arial" w:hAnsi="Arial" w:cs="Arial"/>
                <w:lang w:val="en-US"/>
              </w:rPr>
            </w:pPr>
            <w:r w:rsidRPr="00AE5194">
              <w:rPr>
                <w:rFonts w:ascii="Arial" w:hAnsi="Arial" w:cs="Arial"/>
                <w:lang w:val="en-US"/>
              </w:rPr>
              <w:t>799</w:t>
            </w:r>
          </w:p>
        </w:tc>
      </w:tr>
      <w:tr w:rsidR="00C47407" w:rsidRPr="00AE5194" w:rsidTr="009278D6">
        <w:tc>
          <w:tcPr>
            <w:tcW w:w="2065" w:type="dxa"/>
          </w:tcPr>
          <w:p w:rsidR="00C47407" w:rsidRPr="00AE5194" w:rsidRDefault="00C47407" w:rsidP="009278D6">
            <w:pPr>
              <w:tabs>
                <w:tab w:val="left" w:pos="-450"/>
              </w:tabs>
              <w:rPr>
                <w:rFonts w:ascii="Arial" w:eastAsia="Times New Roman" w:hAnsi="Arial" w:cs="Arial"/>
                <w:b/>
                <w:lang w:eastAsia="ro-RO"/>
              </w:rPr>
            </w:pPr>
            <w:r w:rsidRPr="00AE5194">
              <w:rPr>
                <w:rFonts w:ascii="Arial" w:eastAsia="Times New Roman" w:hAnsi="Arial" w:cs="Arial"/>
                <w:b/>
                <w:lang w:eastAsia="ro-RO"/>
              </w:rPr>
              <w:t>Total 2014 - 2021</w:t>
            </w:r>
          </w:p>
        </w:tc>
        <w:tc>
          <w:tcPr>
            <w:tcW w:w="1773" w:type="dxa"/>
          </w:tcPr>
          <w:p w:rsidR="00C47407" w:rsidRPr="00AE5194" w:rsidRDefault="00C47407" w:rsidP="009278D6">
            <w:pPr>
              <w:tabs>
                <w:tab w:val="left" w:pos="-450"/>
              </w:tabs>
              <w:jc w:val="center"/>
              <w:rPr>
                <w:rFonts w:ascii="Arial" w:eastAsia="Times New Roman" w:hAnsi="Arial" w:cs="Arial"/>
                <w:b/>
                <w:bCs/>
                <w:lang w:eastAsia="ro-RO"/>
              </w:rPr>
            </w:pPr>
            <w:r w:rsidRPr="00AE5194">
              <w:rPr>
                <w:rFonts w:ascii="Arial" w:hAnsi="Arial" w:cs="Arial"/>
                <w:b/>
                <w:bCs/>
                <w:lang w:val="en-US"/>
              </w:rPr>
              <w:t>14727</w:t>
            </w:r>
          </w:p>
        </w:tc>
        <w:tc>
          <w:tcPr>
            <w:tcW w:w="2097" w:type="dxa"/>
          </w:tcPr>
          <w:p w:rsidR="00C47407" w:rsidRPr="00AE5194" w:rsidRDefault="00C47407" w:rsidP="009278D6">
            <w:pPr>
              <w:tabs>
                <w:tab w:val="left" w:pos="-450"/>
              </w:tabs>
              <w:jc w:val="center"/>
              <w:rPr>
                <w:rFonts w:ascii="Arial" w:eastAsia="Times New Roman" w:hAnsi="Arial" w:cs="Arial"/>
                <w:b/>
                <w:bCs/>
                <w:lang w:eastAsia="ro-RO"/>
              </w:rPr>
            </w:pPr>
            <w:r w:rsidRPr="00AE5194">
              <w:rPr>
                <w:rFonts w:ascii="Arial" w:hAnsi="Arial" w:cs="Arial"/>
                <w:b/>
                <w:bCs/>
                <w:lang w:val="en-US"/>
              </w:rPr>
              <w:t>7190</w:t>
            </w:r>
          </w:p>
        </w:tc>
        <w:tc>
          <w:tcPr>
            <w:tcW w:w="2430" w:type="dxa"/>
          </w:tcPr>
          <w:p w:rsidR="00C47407" w:rsidRPr="00AE5194" w:rsidRDefault="00C47407" w:rsidP="009278D6">
            <w:pPr>
              <w:tabs>
                <w:tab w:val="left" w:pos="-450"/>
              </w:tabs>
              <w:jc w:val="center"/>
              <w:rPr>
                <w:rFonts w:ascii="Arial" w:eastAsia="Times New Roman" w:hAnsi="Arial" w:cs="Arial"/>
                <w:b/>
                <w:bCs/>
                <w:lang w:eastAsia="ro-RO"/>
              </w:rPr>
            </w:pPr>
            <w:r w:rsidRPr="00AE5194">
              <w:rPr>
                <w:rFonts w:ascii="Arial" w:hAnsi="Arial" w:cs="Arial"/>
                <w:b/>
                <w:bCs/>
                <w:lang w:val="en-US"/>
              </w:rPr>
              <w:t>7537</w:t>
            </w:r>
          </w:p>
        </w:tc>
      </w:tr>
    </w:tbl>
    <w:p w:rsidR="00C47407" w:rsidRPr="00075AEE" w:rsidRDefault="00C47407" w:rsidP="00C47407">
      <w:pPr>
        <w:tabs>
          <w:tab w:val="left" w:pos="-450"/>
        </w:tabs>
        <w:spacing w:after="0" w:line="240" w:lineRule="auto"/>
        <w:rPr>
          <w:rFonts w:ascii="Arial" w:eastAsia="Times New Roman" w:hAnsi="Arial" w:cs="Arial"/>
          <w:lang w:val="en-US" w:eastAsia="ro-RO"/>
        </w:rPr>
      </w:pPr>
      <w:r w:rsidRPr="00AE5194">
        <w:rPr>
          <w:rFonts w:ascii="Arial" w:eastAsia="Times New Roman" w:hAnsi="Arial" w:cs="Arial"/>
          <w:lang w:val="en-US" w:eastAsia="ro-RO"/>
        </w:rPr>
        <w:lastRenderedPageBreak/>
        <w:tab/>
      </w:r>
      <w:r w:rsidRPr="00AE5194">
        <w:rPr>
          <w:rFonts w:ascii="Arial" w:eastAsia="Times New Roman" w:hAnsi="Arial" w:cs="Arial"/>
          <w:lang w:val="en-US" w:eastAsia="ro-RO"/>
        </w:rPr>
        <w:tab/>
      </w:r>
      <w:r w:rsidRPr="00AE5194">
        <w:rPr>
          <w:rFonts w:ascii="Arial" w:eastAsia="Times New Roman" w:hAnsi="Arial" w:cs="Arial"/>
          <w:lang w:val="en-US" w:eastAsia="ro-RO"/>
        </w:rPr>
        <w:tab/>
      </w:r>
      <w:r w:rsidRPr="00AE5194">
        <w:rPr>
          <w:rFonts w:ascii="Arial" w:eastAsia="Times New Roman" w:hAnsi="Arial" w:cs="Arial"/>
          <w:lang w:val="en-US" w:eastAsia="ro-RO"/>
        </w:rPr>
        <w:tab/>
      </w:r>
      <w:r w:rsidRPr="00AE5194">
        <w:rPr>
          <w:rFonts w:ascii="Arial" w:eastAsia="Times New Roman" w:hAnsi="Arial" w:cs="Arial"/>
          <w:lang w:val="en-US" w:eastAsia="ro-RO"/>
        </w:rPr>
        <w:tab/>
      </w:r>
      <w:r w:rsidRPr="00AE5194">
        <w:rPr>
          <w:rFonts w:ascii="Arial" w:eastAsia="Times New Roman" w:hAnsi="Arial" w:cs="Arial"/>
          <w:lang w:val="en-US" w:eastAsia="ro-RO"/>
        </w:rPr>
        <w:tab/>
      </w:r>
      <w:r w:rsidRPr="00AE5194">
        <w:rPr>
          <w:rFonts w:ascii="Arial" w:eastAsia="Times New Roman" w:hAnsi="Arial" w:cs="Arial"/>
          <w:lang w:val="en-US" w:eastAsia="ro-RO"/>
        </w:rPr>
        <w:tab/>
      </w:r>
      <w:r w:rsidRPr="00AE5194">
        <w:rPr>
          <w:rFonts w:ascii="Arial" w:eastAsia="Times New Roman" w:hAnsi="Arial" w:cs="Arial"/>
          <w:lang w:val="en-US" w:eastAsia="ro-RO"/>
        </w:rPr>
        <w:tab/>
      </w:r>
      <w:r w:rsidRPr="00AE5194">
        <w:rPr>
          <w:rFonts w:ascii="Arial" w:eastAsia="Times New Roman" w:hAnsi="Arial" w:cs="Arial"/>
          <w:lang w:val="en-US" w:eastAsia="ro-RO"/>
        </w:rPr>
        <w:tab/>
      </w:r>
      <w:r w:rsidRPr="00AE5194">
        <w:rPr>
          <w:rFonts w:ascii="Arial" w:eastAsia="Times New Roman" w:hAnsi="Arial" w:cs="Arial"/>
          <w:lang w:val="en-US" w:eastAsia="ro-RO"/>
        </w:rPr>
        <w:tab/>
      </w:r>
      <w:r w:rsidRPr="00AE5194">
        <w:rPr>
          <w:rFonts w:ascii="Arial" w:eastAsia="Times New Roman" w:hAnsi="Arial" w:cs="Arial"/>
          <w:lang w:val="en-US" w:eastAsia="ro-RO"/>
        </w:rPr>
        <w:tab/>
      </w:r>
    </w:p>
    <w:p w:rsidR="00C47407" w:rsidRPr="00075AEE" w:rsidRDefault="00C47407" w:rsidP="00C47407">
      <w:pPr>
        <w:tabs>
          <w:tab w:val="left" w:pos="-450"/>
        </w:tabs>
        <w:spacing w:after="0" w:line="240" w:lineRule="auto"/>
        <w:rPr>
          <w:rFonts w:ascii="Arial" w:eastAsia="Times New Roman" w:hAnsi="Arial" w:cs="Arial"/>
          <w:lang w:val="en-US" w:eastAsia="ro-RO"/>
        </w:rPr>
      </w:pPr>
    </w:p>
    <w:p w:rsidR="00C47407" w:rsidRPr="00226802" w:rsidRDefault="00C47407" w:rsidP="00C47407">
      <w:pPr>
        <w:tabs>
          <w:tab w:val="left" w:pos="-450"/>
        </w:tabs>
        <w:spacing w:line="259" w:lineRule="auto"/>
        <w:jc w:val="right"/>
        <w:rPr>
          <w:rFonts w:ascii="Arial" w:hAnsi="Arial" w:cs="Arial"/>
          <w:sz w:val="24"/>
          <w:szCs w:val="24"/>
        </w:rPr>
      </w:pPr>
    </w:p>
    <w:p w:rsidR="00C47407" w:rsidRPr="00226802" w:rsidRDefault="00C47407" w:rsidP="00C47407">
      <w:pPr>
        <w:tabs>
          <w:tab w:val="left" w:pos="-450"/>
        </w:tabs>
        <w:spacing w:after="160" w:line="259" w:lineRule="auto"/>
        <w:rPr>
          <w:rFonts w:ascii="Arial" w:eastAsia="Times New Roman" w:hAnsi="Arial" w:cs="Arial"/>
          <w:sz w:val="24"/>
          <w:szCs w:val="24"/>
          <w:lang w:eastAsia="ro-RO"/>
        </w:rPr>
      </w:pPr>
      <w:r w:rsidRPr="00226802">
        <w:rPr>
          <w:rFonts w:ascii="Arial" w:eastAsia="Times New Roman" w:hAnsi="Arial" w:cs="Arial"/>
          <w:sz w:val="24"/>
          <w:szCs w:val="24"/>
          <w:lang w:eastAsia="ro-RO"/>
        </w:rPr>
        <w:tab/>
      </w:r>
      <w:r w:rsidRPr="00AE5194">
        <w:rPr>
          <w:noProof/>
          <w:lang w:eastAsia="en-GB"/>
        </w:rPr>
        <w:drawing>
          <wp:inline distT="0" distB="0" distL="0" distR="0" wp14:anchorId="5086E252" wp14:editId="61A5433F">
            <wp:extent cx="5731510" cy="2567427"/>
            <wp:effectExtent l="0" t="0" r="2540" b="4445"/>
            <wp:docPr id="8" name="Chart 8">
              <a:extLst xmlns:a="http://schemas.openxmlformats.org/drawingml/2006/main">
                <a:ext uri="{FF2B5EF4-FFF2-40B4-BE49-F238E27FC236}">
                  <a16:creationId xmlns:a16="http://schemas.microsoft.com/office/drawing/2014/main" id="{B4A54D06-7EB6-4A07-BDA4-0A5BAF733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r w:rsidRPr="00226802">
        <w:rPr>
          <w:rFonts w:ascii="Arial" w:eastAsia="Times New Roman" w:hAnsi="Arial" w:cs="Arial"/>
          <w:sz w:val="24"/>
          <w:szCs w:val="24"/>
          <w:lang w:eastAsia="ro-RO"/>
        </w:rPr>
        <w:tab/>
      </w:r>
    </w:p>
    <w:p w:rsidR="00C47407" w:rsidRPr="00460E17" w:rsidRDefault="00C47407" w:rsidP="00C47407">
      <w:pPr>
        <w:rPr>
          <w:sz w:val="24"/>
          <w:szCs w:val="24"/>
        </w:rPr>
      </w:pPr>
    </w:p>
    <w:p w:rsidR="00C47407" w:rsidRPr="00460E17" w:rsidRDefault="00C47407" w:rsidP="00C47407">
      <w:pPr>
        <w:spacing w:line="240" w:lineRule="auto"/>
        <w:ind w:left="360"/>
        <w:jc w:val="center"/>
        <w:rPr>
          <w:rFonts w:cs="Tahoma"/>
          <w:b/>
          <w:bCs/>
          <w:sz w:val="24"/>
          <w:szCs w:val="24"/>
        </w:rPr>
      </w:pPr>
      <w:r w:rsidRPr="00460E17">
        <w:rPr>
          <w:rFonts w:cs="Tahoma"/>
          <w:b/>
          <w:sz w:val="24"/>
          <w:szCs w:val="24"/>
        </w:rPr>
        <w:t>5.1.</w:t>
      </w:r>
      <w:proofErr w:type="gramStart"/>
      <w:r w:rsidRPr="00460E17">
        <w:rPr>
          <w:rFonts w:cs="Tahoma"/>
          <w:b/>
          <w:sz w:val="24"/>
          <w:szCs w:val="24"/>
        </w:rPr>
        <w:t>3.</w:t>
      </w:r>
      <w:r w:rsidRPr="00460E17">
        <w:rPr>
          <w:rFonts w:cs="Tahoma"/>
          <w:b/>
          <w:bCs/>
          <w:sz w:val="24"/>
          <w:szCs w:val="24"/>
        </w:rPr>
        <w:t>Produse</w:t>
      </w:r>
      <w:proofErr w:type="gramEnd"/>
      <w:r w:rsidRPr="00460E17">
        <w:rPr>
          <w:rFonts w:cs="Tahoma"/>
          <w:b/>
          <w:bCs/>
          <w:sz w:val="24"/>
          <w:szCs w:val="24"/>
        </w:rPr>
        <w:t xml:space="preserve"> nelemnoase specifice fondului forestier</w:t>
      </w:r>
    </w:p>
    <w:p w:rsidR="00C47407" w:rsidRPr="00460E17" w:rsidRDefault="00C47407" w:rsidP="00C47407">
      <w:pPr>
        <w:spacing w:line="240" w:lineRule="auto"/>
        <w:ind w:left="360"/>
        <w:jc w:val="center"/>
        <w:rPr>
          <w:rFonts w:cs="Tahoma"/>
          <w:b/>
          <w:bCs/>
          <w:sz w:val="24"/>
          <w:szCs w:val="24"/>
        </w:rPr>
      </w:pPr>
    </w:p>
    <w:p w:rsidR="00C47407" w:rsidRPr="00460E17" w:rsidRDefault="00C47407" w:rsidP="00C47407">
      <w:pPr>
        <w:spacing w:line="240" w:lineRule="auto"/>
        <w:ind w:firstLine="360"/>
        <w:rPr>
          <w:rFonts w:cs="Book Antiqua"/>
          <w:b/>
          <w:sz w:val="24"/>
          <w:szCs w:val="24"/>
        </w:rPr>
      </w:pPr>
      <w:r w:rsidRPr="00460E17">
        <w:rPr>
          <w:rFonts w:cs="Book Antiqua"/>
          <w:sz w:val="24"/>
          <w:szCs w:val="24"/>
        </w:rPr>
        <w:t xml:space="preserve">Din fondul forestier național s-au recoltat următoarele produse nelemnoase: </w:t>
      </w:r>
    </w:p>
    <w:p w:rsidR="00C47407" w:rsidRPr="00460E17" w:rsidRDefault="00C47407" w:rsidP="00C47407">
      <w:pPr>
        <w:pStyle w:val="ListParagraph"/>
        <w:numPr>
          <w:ilvl w:val="0"/>
          <w:numId w:val="5"/>
        </w:numPr>
        <w:spacing w:after="0" w:line="240" w:lineRule="auto"/>
        <w:jc w:val="both"/>
        <w:rPr>
          <w:rFonts w:cstheme="minorHAnsi"/>
          <w:sz w:val="24"/>
          <w:szCs w:val="24"/>
        </w:rPr>
      </w:pPr>
      <w:r w:rsidRPr="00460E17">
        <w:rPr>
          <w:rFonts w:cstheme="minorHAnsi"/>
          <w:sz w:val="24"/>
          <w:szCs w:val="24"/>
        </w:rPr>
        <w:t xml:space="preserve">semințe </w:t>
      </w:r>
      <w:proofErr w:type="gramStart"/>
      <w:r w:rsidRPr="00460E17">
        <w:rPr>
          <w:rFonts w:cstheme="minorHAnsi"/>
          <w:sz w:val="24"/>
          <w:szCs w:val="24"/>
        </w:rPr>
        <w:t xml:space="preserve">forestiere  </w:t>
      </w:r>
      <w:r>
        <w:rPr>
          <w:rFonts w:cstheme="minorHAnsi"/>
          <w:bCs/>
          <w:sz w:val="24"/>
          <w:szCs w:val="24"/>
        </w:rPr>
        <w:t>10</w:t>
      </w:r>
      <w:proofErr w:type="gramEnd"/>
      <w:r>
        <w:rPr>
          <w:rFonts w:cstheme="minorHAnsi"/>
          <w:bCs/>
          <w:sz w:val="24"/>
          <w:szCs w:val="24"/>
        </w:rPr>
        <w:t>,45</w:t>
      </w:r>
      <w:r w:rsidRPr="00460E17">
        <w:rPr>
          <w:rFonts w:cstheme="minorHAnsi"/>
          <w:bCs/>
          <w:sz w:val="24"/>
          <w:szCs w:val="24"/>
        </w:rPr>
        <w:t xml:space="preserve"> tone</w:t>
      </w:r>
      <w:r w:rsidRPr="00460E17">
        <w:rPr>
          <w:rFonts w:cstheme="minorHAnsi"/>
          <w:sz w:val="24"/>
          <w:szCs w:val="24"/>
        </w:rPr>
        <w:t xml:space="preserve"> </w:t>
      </w:r>
    </w:p>
    <w:p w:rsidR="00C47407" w:rsidRPr="00460E17" w:rsidRDefault="00C47407" w:rsidP="00C47407">
      <w:pPr>
        <w:pStyle w:val="ListParagraph"/>
        <w:numPr>
          <w:ilvl w:val="0"/>
          <w:numId w:val="5"/>
        </w:numPr>
        <w:spacing w:after="0" w:line="240" w:lineRule="auto"/>
        <w:jc w:val="both"/>
        <w:rPr>
          <w:rFonts w:cstheme="minorHAnsi"/>
          <w:sz w:val="24"/>
          <w:szCs w:val="24"/>
        </w:rPr>
      </w:pPr>
      <w:r w:rsidRPr="00460E17">
        <w:rPr>
          <w:rFonts w:cstheme="minorHAnsi"/>
          <w:sz w:val="24"/>
          <w:szCs w:val="24"/>
        </w:rPr>
        <w:t xml:space="preserve">fructe de pădure </w:t>
      </w:r>
      <w:r>
        <w:rPr>
          <w:rFonts w:cstheme="minorHAnsi"/>
          <w:sz w:val="24"/>
          <w:szCs w:val="24"/>
        </w:rPr>
        <w:t>2479,7</w:t>
      </w:r>
      <w:r w:rsidRPr="00460E17">
        <w:rPr>
          <w:rFonts w:cstheme="minorHAnsi"/>
          <w:sz w:val="24"/>
          <w:szCs w:val="24"/>
        </w:rPr>
        <w:t xml:space="preserve"> tone</w:t>
      </w:r>
    </w:p>
    <w:p w:rsidR="00C47407" w:rsidRPr="00460E17" w:rsidRDefault="00C47407" w:rsidP="00C47407">
      <w:pPr>
        <w:pStyle w:val="ListParagraph"/>
        <w:numPr>
          <w:ilvl w:val="0"/>
          <w:numId w:val="5"/>
        </w:numPr>
        <w:spacing w:after="0" w:line="240" w:lineRule="auto"/>
        <w:jc w:val="both"/>
        <w:rPr>
          <w:rFonts w:cstheme="minorHAnsi"/>
          <w:sz w:val="24"/>
          <w:szCs w:val="24"/>
        </w:rPr>
      </w:pPr>
      <w:r w:rsidRPr="00460E17">
        <w:rPr>
          <w:rFonts w:cstheme="minorHAnsi"/>
          <w:sz w:val="24"/>
          <w:szCs w:val="24"/>
        </w:rPr>
        <w:t xml:space="preserve">ciuperci comestibile și trufe </w:t>
      </w:r>
      <w:r>
        <w:rPr>
          <w:rFonts w:cstheme="minorHAnsi"/>
          <w:sz w:val="24"/>
          <w:szCs w:val="24"/>
        </w:rPr>
        <w:t>128,9</w:t>
      </w:r>
      <w:r w:rsidRPr="00460E17">
        <w:rPr>
          <w:rFonts w:cstheme="minorHAnsi"/>
          <w:sz w:val="24"/>
          <w:szCs w:val="24"/>
        </w:rPr>
        <w:t xml:space="preserve"> tone</w:t>
      </w:r>
    </w:p>
    <w:p w:rsidR="00C47407" w:rsidRPr="00460E17" w:rsidRDefault="00C47407" w:rsidP="00C47407">
      <w:pPr>
        <w:pStyle w:val="ListParagraph"/>
        <w:numPr>
          <w:ilvl w:val="0"/>
          <w:numId w:val="5"/>
        </w:numPr>
        <w:spacing w:after="0" w:line="240" w:lineRule="auto"/>
        <w:jc w:val="both"/>
        <w:rPr>
          <w:rFonts w:cstheme="minorHAnsi"/>
          <w:sz w:val="24"/>
          <w:szCs w:val="24"/>
        </w:rPr>
      </w:pPr>
      <w:r w:rsidRPr="00460E17">
        <w:rPr>
          <w:rFonts w:cstheme="minorHAnsi"/>
          <w:sz w:val="24"/>
          <w:szCs w:val="24"/>
        </w:rPr>
        <w:t>produse vânătorești 4</w:t>
      </w:r>
      <w:r>
        <w:rPr>
          <w:rFonts w:cstheme="minorHAnsi"/>
          <w:sz w:val="24"/>
          <w:szCs w:val="24"/>
        </w:rPr>
        <w:t>581,7</w:t>
      </w:r>
      <w:r w:rsidRPr="00460E17">
        <w:rPr>
          <w:rFonts w:cstheme="minorHAnsi"/>
          <w:sz w:val="24"/>
          <w:szCs w:val="24"/>
        </w:rPr>
        <w:t xml:space="preserve"> mii lei</w:t>
      </w:r>
    </w:p>
    <w:p w:rsidR="00C47407" w:rsidRPr="00460E17" w:rsidRDefault="00C47407" w:rsidP="00C47407">
      <w:pPr>
        <w:pStyle w:val="ListParagraph"/>
        <w:numPr>
          <w:ilvl w:val="0"/>
          <w:numId w:val="5"/>
        </w:numPr>
        <w:spacing w:after="0" w:line="240" w:lineRule="auto"/>
        <w:jc w:val="both"/>
        <w:rPr>
          <w:rFonts w:cstheme="minorHAnsi"/>
          <w:sz w:val="24"/>
          <w:szCs w:val="24"/>
        </w:rPr>
      </w:pPr>
      <w:r>
        <w:rPr>
          <w:rFonts w:cstheme="minorHAnsi"/>
          <w:sz w:val="24"/>
          <w:szCs w:val="24"/>
        </w:rPr>
        <w:t>produse piscicole 11376</w:t>
      </w:r>
      <w:r w:rsidRPr="00460E17">
        <w:rPr>
          <w:rFonts w:cstheme="minorHAnsi"/>
          <w:sz w:val="24"/>
          <w:szCs w:val="24"/>
        </w:rPr>
        <w:t>,</w:t>
      </w:r>
      <w:r>
        <w:rPr>
          <w:rFonts w:cstheme="minorHAnsi"/>
          <w:sz w:val="24"/>
          <w:szCs w:val="24"/>
        </w:rPr>
        <w:t>9</w:t>
      </w:r>
      <w:r w:rsidRPr="00460E17">
        <w:rPr>
          <w:rFonts w:cstheme="minorHAnsi"/>
          <w:sz w:val="24"/>
          <w:szCs w:val="24"/>
        </w:rPr>
        <w:t xml:space="preserve"> mii lei</w:t>
      </w:r>
    </w:p>
    <w:p w:rsidR="00C47407" w:rsidRPr="00460E17" w:rsidRDefault="00C47407" w:rsidP="00C47407">
      <w:pPr>
        <w:pStyle w:val="ListParagraph"/>
        <w:numPr>
          <w:ilvl w:val="0"/>
          <w:numId w:val="5"/>
        </w:numPr>
        <w:spacing w:after="0" w:line="240" w:lineRule="auto"/>
        <w:jc w:val="both"/>
        <w:rPr>
          <w:rFonts w:cstheme="minorHAnsi"/>
          <w:sz w:val="24"/>
          <w:szCs w:val="24"/>
        </w:rPr>
      </w:pPr>
      <w:r>
        <w:rPr>
          <w:rFonts w:cstheme="minorHAnsi"/>
          <w:sz w:val="24"/>
          <w:szCs w:val="24"/>
        </w:rPr>
        <w:t xml:space="preserve">miere de </w:t>
      </w:r>
      <w:proofErr w:type="gramStart"/>
      <w:r>
        <w:rPr>
          <w:rFonts w:cstheme="minorHAnsi"/>
          <w:sz w:val="24"/>
          <w:szCs w:val="24"/>
        </w:rPr>
        <w:t>albine  121</w:t>
      </w:r>
      <w:proofErr w:type="gramEnd"/>
      <w:r>
        <w:rPr>
          <w:rFonts w:cstheme="minorHAnsi"/>
          <w:sz w:val="24"/>
          <w:szCs w:val="24"/>
        </w:rPr>
        <w:t>,5</w:t>
      </w:r>
      <w:r w:rsidRPr="00460E17">
        <w:rPr>
          <w:rFonts w:cstheme="minorHAnsi"/>
          <w:sz w:val="24"/>
          <w:szCs w:val="24"/>
        </w:rPr>
        <w:t xml:space="preserve"> mii lei</w:t>
      </w:r>
    </w:p>
    <w:p w:rsidR="00C47407" w:rsidRDefault="00C47407" w:rsidP="00C47407">
      <w:pPr>
        <w:spacing w:line="240" w:lineRule="auto"/>
        <w:ind w:left="360"/>
        <w:rPr>
          <w:rFonts w:cs="Book Antiqua"/>
          <w:sz w:val="24"/>
          <w:szCs w:val="24"/>
        </w:rPr>
      </w:pPr>
    </w:p>
    <w:p w:rsidR="00C47407" w:rsidRPr="00460E17" w:rsidRDefault="00C47407" w:rsidP="00C47407">
      <w:pPr>
        <w:spacing w:line="240" w:lineRule="auto"/>
        <w:ind w:left="360"/>
        <w:rPr>
          <w:rFonts w:cs="Book Antiqua"/>
          <w:sz w:val="24"/>
          <w:szCs w:val="24"/>
        </w:rPr>
      </w:pPr>
    </w:p>
    <w:p w:rsidR="00C47407" w:rsidRPr="00460E17" w:rsidRDefault="00C47407" w:rsidP="00C47407">
      <w:pPr>
        <w:spacing w:line="240" w:lineRule="auto"/>
        <w:ind w:left="360"/>
        <w:jc w:val="center"/>
        <w:rPr>
          <w:rFonts w:cs="Tahoma"/>
          <w:b/>
          <w:sz w:val="24"/>
          <w:szCs w:val="24"/>
        </w:rPr>
      </w:pPr>
      <w:r w:rsidRPr="00460E17">
        <w:rPr>
          <w:rFonts w:cs="Tahoma"/>
          <w:b/>
          <w:sz w:val="24"/>
          <w:szCs w:val="24"/>
        </w:rPr>
        <w:t>5.1.4. Culturi în solarii și pepiniere silvice</w:t>
      </w:r>
    </w:p>
    <w:p w:rsidR="00C47407" w:rsidRPr="00460E17" w:rsidRDefault="00C47407" w:rsidP="00C47407">
      <w:pPr>
        <w:spacing w:line="240" w:lineRule="auto"/>
        <w:ind w:left="360"/>
        <w:jc w:val="center"/>
        <w:rPr>
          <w:rFonts w:cstheme="minorHAnsi"/>
          <w:b/>
          <w:bCs/>
          <w:sz w:val="24"/>
          <w:szCs w:val="24"/>
        </w:rPr>
      </w:pPr>
    </w:p>
    <w:p w:rsidR="00C47407" w:rsidRDefault="00C47407" w:rsidP="00C47407">
      <w:pPr>
        <w:spacing w:line="240" w:lineRule="auto"/>
        <w:ind w:firstLine="360"/>
        <w:rPr>
          <w:rFonts w:cstheme="minorHAnsi"/>
          <w:bCs/>
          <w:sz w:val="24"/>
          <w:szCs w:val="24"/>
        </w:rPr>
      </w:pPr>
      <w:r>
        <w:rPr>
          <w:rFonts w:cstheme="minorHAnsi"/>
          <w:bCs/>
          <w:sz w:val="24"/>
          <w:szCs w:val="24"/>
        </w:rPr>
        <w:t xml:space="preserve">  In fondul forestier proprietate publică a statului s-au instalat în pepiniere culturi pe suprafața de 13923 ari, din care 6838 ari semănături în camp, 1229 ari repicaje și 5856 ari butășiri. În solarii s-au </w:t>
      </w:r>
      <w:proofErr w:type="gramStart"/>
      <w:r>
        <w:rPr>
          <w:rFonts w:cstheme="minorHAnsi"/>
          <w:bCs/>
          <w:sz w:val="24"/>
          <w:szCs w:val="24"/>
        </w:rPr>
        <w:t>executat  semănături</w:t>
      </w:r>
      <w:proofErr w:type="gramEnd"/>
      <w:r>
        <w:rPr>
          <w:rFonts w:cstheme="minorHAnsi"/>
          <w:bCs/>
          <w:sz w:val="24"/>
          <w:szCs w:val="24"/>
        </w:rPr>
        <w:t xml:space="preserve"> pe o suprafață de 11047 mp și s-au recoltat 842 kg semințe rășinoase și 94602 kg semințe foioase.</w:t>
      </w:r>
    </w:p>
    <w:p w:rsidR="00C47407" w:rsidRDefault="00C47407" w:rsidP="00C47407"/>
    <w:p w:rsidR="00E72113" w:rsidRPr="00460E17" w:rsidRDefault="00E72113" w:rsidP="00E72113">
      <w:pPr>
        <w:rPr>
          <w:sz w:val="24"/>
          <w:szCs w:val="24"/>
        </w:rPr>
      </w:pPr>
    </w:p>
    <w:p w:rsidR="00350CE3" w:rsidRPr="0099352C" w:rsidRDefault="00350CE3" w:rsidP="00350CE3">
      <w:pPr>
        <w:tabs>
          <w:tab w:val="left" w:pos="7560"/>
        </w:tabs>
        <w:spacing w:line="240" w:lineRule="auto"/>
        <w:jc w:val="center"/>
        <w:rPr>
          <w:rFonts w:cs="Tahoma"/>
          <w:b/>
          <w:sz w:val="36"/>
          <w:szCs w:val="36"/>
        </w:rPr>
      </w:pPr>
      <w:r w:rsidRPr="0099352C">
        <w:rPr>
          <w:rFonts w:cs="Tahoma"/>
          <w:b/>
          <w:sz w:val="36"/>
          <w:szCs w:val="36"/>
        </w:rPr>
        <w:lastRenderedPageBreak/>
        <w:t>5.2. Amenajarea pădurilor</w:t>
      </w:r>
    </w:p>
    <w:p w:rsidR="00350CE3" w:rsidRPr="00E34874" w:rsidRDefault="00350CE3" w:rsidP="00350CE3">
      <w:pPr>
        <w:tabs>
          <w:tab w:val="left" w:pos="7560"/>
        </w:tabs>
        <w:spacing w:line="240" w:lineRule="auto"/>
        <w:jc w:val="center"/>
        <w:rPr>
          <w:rFonts w:cs="Tahoma"/>
          <w:b/>
          <w:sz w:val="36"/>
          <w:szCs w:val="36"/>
        </w:rPr>
      </w:pPr>
    </w:p>
    <w:p w:rsidR="00350CE3" w:rsidRPr="00CB788F" w:rsidRDefault="00350CE3" w:rsidP="00350CE3">
      <w:pPr>
        <w:pStyle w:val="BodyTextIndent"/>
        <w:ind w:firstLine="0"/>
        <w:rPr>
          <w:rFonts w:ascii="Calibri" w:hAnsi="Calibri" w:cs="Tahoma"/>
          <w:b w:val="0"/>
          <w:bCs w:val="0"/>
          <w:color w:val="auto"/>
          <w:sz w:val="24"/>
        </w:rPr>
      </w:pPr>
      <w:r w:rsidRPr="00CB788F">
        <w:rPr>
          <w:rFonts w:ascii="Calibri" w:hAnsi="Calibri" w:cs="Tahoma"/>
          <w:b w:val="0"/>
          <w:color w:val="auto"/>
          <w:sz w:val="24"/>
        </w:rPr>
        <w:tab/>
        <w:t xml:space="preserve">Cadrul necesar gestionării durabile a pădurilor a fost asigurat, în concordanţă cu prevederile legale, prin amenajamentele silvice. </w:t>
      </w:r>
    </w:p>
    <w:p w:rsidR="00350CE3" w:rsidRPr="00CB788F" w:rsidRDefault="00350CE3" w:rsidP="00350CE3">
      <w:pPr>
        <w:pStyle w:val="BodyTextIndent"/>
        <w:ind w:firstLine="0"/>
        <w:rPr>
          <w:rFonts w:ascii="Calibri" w:hAnsi="Calibri" w:cs="Tahoma"/>
          <w:b w:val="0"/>
          <w:bCs w:val="0"/>
          <w:color w:val="auto"/>
          <w:sz w:val="24"/>
        </w:rPr>
      </w:pPr>
      <w:r w:rsidRPr="00CB788F">
        <w:rPr>
          <w:rFonts w:ascii="Calibri" w:hAnsi="Calibri" w:cs="Tahoma"/>
          <w:b w:val="0"/>
          <w:i/>
          <w:color w:val="auto"/>
          <w:sz w:val="24"/>
        </w:rPr>
        <w:tab/>
      </w:r>
      <w:r w:rsidRPr="00CB788F">
        <w:rPr>
          <w:rFonts w:ascii="Calibri" w:hAnsi="Calibri" w:cs="Tahoma"/>
          <w:b w:val="0"/>
          <w:bCs w:val="0"/>
          <w:color w:val="auto"/>
          <w:sz w:val="24"/>
        </w:rPr>
        <w:tab/>
      </w:r>
    </w:p>
    <w:p w:rsidR="00350CE3" w:rsidRPr="00CB788F" w:rsidRDefault="00350CE3" w:rsidP="00350CE3">
      <w:pPr>
        <w:pStyle w:val="BodyTextIndent"/>
        <w:ind w:firstLine="0"/>
        <w:jc w:val="center"/>
        <w:rPr>
          <w:rFonts w:ascii="Calibri" w:hAnsi="Calibri" w:cs="Tahoma"/>
          <w:bCs w:val="0"/>
          <w:color w:val="auto"/>
          <w:sz w:val="24"/>
        </w:rPr>
      </w:pPr>
      <w:r w:rsidRPr="00CB788F">
        <w:rPr>
          <w:rFonts w:ascii="Calibri" w:hAnsi="Calibri" w:cs="Tahoma"/>
          <w:bCs w:val="0"/>
          <w:color w:val="auto"/>
          <w:sz w:val="24"/>
        </w:rPr>
        <w:t>5.2.1. Culegerea datelor de teren</w:t>
      </w:r>
    </w:p>
    <w:p w:rsidR="00350CE3" w:rsidRPr="00CB788F" w:rsidRDefault="00350CE3" w:rsidP="00350CE3">
      <w:pPr>
        <w:pStyle w:val="BodyTextIndent"/>
        <w:ind w:firstLine="0"/>
        <w:jc w:val="center"/>
        <w:rPr>
          <w:rFonts w:ascii="Calibri" w:hAnsi="Calibri" w:cs="Tahoma"/>
          <w:bCs w:val="0"/>
          <w:color w:val="auto"/>
          <w:sz w:val="24"/>
        </w:rPr>
      </w:pPr>
    </w:p>
    <w:p w:rsidR="00350CE3" w:rsidRPr="00CB788F" w:rsidRDefault="00350CE3" w:rsidP="00350CE3">
      <w:pPr>
        <w:pStyle w:val="BodyTextIndent"/>
        <w:rPr>
          <w:rFonts w:ascii="Calibri" w:hAnsi="Calibri" w:cs="Tahoma"/>
          <w:b w:val="0"/>
          <w:bCs w:val="0"/>
          <w:color w:val="auto"/>
          <w:sz w:val="24"/>
        </w:rPr>
      </w:pPr>
      <w:r w:rsidRPr="00CB788F">
        <w:rPr>
          <w:rFonts w:ascii="Calibri" w:hAnsi="Calibri" w:cs="Tahoma"/>
          <w:b w:val="0"/>
          <w:color w:val="auto"/>
          <w:sz w:val="24"/>
        </w:rPr>
        <w:t xml:space="preserve">În anul 2021, </w:t>
      </w:r>
      <w:r w:rsidRPr="00CB788F">
        <w:rPr>
          <w:rFonts w:ascii="Calibri" w:hAnsi="Calibri" w:cs="Tahoma"/>
          <w:b w:val="0"/>
          <w:bCs w:val="0"/>
          <w:color w:val="auto"/>
          <w:sz w:val="24"/>
        </w:rPr>
        <w:t>au fost executate, în vederea elaborării amenajamentelor silvice, descrieri parcelare pentru o suprafaţă de:</w:t>
      </w:r>
    </w:p>
    <w:p w:rsidR="00350CE3" w:rsidRPr="00CB788F" w:rsidRDefault="00350CE3" w:rsidP="00350CE3">
      <w:pPr>
        <w:pStyle w:val="BodyTextIndent"/>
        <w:numPr>
          <w:ilvl w:val="0"/>
          <w:numId w:val="9"/>
        </w:numPr>
        <w:ind w:left="0" w:firstLine="284"/>
        <w:rPr>
          <w:rFonts w:ascii="Calibri" w:hAnsi="Calibri" w:cs="Arial"/>
          <w:b w:val="0"/>
          <w:bCs w:val="0"/>
          <w:i/>
          <w:color w:val="auto"/>
          <w:sz w:val="24"/>
        </w:rPr>
      </w:pPr>
      <w:r w:rsidRPr="00CB788F">
        <w:rPr>
          <w:rFonts w:ascii="Calibri" w:hAnsi="Calibri" w:cs="Tahoma"/>
          <w:b w:val="0"/>
          <w:bCs w:val="0"/>
          <w:color w:val="auto"/>
          <w:sz w:val="24"/>
        </w:rPr>
        <w:t>328592,65 ha fond forestier proprietate publică a statului administrat de Regia Naţională a Pădurilor - Romsilva, în cadrul a 31 de ocoale silvice. Lucrările s-au executat de către I</w:t>
      </w:r>
      <w:r w:rsidRPr="00CB788F">
        <w:rPr>
          <w:rStyle w:val="Emphasis"/>
          <w:rFonts w:ascii="Calibri" w:hAnsi="Calibri" w:cs="Arial"/>
          <w:b w:val="0"/>
          <w:color w:val="auto"/>
          <w:sz w:val="24"/>
          <w:shd w:val="clear" w:color="auto" w:fill="FDFDFD"/>
        </w:rPr>
        <w:t>nstitutul Național de Cercetare-Dezvoltare în Silvicultură</w:t>
      </w:r>
      <w:r w:rsidRPr="00CB788F">
        <w:rPr>
          <w:rStyle w:val="Emphasis"/>
          <w:rFonts w:ascii="Calibri" w:hAnsi="Calibri" w:cs="Arial"/>
          <w:color w:val="auto"/>
          <w:sz w:val="24"/>
          <w:shd w:val="clear" w:color="auto" w:fill="FDFDFD"/>
        </w:rPr>
        <w:t> </w:t>
      </w:r>
      <w:r w:rsidRPr="00CB788F">
        <w:rPr>
          <w:rStyle w:val="Emphasis"/>
          <w:rFonts w:ascii="Calibri" w:hAnsi="Calibri" w:cs="Arial"/>
          <w:color w:val="auto"/>
          <w:sz w:val="24"/>
          <w:shd w:val="clear" w:color="auto" w:fill="FDFDFD"/>
          <w:lang w:val="en-US"/>
        </w:rPr>
        <w:t>“</w:t>
      </w:r>
      <w:r w:rsidRPr="00CB788F">
        <w:rPr>
          <w:rStyle w:val="Strong"/>
          <w:rFonts w:ascii="Calibri" w:eastAsiaTheme="minorEastAsia" w:hAnsi="Calibri" w:cs="Arial"/>
          <w:i/>
          <w:color w:val="auto"/>
          <w:sz w:val="24"/>
          <w:shd w:val="clear" w:color="auto" w:fill="FDFDFD"/>
        </w:rPr>
        <w:t>Marin Drăcea”</w:t>
      </w:r>
      <w:r w:rsidRPr="00CB788F">
        <w:rPr>
          <w:rFonts w:ascii="Calibri" w:hAnsi="Calibri" w:cs="Arial"/>
          <w:b w:val="0"/>
          <w:bCs w:val="0"/>
          <w:i/>
          <w:color w:val="auto"/>
          <w:sz w:val="24"/>
        </w:rPr>
        <w:t>;</w:t>
      </w:r>
    </w:p>
    <w:p w:rsidR="00350CE3" w:rsidRPr="00CB788F" w:rsidRDefault="00350CE3" w:rsidP="00350CE3">
      <w:pPr>
        <w:pStyle w:val="BodyTextIndent"/>
        <w:numPr>
          <w:ilvl w:val="0"/>
          <w:numId w:val="9"/>
        </w:numPr>
        <w:ind w:left="0" w:firstLine="284"/>
        <w:rPr>
          <w:rFonts w:ascii="Calibri" w:hAnsi="Calibri" w:cs="Tahoma"/>
          <w:b w:val="0"/>
          <w:bCs w:val="0"/>
          <w:i/>
          <w:color w:val="auto"/>
          <w:sz w:val="24"/>
        </w:rPr>
      </w:pPr>
      <w:r w:rsidRPr="00CB788F">
        <w:rPr>
          <w:rFonts w:ascii="Calibri" w:hAnsi="Calibri" w:cs="Tahoma"/>
          <w:b w:val="0"/>
          <w:bCs w:val="0"/>
          <w:color w:val="auto"/>
          <w:sz w:val="24"/>
        </w:rPr>
        <w:t>164441,83 ha fond forestier proprietate publică şi privată a altor deţinători (persoane fizice şi juridice) administrat de ocoale silvice autorizate şi de ocoalele silvice din subordinea Regiei Naţionale a Pădurilor - Romsilva. Lucrările au fost executate de către unităţi specializate să elaboreze amenajamente silvice, atestate conform metodologiei specifice, şi de către I</w:t>
      </w:r>
      <w:r w:rsidRPr="00CB788F">
        <w:rPr>
          <w:rStyle w:val="Emphasis"/>
          <w:rFonts w:ascii="Calibri" w:hAnsi="Calibri" w:cs="Arial"/>
          <w:b w:val="0"/>
          <w:color w:val="auto"/>
          <w:sz w:val="24"/>
          <w:shd w:val="clear" w:color="auto" w:fill="FDFDFD"/>
        </w:rPr>
        <w:t>nstitutul Național de Cercetare-Dezvoltare în Silvicultură</w:t>
      </w:r>
      <w:r w:rsidRPr="00CB788F">
        <w:rPr>
          <w:rStyle w:val="Emphasis"/>
          <w:rFonts w:ascii="Calibri" w:hAnsi="Calibri" w:cs="Arial"/>
          <w:color w:val="auto"/>
          <w:sz w:val="24"/>
          <w:shd w:val="clear" w:color="auto" w:fill="FDFDFD"/>
        </w:rPr>
        <w:t> </w:t>
      </w:r>
      <w:r w:rsidRPr="00CB788F">
        <w:rPr>
          <w:rStyle w:val="Emphasis"/>
          <w:rFonts w:ascii="Calibri" w:hAnsi="Calibri" w:cs="Arial"/>
          <w:color w:val="auto"/>
          <w:sz w:val="24"/>
          <w:shd w:val="clear" w:color="auto" w:fill="FDFDFD"/>
          <w:lang w:val="en-US"/>
        </w:rPr>
        <w:t>“</w:t>
      </w:r>
      <w:r w:rsidRPr="00CB788F">
        <w:rPr>
          <w:rStyle w:val="Strong"/>
          <w:rFonts w:ascii="Calibri" w:eastAsiaTheme="minorEastAsia" w:hAnsi="Calibri" w:cs="Arial"/>
          <w:i/>
          <w:color w:val="auto"/>
          <w:sz w:val="24"/>
          <w:shd w:val="clear" w:color="auto" w:fill="FDFDFD"/>
        </w:rPr>
        <w:t>Marin Drăcea”.</w:t>
      </w:r>
    </w:p>
    <w:p w:rsidR="00350CE3" w:rsidRPr="00CB788F" w:rsidRDefault="00350CE3" w:rsidP="00350CE3">
      <w:pPr>
        <w:pStyle w:val="BodyTextIndent"/>
        <w:jc w:val="center"/>
        <w:rPr>
          <w:rFonts w:ascii="Calibri" w:hAnsi="Calibri" w:cs="Tahoma"/>
          <w:sz w:val="24"/>
        </w:rPr>
      </w:pPr>
    </w:p>
    <w:p w:rsidR="00350CE3" w:rsidRPr="00CB788F" w:rsidRDefault="00350CE3" w:rsidP="00350CE3">
      <w:pPr>
        <w:pStyle w:val="BodyTextIndent"/>
        <w:ind w:left="720" w:firstLine="0"/>
        <w:jc w:val="center"/>
        <w:rPr>
          <w:rFonts w:ascii="Calibri" w:hAnsi="Calibri" w:cs="Tahoma"/>
          <w:sz w:val="24"/>
        </w:rPr>
      </w:pPr>
    </w:p>
    <w:p w:rsidR="00350CE3" w:rsidRPr="00CB788F" w:rsidRDefault="00350CE3" w:rsidP="00350CE3">
      <w:pPr>
        <w:pStyle w:val="BodyTextIndent"/>
        <w:ind w:left="720" w:firstLine="0"/>
        <w:jc w:val="center"/>
        <w:rPr>
          <w:rFonts w:ascii="Calibri" w:hAnsi="Calibri" w:cs="Tahoma"/>
          <w:color w:val="auto"/>
          <w:sz w:val="24"/>
        </w:rPr>
      </w:pPr>
      <w:r w:rsidRPr="00CB788F">
        <w:rPr>
          <w:rFonts w:ascii="Calibri" w:hAnsi="Calibri" w:cs="Tahoma"/>
          <w:color w:val="auto"/>
          <w:sz w:val="24"/>
        </w:rPr>
        <w:t>5.2.2.  Redactarea în concept a amenajamentelor silvice</w:t>
      </w:r>
    </w:p>
    <w:p w:rsidR="00350CE3" w:rsidRPr="00CB788F" w:rsidRDefault="00350CE3" w:rsidP="00350CE3">
      <w:pPr>
        <w:pStyle w:val="BodyTextIndent"/>
        <w:rPr>
          <w:rFonts w:ascii="Calibri" w:hAnsi="Calibri" w:cs="Tahoma"/>
          <w:i/>
          <w:color w:val="auto"/>
          <w:sz w:val="24"/>
        </w:rPr>
      </w:pPr>
    </w:p>
    <w:p w:rsidR="00350CE3" w:rsidRPr="00CB788F" w:rsidRDefault="00350CE3" w:rsidP="00350CE3">
      <w:pPr>
        <w:pStyle w:val="BodyTextIndent"/>
        <w:rPr>
          <w:rFonts w:ascii="Calibri" w:hAnsi="Calibri" w:cs="Tahoma"/>
          <w:b w:val="0"/>
          <w:bCs w:val="0"/>
          <w:color w:val="auto"/>
          <w:sz w:val="24"/>
        </w:rPr>
      </w:pPr>
      <w:r w:rsidRPr="00CB788F">
        <w:rPr>
          <w:rFonts w:ascii="Calibri" w:hAnsi="Calibri" w:cs="Tahoma"/>
          <w:b w:val="0"/>
          <w:bCs w:val="0"/>
          <w:color w:val="auto"/>
          <w:sz w:val="24"/>
        </w:rPr>
        <w:t>Au fost redactate în anul 2021 amenajamente în concept pentru o suprafaţă de:</w:t>
      </w:r>
    </w:p>
    <w:p w:rsidR="00350CE3" w:rsidRPr="00CB788F" w:rsidRDefault="00350CE3" w:rsidP="00350CE3">
      <w:pPr>
        <w:pStyle w:val="BodyTextIndent"/>
        <w:numPr>
          <w:ilvl w:val="0"/>
          <w:numId w:val="9"/>
        </w:numPr>
        <w:tabs>
          <w:tab w:val="left" w:pos="1418"/>
        </w:tabs>
        <w:ind w:left="1418"/>
        <w:rPr>
          <w:rFonts w:ascii="Calibri" w:hAnsi="Calibri" w:cs="Tahoma"/>
          <w:b w:val="0"/>
          <w:bCs w:val="0"/>
          <w:color w:val="auto"/>
          <w:sz w:val="24"/>
        </w:rPr>
      </w:pPr>
      <w:r w:rsidRPr="00CB788F">
        <w:rPr>
          <w:rFonts w:ascii="Calibri" w:hAnsi="Calibri" w:cs="Tahoma"/>
          <w:b w:val="0"/>
          <w:bCs w:val="0"/>
          <w:color w:val="auto"/>
          <w:sz w:val="24"/>
        </w:rPr>
        <w:t xml:space="preserve">276.852,29 ha fond forestier proprietate publică a statului, administrat de Regia Naţională a Pădurilor – Romsilva (28 ocoale silvice. </w:t>
      </w:r>
    </w:p>
    <w:p w:rsidR="00350CE3" w:rsidRPr="00CB788F" w:rsidRDefault="00350CE3" w:rsidP="00350CE3">
      <w:pPr>
        <w:pStyle w:val="BodyTextIndent"/>
        <w:numPr>
          <w:ilvl w:val="0"/>
          <w:numId w:val="9"/>
        </w:numPr>
        <w:ind w:left="1418"/>
        <w:rPr>
          <w:rFonts w:ascii="Calibri" w:hAnsi="Calibri" w:cs="Tahoma"/>
          <w:b w:val="0"/>
          <w:bCs w:val="0"/>
          <w:color w:val="auto"/>
          <w:sz w:val="24"/>
        </w:rPr>
      </w:pPr>
      <w:r w:rsidRPr="00CB788F">
        <w:rPr>
          <w:rFonts w:ascii="Calibri" w:hAnsi="Calibri" w:cs="Tahoma"/>
          <w:b w:val="0"/>
          <w:bCs w:val="0"/>
          <w:color w:val="auto"/>
          <w:sz w:val="24"/>
        </w:rPr>
        <w:t xml:space="preserve">181.074,35 ha fond forestier proprietate publică şi privată a altor deţinători (persoane fizice şi juridice) administrat de ocoale silvice de regim şi ocoale silvice de stat. </w:t>
      </w:r>
    </w:p>
    <w:p w:rsidR="00350CE3" w:rsidRPr="00CB788F" w:rsidRDefault="00350CE3" w:rsidP="00350CE3">
      <w:pPr>
        <w:pStyle w:val="BodyTextIndent"/>
        <w:ind w:firstLine="0"/>
        <w:jc w:val="center"/>
        <w:rPr>
          <w:rFonts w:ascii="Calibri" w:hAnsi="Calibri" w:cs="Tahoma"/>
          <w:sz w:val="24"/>
        </w:rPr>
      </w:pPr>
    </w:p>
    <w:p w:rsidR="00350CE3" w:rsidRPr="00CB788F" w:rsidRDefault="00350CE3" w:rsidP="00350CE3">
      <w:pPr>
        <w:pStyle w:val="BodyTextIndent"/>
        <w:ind w:firstLine="0"/>
        <w:jc w:val="center"/>
        <w:rPr>
          <w:rFonts w:ascii="Calibri" w:hAnsi="Calibri" w:cs="Tahoma"/>
          <w:color w:val="auto"/>
          <w:sz w:val="24"/>
        </w:rPr>
      </w:pPr>
      <w:r w:rsidRPr="00CB788F">
        <w:rPr>
          <w:rFonts w:ascii="Calibri" w:hAnsi="Calibri" w:cs="Tahoma"/>
          <w:color w:val="auto"/>
          <w:sz w:val="24"/>
        </w:rPr>
        <w:t>5.2.3  Definitivarea amenajamentelor silvice</w:t>
      </w:r>
    </w:p>
    <w:p w:rsidR="00350CE3" w:rsidRPr="00CB788F" w:rsidRDefault="00350CE3" w:rsidP="00350CE3">
      <w:pPr>
        <w:pStyle w:val="BodyTextIndent"/>
        <w:rPr>
          <w:rFonts w:ascii="Calibri" w:hAnsi="Calibri" w:cs="Tahoma"/>
          <w:i/>
          <w:color w:val="auto"/>
          <w:sz w:val="24"/>
        </w:rPr>
      </w:pPr>
    </w:p>
    <w:p w:rsidR="00350CE3" w:rsidRPr="00CB788F" w:rsidRDefault="00350CE3" w:rsidP="00350CE3">
      <w:pPr>
        <w:spacing w:line="240" w:lineRule="auto"/>
        <w:ind w:firstLine="708"/>
        <w:rPr>
          <w:rFonts w:cs="Tahoma"/>
          <w:b/>
          <w:sz w:val="24"/>
          <w:szCs w:val="24"/>
        </w:rPr>
      </w:pPr>
      <w:r w:rsidRPr="00CB788F">
        <w:rPr>
          <w:rFonts w:cs="Tahoma"/>
          <w:sz w:val="24"/>
          <w:szCs w:val="24"/>
        </w:rPr>
        <w:t xml:space="preserve">Pentru fondul forestier proprietate publică a statului în suprafață de </w:t>
      </w:r>
      <w:r w:rsidRPr="00CB788F">
        <w:rPr>
          <w:rFonts w:ascii="Calibri" w:hAnsi="Calibri" w:cs="Tahoma"/>
          <w:bCs/>
          <w:sz w:val="24"/>
          <w:szCs w:val="24"/>
        </w:rPr>
        <w:t>276.852,29</w:t>
      </w:r>
      <w:r w:rsidRPr="00CB788F">
        <w:rPr>
          <w:rFonts w:ascii="Calibri" w:hAnsi="Calibri" w:cs="Tahoma"/>
          <w:sz w:val="24"/>
          <w:szCs w:val="24"/>
        </w:rPr>
        <w:t xml:space="preserve"> </w:t>
      </w:r>
      <w:r w:rsidRPr="00CB788F">
        <w:rPr>
          <w:rFonts w:cs="Tahoma"/>
          <w:sz w:val="24"/>
          <w:szCs w:val="24"/>
        </w:rPr>
        <w:t xml:space="preserve">ha pentru care datele de teren au fost culese în anul </w:t>
      </w:r>
      <w:proofErr w:type="gramStart"/>
      <w:r w:rsidRPr="00CB788F">
        <w:rPr>
          <w:rFonts w:cs="Tahoma"/>
          <w:sz w:val="24"/>
          <w:szCs w:val="24"/>
        </w:rPr>
        <w:t>2020,  amenajamentele</w:t>
      </w:r>
      <w:proofErr w:type="gramEnd"/>
      <w:r w:rsidRPr="00CB788F">
        <w:rPr>
          <w:rFonts w:cs="Tahoma"/>
          <w:sz w:val="24"/>
          <w:szCs w:val="24"/>
        </w:rPr>
        <w:t xml:space="preserve"> silvice  au fost  definitivate  în anul 2021. </w:t>
      </w:r>
    </w:p>
    <w:p w:rsidR="00350CE3" w:rsidRPr="00CB788F" w:rsidRDefault="00350CE3" w:rsidP="00350CE3">
      <w:pPr>
        <w:pStyle w:val="BodyText"/>
        <w:spacing w:after="0"/>
        <w:rPr>
          <w:rFonts w:cs="Tahoma"/>
          <w:b/>
          <w:sz w:val="24"/>
          <w:szCs w:val="24"/>
        </w:rPr>
      </w:pPr>
      <w:r w:rsidRPr="00CB788F">
        <w:rPr>
          <w:rFonts w:cs="Tahoma"/>
          <w:sz w:val="24"/>
          <w:szCs w:val="24"/>
        </w:rPr>
        <w:tab/>
        <w:t xml:space="preserve">Pentru fondul forestier proprietate publică şi privată a altor deţinători (persoane fizice şi juridice), în care datele de teren s-au obţinut în anul 2020, s-au definitivat amenajamentele </w:t>
      </w:r>
      <w:proofErr w:type="gramStart"/>
      <w:r w:rsidRPr="00CB788F">
        <w:rPr>
          <w:rFonts w:cs="Tahoma"/>
          <w:sz w:val="24"/>
          <w:szCs w:val="24"/>
        </w:rPr>
        <w:t>silvice  în</w:t>
      </w:r>
      <w:proofErr w:type="gramEnd"/>
      <w:r w:rsidRPr="00CB788F">
        <w:rPr>
          <w:rFonts w:cs="Tahoma"/>
          <w:sz w:val="24"/>
          <w:szCs w:val="24"/>
        </w:rPr>
        <w:t xml:space="preserve"> anul 2021 pentru o suprafaţă de </w:t>
      </w:r>
      <w:r w:rsidRPr="00CB788F">
        <w:rPr>
          <w:rFonts w:ascii="Calibri" w:hAnsi="Calibri" w:cs="Tahoma"/>
          <w:bCs/>
          <w:sz w:val="24"/>
          <w:szCs w:val="24"/>
        </w:rPr>
        <w:t>181.074,35</w:t>
      </w:r>
      <w:r w:rsidRPr="00CB788F">
        <w:rPr>
          <w:rFonts w:ascii="Calibri" w:hAnsi="Calibri" w:cs="Tahoma"/>
          <w:sz w:val="24"/>
          <w:szCs w:val="24"/>
        </w:rPr>
        <w:t xml:space="preserve"> </w:t>
      </w:r>
      <w:r w:rsidRPr="00CB788F">
        <w:rPr>
          <w:rFonts w:cs="Tahoma"/>
          <w:sz w:val="24"/>
          <w:szCs w:val="24"/>
        </w:rPr>
        <w:t xml:space="preserve">ha. </w:t>
      </w:r>
    </w:p>
    <w:p w:rsidR="00350CE3" w:rsidRPr="00CB788F" w:rsidRDefault="00350CE3" w:rsidP="00350CE3">
      <w:pPr>
        <w:spacing w:line="240" w:lineRule="auto"/>
        <w:ind w:firstLine="708"/>
        <w:rPr>
          <w:rFonts w:cs="Tahoma"/>
          <w:b/>
          <w:sz w:val="24"/>
          <w:szCs w:val="24"/>
        </w:rPr>
      </w:pPr>
      <w:r w:rsidRPr="00CB788F">
        <w:rPr>
          <w:rFonts w:cs="Tahoma"/>
          <w:sz w:val="24"/>
          <w:szCs w:val="24"/>
        </w:rPr>
        <w:t xml:space="preserve">Lucrările au fost executate de </w:t>
      </w:r>
      <w:r w:rsidRPr="00CB788F">
        <w:rPr>
          <w:rFonts w:cs="Tahoma"/>
          <w:bCs/>
          <w:i/>
          <w:sz w:val="24"/>
          <w:szCs w:val="24"/>
        </w:rPr>
        <w:t>I</w:t>
      </w:r>
      <w:r w:rsidRPr="00CB788F">
        <w:rPr>
          <w:rStyle w:val="Emphasis"/>
          <w:rFonts w:cs="Tahoma"/>
          <w:sz w:val="24"/>
          <w:szCs w:val="24"/>
          <w:shd w:val="clear" w:color="auto" w:fill="FDFDFD"/>
        </w:rPr>
        <w:t>nstitutul Național de Cercetare-Dezvoltare în Silvicultură “</w:t>
      </w:r>
      <w:r w:rsidRPr="00B8751A">
        <w:rPr>
          <w:rStyle w:val="Strong"/>
          <w:b w:val="0"/>
          <w:i/>
          <w:sz w:val="24"/>
          <w:szCs w:val="24"/>
          <w:shd w:val="clear" w:color="auto" w:fill="FDFDFD"/>
        </w:rPr>
        <w:t>Marin Drăcea</w:t>
      </w:r>
      <w:r w:rsidRPr="00CB788F">
        <w:rPr>
          <w:rStyle w:val="Strong"/>
          <w:i/>
          <w:sz w:val="24"/>
          <w:szCs w:val="24"/>
          <w:shd w:val="clear" w:color="auto" w:fill="FDFDFD"/>
        </w:rPr>
        <w:t>”</w:t>
      </w:r>
      <w:r w:rsidRPr="00CB788F">
        <w:rPr>
          <w:rFonts w:cs="Tahoma"/>
          <w:sz w:val="24"/>
          <w:szCs w:val="24"/>
        </w:rPr>
        <w:t>, cât şi de către unităţile atestate, specializate să elaboreze amenajamente silvice (la nivel naţional erau 51 unităţi atestate).</w:t>
      </w:r>
    </w:p>
    <w:p w:rsidR="00350CE3" w:rsidRPr="00CB788F" w:rsidRDefault="00350CE3" w:rsidP="00350CE3">
      <w:pPr>
        <w:pStyle w:val="BodyTextIndent"/>
        <w:ind w:firstLine="0"/>
        <w:jc w:val="center"/>
        <w:rPr>
          <w:rFonts w:ascii="Calibri" w:hAnsi="Calibri" w:cs="Tahoma"/>
          <w:sz w:val="24"/>
        </w:rPr>
      </w:pPr>
    </w:p>
    <w:p w:rsidR="00350CE3" w:rsidRPr="00CB788F" w:rsidRDefault="00350CE3" w:rsidP="00350CE3">
      <w:pPr>
        <w:pStyle w:val="BodyTextIndent"/>
        <w:ind w:firstLine="0"/>
        <w:jc w:val="center"/>
        <w:rPr>
          <w:rFonts w:ascii="Calibri" w:hAnsi="Calibri" w:cs="Tahoma"/>
          <w:color w:val="auto"/>
          <w:sz w:val="24"/>
        </w:rPr>
      </w:pPr>
      <w:r w:rsidRPr="00CB788F">
        <w:rPr>
          <w:rFonts w:ascii="Calibri" w:hAnsi="Calibri" w:cs="Tahoma"/>
          <w:color w:val="auto"/>
          <w:sz w:val="24"/>
        </w:rPr>
        <w:t>5.2.4  Modernizarea bazei cartografice</w:t>
      </w:r>
    </w:p>
    <w:p w:rsidR="00350CE3" w:rsidRPr="00CB788F" w:rsidRDefault="00350CE3" w:rsidP="00350CE3">
      <w:pPr>
        <w:pStyle w:val="BodyTextIndent"/>
        <w:rPr>
          <w:rFonts w:ascii="Calibri" w:hAnsi="Calibri" w:cs="Tahoma"/>
          <w:bCs w:val="0"/>
          <w:color w:val="auto"/>
          <w:sz w:val="24"/>
        </w:rPr>
      </w:pPr>
    </w:p>
    <w:p w:rsidR="00350CE3" w:rsidRPr="00CB788F" w:rsidRDefault="00350CE3" w:rsidP="00350CE3">
      <w:pPr>
        <w:pStyle w:val="BodyTextIndent"/>
        <w:rPr>
          <w:rFonts w:ascii="Calibri" w:hAnsi="Calibri" w:cs="Tahoma"/>
          <w:b w:val="0"/>
          <w:bCs w:val="0"/>
          <w:color w:val="auto"/>
          <w:sz w:val="24"/>
        </w:rPr>
      </w:pPr>
      <w:r w:rsidRPr="00CB788F">
        <w:rPr>
          <w:rFonts w:ascii="Calibri" w:hAnsi="Calibri" w:cs="Tahoma"/>
          <w:b w:val="0"/>
          <w:bCs w:val="0"/>
          <w:color w:val="auto"/>
          <w:sz w:val="24"/>
        </w:rPr>
        <w:lastRenderedPageBreak/>
        <w:t xml:space="preserve">Activitatea de actualizare şi dezvoltare a bazei cartografice a fost asigurată de </w:t>
      </w:r>
      <w:r w:rsidRPr="00CB788F">
        <w:rPr>
          <w:rFonts w:ascii="Calibri" w:hAnsi="Calibri" w:cs="Arial"/>
          <w:b w:val="0"/>
          <w:bCs w:val="0"/>
          <w:i/>
          <w:color w:val="auto"/>
          <w:sz w:val="24"/>
        </w:rPr>
        <w:t>I</w:t>
      </w:r>
      <w:r w:rsidRPr="00CB788F">
        <w:rPr>
          <w:rStyle w:val="Emphasis"/>
          <w:rFonts w:ascii="Calibri" w:hAnsi="Calibri" w:cs="Arial"/>
          <w:b w:val="0"/>
          <w:color w:val="auto"/>
          <w:sz w:val="24"/>
          <w:shd w:val="clear" w:color="auto" w:fill="FDFDFD"/>
        </w:rPr>
        <w:t>nstitutul Național de Cercetare-Dezvoltare în Silvicultură</w:t>
      </w:r>
      <w:r w:rsidRPr="00CB788F">
        <w:rPr>
          <w:rStyle w:val="Emphasis"/>
          <w:rFonts w:ascii="Calibri" w:hAnsi="Calibri" w:cs="Arial"/>
          <w:color w:val="auto"/>
          <w:sz w:val="24"/>
          <w:shd w:val="clear" w:color="auto" w:fill="FDFDFD"/>
        </w:rPr>
        <w:t> </w:t>
      </w:r>
      <w:r w:rsidRPr="00CB788F">
        <w:rPr>
          <w:rStyle w:val="Emphasis"/>
          <w:rFonts w:ascii="Calibri" w:hAnsi="Calibri" w:cs="Arial"/>
          <w:color w:val="auto"/>
          <w:sz w:val="24"/>
          <w:shd w:val="clear" w:color="auto" w:fill="FDFDFD"/>
          <w:lang w:val="en-US"/>
        </w:rPr>
        <w:t>“</w:t>
      </w:r>
      <w:r w:rsidRPr="00CB788F">
        <w:rPr>
          <w:rStyle w:val="Strong"/>
          <w:rFonts w:ascii="Calibri" w:eastAsiaTheme="minorEastAsia" w:hAnsi="Calibri" w:cs="Arial"/>
          <w:i/>
          <w:color w:val="auto"/>
          <w:sz w:val="24"/>
          <w:shd w:val="clear" w:color="auto" w:fill="FDFDFD"/>
        </w:rPr>
        <w:t>Marin Drăcea”</w:t>
      </w:r>
      <w:r w:rsidRPr="00CB788F">
        <w:rPr>
          <w:rFonts w:ascii="Calibri" w:hAnsi="Calibri" w:cs="Tahoma"/>
          <w:b w:val="0"/>
          <w:bCs w:val="0"/>
          <w:color w:val="auto"/>
          <w:sz w:val="24"/>
        </w:rPr>
        <w:t>, în cea mai mare parte, precum şi de unităţile atestate, specializate să elaboreze amenajamente silvice, şi a inclus:</w:t>
      </w:r>
    </w:p>
    <w:p w:rsidR="00350CE3" w:rsidRPr="00CB788F" w:rsidRDefault="00350CE3" w:rsidP="00350CE3">
      <w:pPr>
        <w:pStyle w:val="BodyTextIndent"/>
        <w:numPr>
          <w:ilvl w:val="0"/>
          <w:numId w:val="8"/>
        </w:numPr>
        <w:rPr>
          <w:rFonts w:ascii="Calibri" w:hAnsi="Calibri" w:cs="Tahoma"/>
          <w:b w:val="0"/>
          <w:bCs w:val="0"/>
          <w:color w:val="auto"/>
          <w:sz w:val="24"/>
        </w:rPr>
      </w:pPr>
      <w:r w:rsidRPr="00CB788F">
        <w:rPr>
          <w:rFonts w:ascii="Calibri" w:hAnsi="Calibri" w:cs="Tahoma"/>
          <w:b w:val="0"/>
          <w:bCs w:val="0"/>
          <w:color w:val="auto"/>
          <w:sz w:val="24"/>
        </w:rPr>
        <w:t xml:space="preserve">Lucrări de definitivare şi tipărire a bazei cartografice necesare lucrărilor de amenajare a pădurilor, utilizând tehnici de cartografie digitală; </w:t>
      </w:r>
    </w:p>
    <w:p w:rsidR="00350CE3" w:rsidRPr="00CB788F" w:rsidRDefault="00350CE3" w:rsidP="00350CE3">
      <w:pPr>
        <w:pStyle w:val="BodyTextIndent"/>
        <w:numPr>
          <w:ilvl w:val="0"/>
          <w:numId w:val="8"/>
        </w:numPr>
        <w:rPr>
          <w:rFonts w:ascii="Calibri" w:hAnsi="Calibri" w:cs="Tahoma"/>
          <w:b w:val="0"/>
          <w:bCs w:val="0"/>
          <w:color w:val="auto"/>
          <w:sz w:val="24"/>
        </w:rPr>
      </w:pPr>
      <w:r w:rsidRPr="00CB788F">
        <w:rPr>
          <w:rFonts w:ascii="Calibri" w:hAnsi="Calibri" w:cs="Tahoma"/>
          <w:b w:val="0"/>
          <w:bCs w:val="0"/>
          <w:color w:val="auto"/>
          <w:sz w:val="24"/>
        </w:rPr>
        <w:t>utilizarea tehnicilor GIS la elaborarea amenajamentelor silvice;</w:t>
      </w:r>
    </w:p>
    <w:p w:rsidR="00350CE3" w:rsidRPr="00CB788F" w:rsidRDefault="00350CE3" w:rsidP="00350CE3">
      <w:pPr>
        <w:pStyle w:val="BodyTextIndent"/>
        <w:numPr>
          <w:ilvl w:val="0"/>
          <w:numId w:val="8"/>
        </w:numPr>
        <w:rPr>
          <w:rFonts w:ascii="Calibri" w:hAnsi="Calibri" w:cs="Tahoma"/>
          <w:b w:val="0"/>
          <w:bCs w:val="0"/>
          <w:color w:val="auto"/>
          <w:sz w:val="24"/>
        </w:rPr>
      </w:pPr>
      <w:r w:rsidRPr="00CB788F">
        <w:rPr>
          <w:rFonts w:ascii="Calibri" w:hAnsi="Calibri" w:cs="Tahoma"/>
          <w:b w:val="0"/>
          <w:bCs w:val="0"/>
          <w:color w:val="auto"/>
          <w:sz w:val="24"/>
        </w:rPr>
        <w:t xml:space="preserve">digitizarea în totalitate a  bazei cartografice aflată în arhiva INCDS şi a celei utilizate de unităţile de amenajare atestate. </w:t>
      </w:r>
    </w:p>
    <w:p w:rsidR="00350CE3" w:rsidRPr="00CB788F" w:rsidRDefault="00350CE3" w:rsidP="00350CE3">
      <w:pPr>
        <w:pStyle w:val="BodyTextIndent"/>
        <w:rPr>
          <w:rFonts w:ascii="Calibri" w:hAnsi="Calibri" w:cs="Tahoma"/>
          <w:b w:val="0"/>
          <w:bCs w:val="0"/>
          <w:color w:val="auto"/>
          <w:sz w:val="24"/>
        </w:rPr>
      </w:pPr>
      <w:r w:rsidRPr="00CB788F">
        <w:rPr>
          <w:rFonts w:ascii="Calibri" w:hAnsi="Calibri" w:cs="Tahoma"/>
          <w:b w:val="0"/>
          <w:bCs w:val="0"/>
          <w:color w:val="auto"/>
          <w:sz w:val="24"/>
        </w:rPr>
        <w:t xml:space="preserve">În cadrul preocupărilor de actualizare şi dezvoltare a bazei cartografice </w:t>
      </w:r>
      <w:r w:rsidRPr="00CB788F">
        <w:rPr>
          <w:rFonts w:ascii="Calibri" w:hAnsi="Calibri" w:cs="Arial"/>
          <w:b w:val="0"/>
          <w:bCs w:val="0"/>
          <w:i/>
          <w:color w:val="auto"/>
          <w:sz w:val="24"/>
        </w:rPr>
        <w:t>I</w:t>
      </w:r>
      <w:r w:rsidRPr="00CB788F">
        <w:rPr>
          <w:rStyle w:val="Emphasis"/>
          <w:rFonts w:ascii="Calibri" w:hAnsi="Calibri" w:cs="Arial"/>
          <w:b w:val="0"/>
          <w:color w:val="auto"/>
          <w:sz w:val="24"/>
          <w:shd w:val="clear" w:color="auto" w:fill="FDFDFD"/>
        </w:rPr>
        <w:t>nstitutul Național de Cercetare-Dezvoltare în Silvicultură</w:t>
      </w:r>
      <w:r w:rsidRPr="00CB788F">
        <w:rPr>
          <w:rStyle w:val="Emphasis"/>
          <w:rFonts w:ascii="Calibri" w:hAnsi="Calibri" w:cs="Arial"/>
          <w:color w:val="auto"/>
          <w:sz w:val="24"/>
          <w:shd w:val="clear" w:color="auto" w:fill="FDFDFD"/>
        </w:rPr>
        <w:t> </w:t>
      </w:r>
      <w:r w:rsidRPr="00CB788F">
        <w:rPr>
          <w:rStyle w:val="Emphasis"/>
          <w:rFonts w:ascii="Calibri" w:hAnsi="Calibri" w:cs="Arial"/>
          <w:color w:val="auto"/>
          <w:sz w:val="24"/>
          <w:shd w:val="clear" w:color="auto" w:fill="FDFDFD"/>
          <w:lang w:val="en-US"/>
        </w:rPr>
        <w:t xml:space="preserve"> “</w:t>
      </w:r>
      <w:r w:rsidRPr="00CB788F">
        <w:rPr>
          <w:rStyle w:val="Strong"/>
          <w:rFonts w:ascii="Calibri" w:eastAsiaTheme="minorEastAsia" w:hAnsi="Calibri" w:cs="Arial"/>
          <w:i/>
          <w:color w:val="auto"/>
          <w:sz w:val="24"/>
          <w:shd w:val="clear" w:color="auto" w:fill="FDFDFD"/>
        </w:rPr>
        <w:t>Marin Drăcea”</w:t>
      </w:r>
      <w:r w:rsidRPr="00CB788F">
        <w:rPr>
          <w:rFonts w:ascii="Calibri" w:hAnsi="Calibri" w:cs="Tahoma"/>
          <w:b w:val="0"/>
          <w:bCs w:val="0"/>
          <w:color w:val="auto"/>
          <w:sz w:val="24"/>
        </w:rPr>
        <w:t xml:space="preserve"> a elaborat în cursul anului 2021, în sistem GIS, amenajamentele silvice pentru 28 ocoale silvice din structura Regiei Naționale a Pădurilor – Romsilva, cu o suprafaţă totală de 287023,91 ha. </w:t>
      </w:r>
      <w:r w:rsidRPr="00CB788F">
        <w:rPr>
          <w:rFonts w:ascii="Calibri" w:hAnsi="Calibri" w:cs="Tahoma"/>
          <w:b w:val="0"/>
          <w:color w:val="auto"/>
          <w:sz w:val="24"/>
        </w:rPr>
        <w:t>Pentru toate ocoalele silvice, la care in cursul anului 2020 au fost culese datele de teren, amenajamentele silvice au fost elaborate în sistem GIS .</w:t>
      </w:r>
    </w:p>
    <w:p w:rsidR="00350CE3" w:rsidRPr="00CB788F" w:rsidRDefault="00350CE3" w:rsidP="00350CE3">
      <w:pPr>
        <w:pStyle w:val="BodyTextIndent"/>
        <w:rPr>
          <w:rFonts w:ascii="Calibri" w:hAnsi="Calibri" w:cs="Tahoma"/>
          <w:b w:val="0"/>
          <w:bCs w:val="0"/>
          <w:color w:val="auto"/>
          <w:sz w:val="24"/>
        </w:rPr>
      </w:pPr>
      <w:r w:rsidRPr="00CB788F">
        <w:rPr>
          <w:rFonts w:ascii="Calibri" w:hAnsi="Calibri" w:cs="Tahoma"/>
          <w:b w:val="0"/>
          <w:bCs w:val="0"/>
          <w:color w:val="auto"/>
          <w:sz w:val="24"/>
        </w:rPr>
        <w:t xml:space="preserve">Unităţile atestate, specializate să elaboreze amenajamente silvice, au trecut la digitizarea bazei cartografice şi utilizarea tehnicilor GIS pentru elaborarea amenajamentelor silvice, folosind baza cartografică din arhiva </w:t>
      </w:r>
      <w:r w:rsidRPr="00CB788F">
        <w:rPr>
          <w:rFonts w:ascii="Calibri" w:hAnsi="Calibri" w:cs="Arial"/>
          <w:b w:val="0"/>
          <w:bCs w:val="0"/>
          <w:i/>
          <w:color w:val="auto"/>
          <w:sz w:val="24"/>
        </w:rPr>
        <w:t>I</w:t>
      </w:r>
      <w:r w:rsidRPr="00CB788F">
        <w:rPr>
          <w:rStyle w:val="Emphasis"/>
          <w:rFonts w:ascii="Calibri" w:hAnsi="Calibri" w:cs="Arial"/>
          <w:b w:val="0"/>
          <w:color w:val="auto"/>
          <w:sz w:val="24"/>
          <w:shd w:val="clear" w:color="auto" w:fill="FDFDFD"/>
        </w:rPr>
        <w:t>nstitutul Național de Cercetare-Dezvoltare în Silvicultură</w:t>
      </w:r>
      <w:r w:rsidRPr="00CB788F">
        <w:rPr>
          <w:rStyle w:val="Emphasis"/>
          <w:rFonts w:ascii="Calibri" w:hAnsi="Calibri" w:cs="Arial"/>
          <w:color w:val="auto"/>
          <w:sz w:val="24"/>
          <w:shd w:val="clear" w:color="auto" w:fill="FDFDFD"/>
        </w:rPr>
        <w:t> </w:t>
      </w:r>
      <w:r w:rsidRPr="00CB788F">
        <w:rPr>
          <w:rStyle w:val="Emphasis"/>
          <w:rFonts w:ascii="Calibri" w:hAnsi="Calibri" w:cs="Arial"/>
          <w:color w:val="auto"/>
          <w:sz w:val="24"/>
          <w:shd w:val="clear" w:color="auto" w:fill="FDFDFD"/>
          <w:lang w:val="en-US"/>
        </w:rPr>
        <w:t xml:space="preserve"> “</w:t>
      </w:r>
      <w:r w:rsidRPr="00CB788F">
        <w:rPr>
          <w:rStyle w:val="Strong"/>
          <w:rFonts w:ascii="Calibri" w:eastAsiaTheme="minorEastAsia" w:hAnsi="Calibri" w:cs="Arial"/>
          <w:i/>
          <w:color w:val="auto"/>
          <w:sz w:val="24"/>
          <w:shd w:val="clear" w:color="auto" w:fill="FDFDFD"/>
        </w:rPr>
        <w:t>Marin Drăcea”</w:t>
      </w:r>
      <w:r w:rsidRPr="00CB788F">
        <w:rPr>
          <w:rFonts w:ascii="Calibri" w:hAnsi="Calibri" w:cs="Tahoma"/>
          <w:b w:val="0"/>
          <w:bCs w:val="0"/>
          <w:color w:val="auto"/>
          <w:sz w:val="24"/>
        </w:rPr>
        <w:t xml:space="preserve"> sau preluată de la Oficiile Județene de Cadastru și Publicitate Imobiliară, precum şi lucrări de definitivare şi tipărire a bazei cartografice prin tehnici de cartografie digitală.</w:t>
      </w:r>
    </w:p>
    <w:p w:rsidR="00350CE3" w:rsidRPr="00CB788F" w:rsidRDefault="00350CE3" w:rsidP="00350CE3">
      <w:pPr>
        <w:pStyle w:val="BodyTextIndent"/>
        <w:ind w:firstLine="0"/>
        <w:jc w:val="center"/>
        <w:rPr>
          <w:rFonts w:ascii="Calibri" w:hAnsi="Calibri" w:cs="Tahoma"/>
          <w:b w:val="0"/>
          <w:sz w:val="24"/>
        </w:rPr>
      </w:pPr>
    </w:p>
    <w:p w:rsidR="00350CE3" w:rsidRPr="00CB788F" w:rsidRDefault="00350CE3" w:rsidP="00350CE3">
      <w:pPr>
        <w:pStyle w:val="BodyTextIndent"/>
        <w:ind w:firstLine="0"/>
        <w:jc w:val="center"/>
        <w:rPr>
          <w:rFonts w:ascii="Calibri" w:hAnsi="Calibri" w:cs="Tahoma"/>
          <w:color w:val="auto"/>
          <w:sz w:val="24"/>
        </w:rPr>
      </w:pPr>
      <w:r w:rsidRPr="00CB788F">
        <w:rPr>
          <w:rFonts w:ascii="Calibri" w:hAnsi="Calibri" w:cs="Tahoma"/>
          <w:color w:val="auto"/>
          <w:sz w:val="24"/>
        </w:rPr>
        <w:t>5.2.5 Evaluarea adecvată a amenajamentelor silvice</w:t>
      </w:r>
    </w:p>
    <w:p w:rsidR="00350CE3" w:rsidRPr="00CB788F" w:rsidRDefault="00350CE3" w:rsidP="00350CE3">
      <w:pPr>
        <w:pStyle w:val="BodyTextIndent"/>
        <w:ind w:firstLine="0"/>
        <w:rPr>
          <w:rFonts w:ascii="Calibri" w:hAnsi="Calibri" w:cs="Tahoma"/>
          <w:b w:val="0"/>
          <w:color w:val="auto"/>
          <w:sz w:val="24"/>
        </w:rPr>
      </w:pPr>
    </w:p>
    <w:p w:rsidR="00350CE3" w:rsidRPr="00CB788F" w:rsidRDefault="00350CE3" w:rsidP="00350CE3">
      <w:pPr>
        <w:pStyle w:val="BodyTextIndent"/>
        <w:ind w:firstLine="0"/>
        <w:rPr>
          <w:rFonts w:ascii="Calibri" w:hAnsi="Calibri"/>
          <w:b w:val="0"/>
          <w:color w:val="auto"/>
          <w:sz w:val="24"/>
        </w:rPr>
      </w:pPr>
      <w:r w:rsidRPr="00CB788F">
        <w:rPr>
          <w:rFonts w:ascii="Calibri" w:hAnsi="Calibri" w:cs="Tahoma"/>
          <w:b w:val="0"/>
          <w:color w:val="auto"/>
          <w:sz w:val="24"/>
        </w:rPr>
        <w:tab/>
      </w:r>
      <w:r w:rsidRPr="00CB788F">
        <w:rPr>
          <w:rFonts w:ascii="Calibri" w:hAnsi="Calibri"/>
          <w:b w:val="0"/>
          <w:color w:val="auto"/>
          <w:sz w:val="24"/>
        </w:rPr>
        <w:t>În vederea încadrării în procedurile de mediu şi a obţinerii avizelor de mediu pentru amenajamentele silvice,</w:t>
      </w:r>
      <w:r w:rsidRPr="00CB788F">
        <w:rPr>
          <w:rFonts w:ascii="Calibri" w:hAnsi="Calibri" w:cs="Arial"/>
          <w:b w:val="0"/>
          <w:bCs w:val="0"/>
          <w:color w:val="auto"/>
          <w:sz w:val="24"/>
        </w:rPr>
        <w:t xml:space="preserve"> </w:t>
      </w:r>
      <w:r w:rsidRPr="00CB788F">
        <w:rPr>
          <w:rFonts w:ascii="Calibri" w:hAnsi="Calibri" w:cs="Arial"/>
          <w:b w:val="0"/>
          <w:bCs w:val="0"/>
          <w:i/>
          <w:color w:val="auto"/>
          <w:sz w:val="24"/>
        </w:rPr>
        <w:t>I</w:t>
      </w:r>
      <w:r w:rsidRPr="00CB788F">
        <w:rPr>
          <w:rStyle w:val="Emphasis"/>
          <w:rFonts w:ascii="Calibri" w:hAnsi="Calibri" w:cs="Arial"/>
          <w:b w:val="0"/>
          <w:color w:val="auto"/>
          <w:sz w:val="24"/>
          <w:shd w:val="clear" w:color="auto" w:fill="FDFDFD"/>
        </w:rPr>
        <w:t>nstitutul Național de Cercetare-Dezvoltare în Silvicultură</w:t>
      </w:r>
      <w:r w:rsidRPr="00CB788F">
        <w:rPr>
          <w:rStyle w:val="Emphasis"/>
          <w:rFonts w:ascii="Calibri" w:hAnsi="Calibri" w:cs="Arial"/>
          <w:color w:val="auto"/>
          <w:sz w:val="24"/>
          <w:shd w:val="clear" w:color="auto" w:fill="FDFDFD"/>
        </w:rPr>
        <w:t> </w:t>
      </w:r>
      <w:r w:rsidRPr="00CB788F">
        <w:rPr>
          <w:rStyle w:val="Emphasis"/>
          <w:rFonts w:ascii="Calibri" w:hAnsi="Calibri" w:cs="Arial"/>
          <w:color w:val="auto"/>
          <w:sz w:val="24"/>
          <w:shd w:val="clear" w:color="auto" w:fill="FDFDFD"/>
          <w:lang w:val="en-US"/>
        </w:rPr>
        <w:t xml:space="preserve"> “</w:t>
      </w:r>
      <w:r w:rsidRPr="00CB788F">
        <w:rPr>
          <w:rStyle w:val="Strong"/>
          <w:rFonts w:ascii="Calibri" w:eastAsiaTheme="minorEastAsia" w:hAnsi="Calibri" w:cs="Arial"/>
          <w:i/>
          <w:color w:val="auto"/>
          <w:sz w:val="24"/>
          <w:shd w:val="clear" w:color="auto" w:fill="FDFDFD"/>
        </w:rPr>
        <w:t>Marin Drăcea”</w:t>
      </w:r>
      <w:r w:rsidRPr="00CB788F">
        <w:rPr>
          <w:rFonts w:ascii="Calibri" w:hAnsi="Calibri"/>
          <w:b w:val="0"/>
          <w:color w:val="auto"/>
          <w:sz w:val="24"/>
        </w:rPr>
        <w:t xml:space="preserve">, la solicitarea direcţiilor silvice din cadrul </w:t>
      </w:r>
      <w:r w:rsidRPr="00CB788F">
        <w:rPr>
          <w:rFonts w:ascii="Calibri" w:hAnsi="Calibri" w:cs="Tahoma"/>
          <w:b w:val="0"/>
          <w:bCs w:val="0"/>
          <w:color w:val="auto"/>
          <w:sz w:val="24"/>
        </w:rPr>
        <w:t>Regiei Naționale a Pădurilor – Romsilva</w:t>
      </w:r>
      <w:r w:rsidRPr="00CB788F">
        <w:rPr>
          <w:rFonts w:ascii="Calibri" w:hAnsi="Calibri"/>
          <w:b w:val="0"/>
          <w:color w:val="auto"/>
          <w:sz w:val="24"/>
        </w:rPr>
        <w:t>,  a elaborat  29 memorii de prezentare, 56 studii de evaluare adecvată și 55 rapoarte de mediu .</w:t>
      </w:r>
    </w:p>
    <w:p w:rsidR="00350CE3" w:rsidRPr="00CB788F" w:rsidRDefault="00350CE3" w:rsidP="00350CE3">
      <w:pPr>
        <w:pStyle w:val="BodyTextIndent"/>
        <w:ind w:firstLine="0"/>
        <w:rPr>
          <w:rFonts w:ascii="Calibri" w:hAnsi="Calibri" w:cs="Tahoma"/>
          <w:b w:val="0"/>
          <w:color w:val="auto"/>
          <w:sz w:val="24"/>
        </w:rPr>
      </w:pPr>
      <w:r w:rsidRPr="00CB788F">
        <w:rPr>
          <w:rFonts w:ascii="Calibri" w:hAnsi="Calibri"/>
          <w:b w:val="0"/>
          <w:color w:val="auto"/>
          <w:sz w:val="24"/>
        </w:rPr>
        <w:tab/>
        <w:t>De asemenea, la solicitarea beneficiarilor amenajamentelor silvice, unitățile de proiectare atestate s-au implicat în procedurile de evaluare de mediu obținând avizele de mediu pentru amenajamentele silvice.</w:t>
      </w:r>
    </w:p>
    <w:p w:rsidR="00350CE3" w:rsidRPr="00CB788F" w:rsidRDefault="00350CE3" w:rsidP="00350CE3">
      <w:pPr>
        <w:pStyle w:val="BodyTextIndent"/>
        <w:ind w:firstLine="0"/>
        <w:rPr>
          <w:rFonts w:ascii="Calibri" w:hAnsi="Calibri" w:cs="Tahoma"/>
          <w:b w:val="0"/>
          <w:bCs w:val="0"/>
          <w:color w:val="auto"/>
          <w:sz w:val="24"/>
        </w:rPr>
      </w:pPr>
      <w:r w:rsidRPr="00CB788F">
        <w:rPr>
          <w:rFonts w:ascii="Calibri" w:hAnsi="Calibri" w:cs="Tahoma"/>
          <w:b w:val="0"/>
          <w:bCs w:val="0"/>
          <w:color w:val="auto"/>
          <w:sz w:val="24"/>
        </w:rPr>
        <w:tab/>
      </w:r>
    </w:p>
    <w:p w:rsidR="00350CE3" w:rsidRPr="00B8751A" w:rsidRDefault="00350CE3" w:rsidP="00350CE3">
      <w:pPr>
        <w:spacing w:line="240" w:lineRule="auto"/>
        <w:jc w:val="center"/>
        <w:rPr>
          <w:rFonts w:cs="Tahoma"/>
          <w:b/>
          <w:sz w:val="24"/>
          <w:szCs w:val="24"/>
        </w:rPr>
      </w:pPr>
      <w:r w:rsidRPr="00B8751A">
        <w:rPr>
          <w:rFonts w:cs="Tahoma"/>
          <w:b/>
          <w:sz w:val="24"/>
          <w:szCs w:val="24"/>
        </w:rPr>
        <w:t>5.2.6. Avizarea și aprobarea amenajamentelor silvice</w:t>
      </w:r>
    </w:p>
    <w:p w:rsidR="00350CE3" w:rsidRPr="00CB788F" w:rsidRDefault="00350CE3" w:rsidP="00350CE3">
      <w:pPr>
        <w:spacing w:line="240" w:lineRule="auto"/>
        <w:jc w:val="both"/>
        <w:rPr>
          <w:rFonts w:cs="Tahoma"/>
          <w:b/>
          <w:sz w:val="24"/>
          <w:szCs w:val="24"/>
        </w:rPr>
      </w:pPr>
      <w:r w:rsidRPr="00CB788F">
        <w:rPr>
          <w:rFonts w:cs="Tahoma"/>
          <w:sz w:val="24"/>
          <w:szCs w:val="24"/>
        </w:rPr>
        <w:tab/>
        <w:t>În cursul anului 2021 au fost desfășurate 8 ședințe de avizare CTAS, fiind elaborate un număr de 210 avize CTAS (20 avize pentru fondul forestier proprietate publică a statului, 156 avize pentru fondul forestier proprietate a altor deținători, 17 avize CTAS emise pentru studii privind includerea în Catalogul Național al Pădurilor Virgine și Cvasivirgine, 10 avize emise pentru studii păduri parc și parcuri recreative, 3 avize emise pentru Inventarul Forestier Național, 2 avize emise pentru studii pedostaționale privind stabilirea compozițiilor de regenerare, 1 aviz emis pentru studiul pentru elaborarea Metodologiei și calcularea plăților Natura 2000 și 1 aviz emis pentru studiul privind elaborarea Strategiei Naționale privind prevenirea și combaterea deșertificării).</w:t>
      </w:r>
    </w:p>
    <w:p w:rsidR="00350CE3" w:rsidRPr="00CB788F" w:rsidRDefault="00350CE3" w:rsidP="00350CE3">
      <w:pPr>
        <w:spacing w:line="240" w:lineRule="auto"/>
        <w:jc w:val="both"/>
        <w:rPr>
          <w:rFonts w:cs="Tahoma"/>
          <w:b/>
          <w:sz w:val="24"/>
          <w:szCs w:val="24"/>
        </w:rPr>
      </w:pPr>
      <w:r w:rsidRPr="00CB788F">
        <w:rPr>
          <w:rFonts w:cs="Tahoma"/>
          <w:color w:val="FF0000"/>
          <w:sz w:val="24"/>
          <w:szCs w:val="24"/>
        </w:rPr>
        <w:t xml:space="preserve">     </w:t>
      </w:r>
      <w:r w:rsidRPr="00CB788F">
        <w:rPr>
          <w:rFonts w:cs="Tahoma"/>
          <w:sz w:val="24"/>
          <w:szCs w:val="24"/>
        </w:rPr>
        <w:t>În cursul anului</w:t>
      </w:r>
      <w:r>
        <w:rPr>
          <w:rFonts w:cs="Tahoma"/>
          <w:sz w:val="24"/>
          <w:szCs w:val="24"/>
        </w:rPr>
        <w:t xml:space="preserve"> 2021 </w:t>
      </w:r>
      <w:r w:rsidRPr="00CB788F">
        <w:rPr>
          <w:rFonts w:cs="Tahoma"/>
          <w:sz w:val="24"/>
          <w:szCs w:val="24"/>
        </w:rPr>
        <w:t>au fost emise un număr de 206 ordine de ministru pentru aprobarea amenajamentelor silvice</w:t>
      </w:r>
      <w:r w:rsidRPr="00CB788F">
        <w:rPr>
          <w:rFonts w:cs="Tahoma"/>
          <w:color w:val="FF0000"/>
          <w:sz w:val="24"/>
          <w:szCs w:val="24"/>
        </w:rPr>
        <w:t xml:space="preserve"> </w:t>
      </w:r>
      <w:r w:rsidRPr="00CB788F">
        <w:rPr>
          <w:rFonts w:cs="Tahoma"/>
          <w:sz w:val="24"/>
          <w:szCs w:val="24"/>
        </w:rPr>
        <w:t>și 147 ordine pentru modificarea prevederilor amenajamentului silvic și 23 ordine pentru schimbarea categoriei de folosință.</w:t>
      </w:r>
    </w:p>
    <w:p w:rsidR="00E72113" w:rsidRDefault="00E72113" w:rsidP="00E72113"/>
    <w:p w:rsidR="00C47407" w:rsidRDefault="00C47407" w:rsidP="00E72113"/>
    <w:p w:rsidR="00C47407" w:rsidRDefault="00C47407" w:rsidP="00E72113"/>
    <w:p w:rsidR="00C47407" w:rsidRPr="001D32A3" w:rsidRDefault="00C47407" w:rsidP="00C47407">
      <w:pPr>
        <w:spacing w:line="240" w:lineRule="auto"/>
        <w:jc w:val="center"/>
        <w:rPr>
          <w:rFonts w:cstheme="minorHAnsi"/>
          <w:b/>
          <w:sz w:val="36"/>
          <w:szCs w:val="36"/>
        </w:rPr>
      </w:pPr>
      <w:r w:rsidRPr="001D32A3">
        <w:rPr>
          <w:rFonts w:cstheme="minorHAnsi"/>
          <w:b/>
          <w:sz w:val="36"/>
          <w:szCs w:val="36"/>
        </w:rPr>
        <w:t>5.</w:t>
      </w:r>
      <w:proofErr w:type="gramStart"/>
      <w:r w:rsidRPr="001D32A3">
        <w:rPr>
          <w:rFonts w:cstheme="minorHAnsi"/>
          <w:b/>
          <w:sz w:val="36"/>
          <w:szCs w:val="36"/>
        </w:rPr>
        <w:t>3.Recoltarea</w:t>
      </w:r>
      <w:proofErr w:type="gramEnd"/>
      <w:r w:rsidRPr="001D32A3">
        <w:rPr>
          <w:rFonts w:cstheme="minorHAnsi"/>
          <w:b/>
          <w:sz w:val="36"/>
          <w:szCs w:val="36"/>
        </w:rPr>
        <w:t xml:space="preserve"> masei lemnoase</w:t>
      </w:r>
    </w:p>
    <w:p w:rsidR="00C47407" w:rsidRPr="001D32A3" w:rsidRDefault="00C47407" w:rsidP="00C47407">
      <w:pPr>
        <w:spacing w:line="240" w:lineRule="auto"/>
        <w:jc w:val="center"/>
        <w:rPr>
          <w:rFonts w:cstheme="minorHAnsi"/>
          <w:sz w:val="24"/>
          <w:szCs w:val="24"/>
        </w:rPr>
      </w:pPr>
    </w:p>
    <w:p w:rsidR="00C47407" w:rsidRPr="001D32A3" w:rsidRDefault="00C47407" w:rsidP="00C47407">
      <w:pPr>
        <w:pStyle w:val="BodyTextIndent"/>
        <w:ind w:firstLine="0"/>
        <w:jc w:val="center"/>
        <w:outlineLvl w:val="0"/>
        <w:rPr>
          <w:rFonts w:asciiTheme="minorHAnsi" w:hAnsiTheme="minorHAnsi" w:cstheme="minorHAnsi"/>
          <w:color w:val="auto"/>
          <w:sz w:val="24"/>
        </w:rPr>
      </w:pPr>
      <w:r w:rsidRPr="001D32A3">
        <w:rPr>
          <w:rFonts w:asciiTheme="minorHAnsi" w:hAnsiTheme="minorHAnsi" w:cstheme="minorHAnsi"/>
          <w:color w:val="auto"/>
          <w:sz w:val="24"/>
        </w:rPr>
        <w:t>5.3.1 Recoltarea masei lemnoase din fondul</w:t>
      </w:r>
    </w:p>
    <w:p w:rsidR="00C47407" w:rsidRPr="001D32A3" w:rsidRDefault="00C47407" w:rsidP="00C47407">
      <w:pPr>
        <w:pStyle w:val="BodyTextIndent"/>
        <w:ind w:firstLine="0"/>
        <w:jc w:val="center"/>
        <w:rPr>
          <w:rFonts w:asciiTheme="minorHAnsi" w:hAnsiTheme="minorHAnsi" w:cstheme="minorHAnsi"/>
          <w:color w:val="auto"/>
          <w:sz w:val="24"/>
        </w:rPr>
      </w:pPr>
      <w:r w:rsidRPr="001D32A3">
        <w:rPr>
          <w:rFonts w:asciiTheme="minorHAnsi" w:hAnsiTheme="minorHAnsi" w:cstheme="minorHAnsi"/>
          <w:color w:val="auto"/>
          <w:sz w:val="24"/>
        </w:rPr>
        <w:t>forestier naţional</w:t>
      </w:r>
    </w:p>
    <w:p w:rsidR="00C47407" w:rsidRPr="001D32A3" w:rsidRDefault="00C47407" w:rsidP="00C47407">
      <w:pPr>
        <w:pStyle w:val="BodyTextIndent"/>
        <w:ind w:firstLine="0"/>
        <w:jc w:val="center"/>
        <w:rPr>
          <w:rFonts w:asciiTheme="minorHAnsi" w:hAnsiTheme="minorHAnsi" w:cstheme="minorHAnsi"/>
          <w:color w:val="auto"/>
          <w:sz w:val="24"/>
        </w:rPr>
      </w:pPr>
    </w:p>
    <w:p w:rsidR="00C47407" w:rsidRPr="00B9151D" w:rsidRDefault="00C47407" w:rsidP="00C47407">
      <w:pPr>
        <w:spacing w:line="240" w:lineRule="auto"/>
        <w:jc w:val="both"/>
        <w:rPr>
          <w:rStyle w:val="sttalineat"/>
          <w:rFonts w:cstheme="minorHAnsi"/>
          <w:sz w:val="24"/>
          <w:szCs w:val="24"/>
        </w:rPr>
      </w:pPr>
      <w:r w:rsidRPr="00B9151D">
        <w:rPr>
          <w:rFonts w:cstheme="minorHAnsi"/>
          <w:sz w:val="24"/>
          <w:szCs w:val="24"/>
        </w:rPr>
        <w:t xml:space="preserve">           </w:t>
      </w:r>
      <w:r w:rsidRPr="00B9151D">
        <w:rPr>
          <w:rStyle w:val="sttalineat"/>
          <w:rFonts w:cstheme="minorHAnsi"/>
          <w:sz w:val="24"/>
          <w:szCs w:val="24"/>
        </w:rPr>
        <w:t>Supraexploatarea pădurilor şi depăşirea posibilităţii de lemn care se poate extrage, stabilită prin amenajamentele silvice, în contextul unei cereri tot mai mari de masă lemnoasă atât pentru industria de prelucrare a lemnului cât şi pentru producerea de energie regenerabilă reprezintă o ameninţare la adresa pădurilor.</w:t>
      </w:r>
    </w:p>
    <w:p w:rsidR="00C47407" w:rsidRPr="00B9151D" w:rsidRDefault="00C47407" w:rsidP="00C47407">
      <w:pPr>
        <w:spacing w:line="240" w:lineRule="auto"/>
        <w:jc w:val="both"/>
        <w:rPr>
          <w:rFonts w:cstheme="minorHAnsi"/>
          <w:b/>
          <w:sz w:val="24"/>
          <w:szCs w:val="24"/>
        </w:rPr>
      </w:pPr>
      <w:r w:rsidRPr="00B9151D">
        <w:rPr>
          <w:rFonts w:cstheme="minorHAnsi"/>
          <w:sz w:val="24"/>
          <w:szCs w:val="24"/>
        </w:rPr>
        <w:t xml:space="preserve">            Până în anul 2008, volumul maxim de masă lemnoasă ce se putea recolta anual din păduri era stabilit prin hotărâre de guvern, fiind, de regulă, mai mic decât posibilitatea anuală, datorita masei lemnoase amplasate în bazine forestiere inaccesibile. În perioada 2000 – 2008 volumul de lemn stabilit pentru a fi recoltat a cunoscut o dinamica ascendentă, urmare a aplicării prevederilor Ordonanţei nr. 70/1999, privind măsurile necesare pentru accesibilizarea fondului forestier, prin construirea de drumuri forestiere. După intrarea în vigoare a Legii nr. 46/2008 – Codul silvic, volumul de </w:t>
      </w:r>
      <w:proofErr w:type="gramStart"/>
      <w:r w:rsidRPr="00B9151D">
        <w:rPr>
          <w:rFonts w:cstheme="minorHAnsi"/>
          <w:sz w:val="24"/>
          <w:szCs w:val="24"/>
        </w:rPr>
        <w:t>lemn  ce</w:t>
      </w:r>
      <w:proofErr w:type="gramEnd"/>
      <w:r w:rsidRPr="00B9151D">
        <w:rPr>
          <w:rFonts w:cstheme="minorHAnsi"/>
          <w:sz w:val="24"/>
          <w:szCs w:val="24"/>
        </w:rPr>
        <w:t xml:space="preserve"> se poate recolta anual din păduri nu poate depăşi posibilitatea anuală stabilită prin amenajamentele silvice.</w:t>
      </w:r>
    </w:p>
    <w:p w:rsidR="00C47407" w:rsidRPr="00B9151D" w:rsidRDefault="00C47407" w:rsidP="00C47407">
      <w:pPr>
        <w:pStyle w:val="BodyTextIndent"/>
        <w:ind w:left="90" w:firstLine="1338"/>
        <w:contextualSpacing/>
        <w:rPr>
          <w:rFonts w:asciiTheme="minorHAnsi" w:hAnsiTheme="minorHAnsi" w:cstheme="minorHAnsi"/>
          <w:b w:val="0"/>
          <w:bCs w:val="0"/>
          <w:color w:val="auto"/>
          <w:sz w:val="24"/>
        </w:rPr>
      </w:pPr>
      <w:r w:rsidRPr="00B9151D">
        <w:rPr>
          <w:rFonts w:asciiTheme="minorHAnsi" w:hAnsiTheme="minorHAnsi" w:cstheme="minorHAnsi"/>
          <w:b w:val="0"/>
          <w:bCs w:val="0"/>
          <w:color w:val="auto"/>
          <w:sz w:val="24"/>
        </w:rPr>
        <w:t xml:space="preserve">Volumul de masa lemnoasă recoltat în anul 2021 (19 994 mii mc) a fost mai mare faţă de cel din  anul 2020 cu 1,7% (19 652  mii mc). Volumul recoltat  exclusiv din fondul forestier naţional a fost de 19 243 mii mc, diferența de volum de 751 mii mc a fost recoltat din vegetația forestieră situată  pe terenuri din afara fondului forestier. </w:t>
      </w:r>
    </w:p>
    <w:p w:rsidR="00C47407" w:rsidRPr="00B9151D" w:rsidRDefault="00C47407" w:rsidP="00C47407">
      <w:pPr>
        <w:pStyle w:val="BodyTextIndent"/>
        <w:ind w:firstLine="0"/>
        <w:contextualSpacing/>
        <w:rPr>
          <w:rFonts w:asciiTheme="minorHAnsi" w:hAnsiTheme="minorHAnsi" w:cstheme="minorHAnsi"/>
          <w:b w:val="0"/>
          <w:bCs w:val="0"/>
          <w:color w:val="auto"/>
          <w:sz w:val="24"/>
        </w:rPr>
      </w:pPr>
    </w:p>
    <w:p w:rsidR="00C47407" w:rsidRPr="00B9151D" w:rsidRDefault="00C47407" w:rsidP="00C47407">
      <w:pPr>
        <w:pStyle w:val="BodyTextIndent"/>
        <w:ind w:firstLine="720"/>
        <w:contextualSpacing/>
        <w:rPr>
          <w:rFonts w:asciiTheme="minorHAnsi" w:hAnsiTheme="minorHAnsi" w:cstheme="minorHAnsi"/>
          <w:b w:val="0"/>
          <w:bCs w:val="0"/>
          <w:color w:val="auto"/>
          <w:sz w:val="24"/>
          <w:lang w:val="en-US"/>
        </w:rPr>
      </w:pPr>
      <w:r w:rsidRPr="00B9151D">
        <w:rPr>
          <w:rFonts w:asciiTheme="minorHAnsi" w:hAnsiTheme="minorHAnsi" w:cstheme="minorHAnsi"/>
          <w:b w:val="0"/>
          <w:bCs w:val="0"/>
          <w:color w:val="auto"/>
          <w:sz w:val="24"/>
        </w:rPr>
        <w:t>În anul 2021 masa lemnoasă recoltată pe categorii de proprietari/deţinător este următoarea</w:t>
      </w:r>
      <w:r w:rsidRPr="00B9151D">
        <w:rPr>
          <w:rFonts w:asciiTheme="minorHAnsi" w:hAnsiTheme="minorHAnsi" w:cstheme="minorHAnsi"/>
          <w:b w:val="0"/>
          <w:bCs w:val="0"/>
          <w:color w:val="auto"/>
          <w:sz w:val="24"/>
          <w:lang w:val="en-US"/>
        </w:rPr>
        <w:t>:</w:t>
      </w:r>
    </w:p>
    <w:p w:rsidR="00C47407" w:rsidRPr="00B9151D" w:rsidRDefault="00C47407" w:rsidP="00C47407">
      <w:pPr>
        <w:pStyle w:val="BodyTextIndent"/>
        <w:ind w:left="180" w:firstLine="1248"/>
        <w:contextualSpacing/>
        <w:rPr>
          <w:rFonts w:asciiTheme="minorHAnsi" w:hAnsiTheme="minorHAnsi" w:cstheme="minorHAnsi"/>
          <w:b w:val="0"/>
          <w:bCs w:val="0"/>
          <w:color w:val="auto"/>
          <w:sz w:val="24"/>
          <w:lang w:val="en-US"/>
        </w:rPr>
      </w:pPr>
    </w:p>
    <w:p w:rsidR="00C47407" w:rsidRPr="00B9151D" w:rsidRDefault="00C47407" w:rsidP="00C47407">
      <w:pPr>
        <w:pStyle w:val="BodyTextIndent"/>
        <w:ind w:left="720"/>
        <w:contextualSpacing/>
        <w:rPr>
          <w:rFonts w:ascii="Calibri" w:hAnsi="Calibri" w:cs="Tahoma"/>
          <w:b w:val="0"/>
          <w:bCs w:val="0"/>
          <w:color w:val="auto"/>
          <w:sz w:val="24"/>
        </w:rPr>
      </w:pPr>
      <w:r w:rsidRPr="00B9151D">
        <w:rPr>
          <w:rFonts w:asciiTheme="minorHAnsi" w:hAnsiTheme="minorHAnsi" w:cstheme="minorHAnsi"/>
          <w:b w:val="0"/>
          <w:iCs/>
          <w:color w:val="auto"/>
          <w:sz w:val="24"/>
          <w:lang w:val="en-US"/>
        </w:rPr>
        <w:t xml:space="preserve">                                                 </w:t>
      </w:r>
      <w:r>
        <w:rPr>
          <w:rFonts w:asciiTheme="minorHAnsi" w:hAnsiTheme="minorHAnsi" w:cstheme="minorHAnsi"/>
          <w:b w:val="0"/>
          <w:iCs/>
          <w:color w:val="auto"/>
          <w:sz w:val="24"/>
          <w:lang w:val="en-US"/>
        </w:rPr>
        <w:t xml:space="preserve">                           </w:t>
      </w:r>
      <w:r w:rsidRPr="00B9151D">
        <w:rPr>
          <w:rFonts w:ascii="Calibri" w:hAnsi="Calibri" w:cs="Tahoma"/>
          <w:b w:val="0"/>
          <w:iCs/>
          <w:color w:val="auto"/>
          <w:sz w:val="24"/>
          <w:lang w:val="en-US"/>
        </w:rPr>
        <w:t xml:space="preserve">    -mii mc-</w:t>
      </w:r>
    </w:p>
    <w:p w:rsidR="00C47407" w:rsidRPr="00B9151D" w:rsidRDefault="00C47407" w:rsidP="00C47407">
      <w:pPr>
        <w:pStyle w:val="BodyTextIndent"/>
        <w:ind w:left="720"/>
        <w:contextualSpacing/>
        <w:rPr>
          <w:rFonts w:ascii="Calibri" w:hAnsi="Calibri" w:cs="Tahoma"/>
          <w:b w:val="0"/>
          <w:bCs w:val="0"/>
          <w:color w:val="auto"/>
          <w:sz w:val="24"/>
        </w:rPr>
      </w:pPr>
    </w:p>
    <w:tbl>
      <w:tblPr>
        <w:tblpPr w:leftFromText="180" w:rightFromText="180" w:vertAnchor="text" w:horzAnchor="margin" w:tblpXSpec="center" w:tblpY="-29"/>
        <w:tblOverlap w:val="never"/>
        <w:tblW w:w="7758" w:type="dxa"/>
        <w:tblLook w:val="04A0" w:firstRow="1" w:lastRow="0" w:firstColumn="1" w:lastColumn="0" w:noHBand="0" w:noVBand="1"/>
      </w:tblPr>
      <w:tblGrid>
        <w:gridCol w:w="4752"/>
        <w:gridCol w:w="972"/>
        <w:gridCol w:w="378"/>
        <w:gridCol w:w="1656"/>
      </w:tblGrid>
      <w:tr w:rsidR="00C47407" w:rsidRPr="00B9151D" w:rsidTr="009278D6">
        <w:tc>
          <w:tcPr>
            <w:tcW w:w="4752" w:type="dxa"/>
            <w:shd w:val="clear" w:color="auto" w:fill="FDE9D9"/>
          </w:tcPr>
          <w:p w:rsidR="00C47407" w:rsidRPr="00B9151D" w:rsidRDefault="00C47407" w:rsidP="009278D6">
            <w:pPr>
              <w:pStyle w:val="BodyTextIndent"/>
              <w:ind w:firstLine="0"/>
              <w:rPr>
                <w:rFonts w:ascii="Calibri" w:hAnsi="Calibri" w:cs="Tahoma"/>
                <w:b w:val="0"/>
                <w:color w:val="auto"/>
                <w:sz w:val="24"/>
                <w:lang w:val="en-US"/>
              </w:rPr>
            </w:pPr>
            <w:r w:rsidRPr="00B9151D">
              <w:rPr>
                <w:rFonts w:ascii="Calibri" w:hAnsi="Calibri" w:cs="Tahoma"/>
                <w:b w:val="0"/>
                <w:iCs/>
                <w:color w:val="auto"/>
                <w:sz w:val="24"/>
              </w:rPr>
              <w:t>Total în anul 2021</w:t>
            </w:r>
            <w:r w:rsidRPr="00B9151D">
              <w:rPr>
                <w:rFonts w:ascii="Calibri" w:hAnsi="Calibri" w:cs="Tahoma"/>
                <w:b w:val="0"/>
                <w:iCs/>
                <w:color w:val="auto"/>
                <w:sz w:val="24"/>
                <w:lang w:val="en-US"/>
              </w:rPr>
              <w:t xml:space="preserve">   </w:t>
            </w:r>
          </w:p>
        </w:tc>
        <w:tc>
          <w:tcPr>
            <w:tcW w:w="1350" w:type="dxa"/>
            <w:gridSpan w:val="2"/>
            <w:shd w:val="clear" w:color="auto" w:fill="FDE9D9"/>
          </w:tcPr>
          <w:p w:rsidR="00C47407" w:rsidRPr="00B9151D" w:rsidRDefault="00C47407" w:rsidP="009278D6">
            <w:pPr>
              <w:pStyle w:val="BodyTextIndent"/>
              <w:ind w:firstLine="0"/>
              <w:rPr>
                <w:rFonts w:ascii="Calibri" w:hAnsi="Calibri" w:cs="Tahoma"/>
                <w:b w:val="0"/>
                <w:color w:val="auto"/>
                <w:sz w:val="24"/>
                <w:lang w:val="en-US"/>
              </w:rPr>
            </w:pPr>
            <w:r w:rsidRPr="00B9151D">
              <w:rPr>
                <w:rFonts w:ascii="Calibri" w:hAnsi="Calibri" w:cs="Tahoma"/>
                <w:b w:val="0"/>
                <w:bCs w:val="0"/>
                <w:color w:val="auto"/>
                <w:sz w:val="24"/>
              </w:rPr>
              <w:t>19994</w:t>
            </w:r>
          </w:p>
          <w:p w:rsidR="00C47407" w:rsidRPr="00B9151D" w:rsidRDefault="00C47407" w:rsidP="009278D6">
            <w:pPr>
              <w:pStyle w:val="BodyTextIndent"/>
              <w:ind w:firstLine="0"/>
              <w:rPr>
                <w:rFonts w:ascii="Calibri" w:hAnsi="Calibri" w:cs="Tahoma"/>
                <w:b w:val="0"/>
                <w:color w:val="auto"/>
                <w:sz w:val="24"/>
              </w:rPr>
            </w:pPr>
          </w:p>
        </w:tc>
        <w:tc>
          <w:tcPr>
            <w:tcW w:w="1656" w:type="dxa"/>
            <w:shd w:val="clear" w:color="auto" w:fill="FDE9D9"/>
          </w:tcPr>
          <w:p w:rsidR="00C47407" w:rsidRPr="00B9151D" w:rsidRDefault="00C47407" w:rsidP="009278D6">
            <w:pPr>
              <w:pStyle w:val="BodyTextIndent"/>
              <w:ind w:firstLine="0"/>
              <w:jc w:val="right"/>
              <w:rPr>
                <w:rFonts w:ascii="Calibri" w:hAnsi="Calibri" w:cs="Tahoma"/>
                <w:b w:val="0"/>
                <w:color w:val="auto"/>
                <w:sz w:val="24"/>
              </w:rPr>
            </w:pPr>
            <w:r w:rsidRPr="00B9151D">
              <w:rPr>
                <w:rFonts w:ascii="Calibri" w:hAnsi="Calibri" w:cs="Tahoma"/>
                <w:b w:val="0"/>
                <w:color w:val="auto"/>
                <w:sz w:val="24"/>
              </w:rPr>
              <w:t>100%</w:t>
            </w:r>
          </w:p>
        </w:tc>
      </w:tr>
      <w:tr w:rsidR="00C47407" w:rsidRPr="00B9151D" w:rsidTr="009278D6">
        <w:tc>
          <w:tcPr>
            <w:tcW w:w="4752" w:type="dxa"/>
            <w:shd w:val="clear" w:color="auto" w:fill="FBD4B4"/>
          </w:tcPr>
          <w:p w:rsidR="00C47407" w:rsidRPr="00B9151D" w:rsidRDefault="00C47407" w:rsidP="009278D6">
            <w:pPr>
              <w:pStyle w:val="NoSpacing"/>
              <w:rPr>
                <w:rFonts w:ascii="Calibri" w:hAnsi="Calibri" w:cs="Tahoma"/>
                <w:b/>
                <w:sz w:val="24"/>
                <w:szCs w:val="24"/>
              </w:rPr>
            </w:pPr>
            <w:r w:rsidRPr="00B9151D">
              <w:rPr>
                <w:rFonts w:ascii="Calibri" w:hAnsi="Calibri" w:cs="Tahoma"/>
                <w:sz w:val="24"/>
                <w:szCs w:val="24"/>
              </w:rPr>
              <w:t xml:space="preserve">Proprietate publica a unităţilor administrativ teritoriale  </w:t>
            </w:r>
          </w:p>
          <w:p w:rsidR="00C47407" w:rsidRPr="00B9151D" w:rsidRDefault="00C47407" w:rsidP="009278D6">
            <w:pPr>
              <w:pStyle w:val="NoSpacing"/>
              <w:rPr>
                <w:rFonts w:ascii="Calibri" w:hAnsi="Calibri" w:cs="Tahoma"/>
                <w:b/>
                <w:sz w:val="24"/>
                <w:szCs w:val="24"/>
              </w:rPr>
            </w:pPr>
            <w:r w:rsidRPr="00B9151D">
              <w:rPr>
                <w:rFonts w:ascii="Calibri" w:hAnsi="Calibri" w:cs="Tahoma"/>
                <w:sz w:val="24"/>
                <w:szCs w:val="24"/>
              </w:rPr>
              <w:t xml:space="preserve">                                    </w:t>
            </w:r>
          </w:p>
        </w:tc>
        <w:tc>
          <w:tcPr>
            <w:tcW w:w="972" w:type="dxa"/>
            <w:shd w:val="clear" w:color="auto" w:fill="FBD4B4"/>
          </w:tcPr>
          <w:p w:rsidR="00C47407" w:rsidRPr="00B9151D" w:rsidRDefault="00C47407" w:rsidP="009278D6">
            <w:pPr>
              <w:pStyle w:val="BodyTextIndent"/>
              <w:ind w:firstLine="0"/>
              <w:jc w:val="right"/>
              <w:rPr>
                <w:rFonts w:ascii="Calibri" w:hAnsi="Calibri" w:cs="Tahoma"/>
                <w:b w:val="0"/>
                <w:bCs w:val="0"/>
                <w:color w:val="auto"/>
                <w:sz w:val="24"/>
              </w:rPr>
            </w:pPr>
            <w:r w:rsidRPr="00B9151D">
              <w:rPr>
                <w:rFonts w:ascii="Calibri" w:hAnsi="Calibri" w:cs="Tahoma"/>
                <w:b w:val="0"/>
                <w:color w:val="auto"/>
                <w:sz w:val="24"/>
                <w:lang w:val="en-US"/>
              </w:rPr>
              <w:t>3213</w:t>
            </w:r>
          </w:p>
        </w:tc>
        <w:tc>
          <w:tcPr>
            <w:tcW w:w="2034" w:type="dxa"/>
            <w:gridSpan w:val="2"/>
            <w:shd w:val="clear" w:color="auto" w:fill="FBD4B4"/>
          </w:tcPr>
          <w:p w:rsidR="00C47407" w:rsidRPr="00B9151D" w:rsidRDefault="00C47407" w:rsidP="009278D6">
            <w:pPr>
              <w:pStyle w:val="BodyTextIndent"/>
              <w:ind w:firstLine="0"/>
              <w:jc w:val="right"/>
              <w:rPr>
                <w:rFonts w:ascii="Calibri" w:hAnsi="Calibri" w:cs="Tahoma"/>
                <w:b w:val="0"/>
                <w:bCs w:val="0"/>
                <w:color w:val="auto"/>
                <w:sz w:val="24"/>
              </w:rPr>
            </w:pPr>
            <w:r w:rsidRPr="00B9151D">
              <w:rPr>
                <w:rFonts w:ascii="Calibri" w:hAnsi="Calibri" w:cs="Tahoma"/>
                <w:b w:val="0"/>
                <w:bCs w:val="0"/>
                <w:color w:val="auto"/>
                <w:sz w:val="24"/>
              </w:rPr>
              <w:t>16,2%</w:t>
            </w:r>
          </w:p>
        </w:tc>
      </w:tr>
      <w:tr w:rsidR="00C47407" w:rsidRPr="00B9151D" w:rsidTr="009278D6">
        <w:tc>
          <w:tcPr>
            <w:tcW w:w="4752" w:type="dxa"/>
            <w:shd w:val="clear" w:color="auto" w:fill="FBD4B4"/>
          </w:tcPr>
          <w:p w:rsidR="00C47407" w:rsidRPr="00B9151D" w:rsidRDefault="00C47407" w:rsidP="009278D6">
            <w:pPr>
              <w:pStyle w:val="NoSpacing"/>
              <w:rPr>
                <w:rFonts w:ascii="Calibri" w:hAnsi="Calibri" w:cs="Tahoma"/>
                <w:sz w:val="24"/>
                <w:szCs w:val="24"/>
              </w:rPr>
            </w:pPr>
            <w:proofErr w:type="gramStart"/>
            <w:r w:rsidRPr="00B9151D">
              <w:rPr>
                <w:rFonts w:ascii="Calibri" w:hAnsi="Calibri" w:cs="Tahoma"/>
                <w:sz w:val="24"/>
                <w:szCs w:val="24"/>
              </w:rPr>
              <w:t>Proprietate  privată</w:t>
            </w:r>
            <w:proofErr w:type="gramEnd"/>
            <w:r w:rsidRPr="00B9151D">
              <w:rPr>
                <w:rFonts w:ascii="Calibri" w:hAnsi="Calibri" w:cs="Tahoma"/>
                <w:sz w:val="24"/>
                <w:szCs w:val="24"/>
              </w:rPr>
              <w:t xml:space="preserve"> a persoanelor fizice şi juridice   </w:t>
            </w:r>
          </w:p>
          <w:p w:rsidR="00C47407" w:rsidRPr="00B9151D" w:rsidRDefault="00C47407" w:rsidP="009278D6">
            <w:pPr>
              <w:pStyle w:val="NoSpacing"/>
              <w:rPr>
                <w:rFonts w:ascii="Calibri" w:hAnsi="Calibri" w:cs="Tahoma"/>
                <w:b/>
                <w:sz w:val="24"/>
                <w:szCs w:val="24"/>
              </w:rPr>
            </w:pPr>
            <w:r w:rsidRPr="00B9151D">
              <w:rPr>
                <w:rFonts w:ascii="Calibri" w:hAnsi="Calibri" w:cs="Tahoma"/>
                <w:sz w:val="24"/>
                <w:szCs w:val="24"/>
              </w:rPr>
              <w:tab/>
            </w:r>
          </w:p>
        </w:tc>
        <w:tc>
          <w:tcPr>
            <w:tcW w:w="972" w:type="dxa"/>
            <w:shd w:val="clear" w:color="auto" w:fill="FBD4B4"/>
          </w:tcPr>
          <w:p w:rsidR="00C47407" w:rsidRPr="00B9151D" w:rsidRDefault="00C47407" w:rsidP="009278D6">
            <w:pPr>
              <w:pStyle w:val="BodyTextIndent"/>
              <w:ind w:firstLine="0"/>
              <w:jc w:val="right"/>
              <w:rPr>
                <w:rFonts w:ascii="Calibri" w:hAnsi="Calibri" w:cs="Tahoma"/>
                <w:b w:val="0"/>
                <w:bCs w:val="0"/>
                <w:color w:val="auto"/>
                <w:sz w:val="24"/>
              </w:rPr>
            </w:pPr>
            <w:r w:rsidRPr="00B9151D">
              <w:rPr>
                <w:rFonts w:ascii="Calibri" w:hAnsi="Calibri" w:cs="Tahoma"/>
                <w:b w:val="0"/>
                <w:color w:val="auto"/>
                <w:sz w:val="24"/>
                <w:lang w:val="en-US"/>
              </w:rPr>
              <w:t>5805</w:t>
            </w:r>
          </w:p>
        </w:tc>
        <w:tc>
          <w:tcPr>
            <w:tcW w:w="2034" w:type="dxa"/>
            <w:gridSpan w:val="2"/>
            <w:shd w:val="clear" w:color="auto" w:fill="FBD4B4"/>
          </w:tcPr>
          <w:p w:rsidR="00C47407" w:rsidRPr="00B9151D" w:rsidRDefault="00C47407" w:rsidP="009278D6">
            <w:pPr>
              <w:pStyle w:val="BodyTextIndent"/>
              <w:ind w:firstLine="0"/>
              <w:jc w:val="right"/>
              <w:rPr>
                <w:rFonts w:ascii="Calibri" w:hAnsi="Calibri" w:cs="Tahoma"/>
                <w:b w:val="0"/>
                <w:bCs w:val="0"/>
                <w:color w:val="auto"/>
                <w:sz w:val="24"/>
              </w:rPr>
            </w:pPr>
            <w:r w:rsidRPr="00B9151D">
              <w:rPr>
                <w:rFonts w:ascii="Calibri" w:hAnsi="Calibri" w:cs="Tahoma"/>
                <w:b w:val="0"/>
                <w:bCs w:val="0"/>
                <w:color w:val="auto"/>
                <w:sz w:val="24"/>
              </w:rPr>
              <w:t>29.0%</w:t>
            </w:r>
          </w:p>
        </w:tc>
      </w:tr>
      <w:tr w:rsidR="00C47407" w:rsidRPr="00B9151D" w:rsidTr="009278D6">
        <w:tc>
          <w:tcPr>
            <w:tcW w:w="4752" w:type="dxa"/>
            <w:shd w:val="clear" w:color="auto" w:fill="FBD4B4"/>
          </w:tcPr>
          <w:p w:rsidR="00C47407" w:rsidRPr="00B9151D" w:rsidRDefault="00C47407" w:rsidP="009278D6">
            <w:pPr>
              <w:pStyle w:val="NoSpacing"/>
              <w:rPr>
                <w:rFonts w:ascii="Calibri" w:hAnsi="Calibri" w:cs="Tahoma"/>
                <w:b/>
                <w:sz w:val="24"/>
                <w:szCs w:val="24"/>
              </w:rPr>
            </w:pPr>
            <w:r w:rsidRPr="00B9151D">
              <w:rPr>
                <w:rFonts w:ascii="Calibri" w:hAnsi="Calibri" w:cs="Tahoma"/>
                <w:sz w:val="24"/>
                <w:szCs w:val="24"/>
              </w:rPr>
              <w:t xml:space="preserve">Proprietate publica a statului </w:t>
            </w:r>
          </w:p>
          <w:p w:rsidR="00C47407" w:rsidRPr="00B9151D" w:rsidRDefault="00C47407" w:rsidP="009278D6">
            <w:pPr>
              <w:pStyle w:val="NoSpacing"/>
              <w:rPr>
                <w:rFonts w:ascii="Calibri" w:hAnsi="Calibri" w:cs="Tahoma"/>
                <w:b/>
                <w:sz w:val="24"/>
                <w:szCs w:val="24"/>
              </w:rPr>
            </w:pPr>
          </w:p>
        </w:tc>
        <w:tc>
          <w:tcPr>
            <w:tcW w:w="972" w:type="dxa"/>
            <w:shd w:val="clear" w:color="auto" w:fill="FBD4B4"/>
          </w:tcPr>
          <w:p w:rsidR="00C47407" w:rsidRPr="00B9151D" w:rsidRDefault="00C47407" w:rsidP="009278D6">
            <w:pPr>
              <w:pStyle w:val="BodyTextIndent"/>
              <w:ind w:firstLine="0"/>
              <w:jc w:val="right"/>
              <w:rPr>
                <w:rFonts w:ascii="Calibri" w:hAnsi="Calibri" w:cs="Tahoma"/>
                <w:b w:val="0"/>
                <w:bCs w:val="0"/>
                <w:color w:val="auto"/>
                <w:sz w:val="24"/>
              </w:rPr>
            </w:pPr>
            <w:r w:rsidRPr="00B9151D">
              <w:rPr>
                <w:rFonts w:ascii="Calibri" w:hAnsi="Calibri" w:cs="Tahoma"/>
                <w:b w:val="0"/>
                <w:color w:val="auto"/>
                <w:sz w:val="24"/>
                <w:lang w:val="en-US"/>
              </w:rPr>
              <w:t xml:space="preserve">10225 </w:t>
            </w:r>
          </w:p>
        </w:tc>
        <w:tc>
          <w:tcPr>
            <w:tcW w:w="2034" w:type="dxa"/>
            <w:gridSpan w:val="2"/>
            <w:shd w:val="clear" w:color="auto" w:fill="FBD4B4"/>
          </w:tcPr>
          <w:p w:rsidR="00C47407" w:rsidRPr="00B9151D" w:rsidRDefault="00C47407" w:rsidP="009278D6">
            <w:pPr>
              <w:pStyle w:val="BodyTextIndent"/>
              <w:ind w:firstLine="0"/>
              <w:jc w:val="right"/>
              <w:rPr>
                <w:rFonts w:ascii="Calibri" w:hAnsi="Calibri" w:cs="Tahoma"/>
                <w:b w:val="0"/>
                <w:bCs w:val="0"/>
                <w:color w:val="auto"/>
                <w:sz w:val="24"/>
              </w:rPr>
            </w:pPr>
            <w:r w:rsidRPr="00B9151D">
              <w:rPr>
                <w:rFonts w:ascii="Calibri" w:hAnsi="Calibri" w:cs="Tahoma"/>
                <w:b w:val="0"/>
                <w:bCs w:val="0"/>
                <w:color w:val="auto"/>
                <w:sz w:val="24"/>
              </w:rPr>
              <w:t>51.1%</w:t>
            </w:r>
          </w:p>
        </w:tc>
      </w:tr>
      <w:tr w:rsidR="00C47407" w:rsidRPr="00B9151D" w:rsidTr="009278D6">
        <w:tc>
          <w:tcPr>
            <w:tcW w:w="4752" w:type="dxa"/>
            <w:tcBorders>
              <w:bottom w:val="single" w:sz="4" w:space="0" w:color="auto"/>
            </w:tcBorders>
          </w:tcPr>
          <w:p w:rsidR="00C47407" w:rsidRPr="00B9151D" w:rsidRDefault="00C47407" w:rsidP="009278D6">
            <w:pPr>
              <w:pStyle w:val="NoSpacing"/>
              <w:rPr>
                <w:rFonts w:ascii="Calibri" w:hAnsi="Calibri" w:cs="Tahoma"/>
                <w:b/>
                <w:sz w:val="24"/>
                <w:szCs w:val="24"/>
              </w:rPr>
            </w:pPr>
            <w:r w:rsidRPr="00B9151D">
              <w:rPr>
                <w:rFonts w:ascii="Calibri" w:hAnsi="Calibri" w:cs="Tahoma"/>
                <w:sz w:val="24"/>
                <w:szCs w:val="24"/>
              </w:rPr>
              <w:t xml:space="preserve">Vegetaţia situată pe terenuri din afara fondului forestier naţional                           </w:t>
            </w:r>
          </w:p>
        </w:tc>
        <w:tc>
          <w:tcPr>
            <w:tcW w:w="972" w:type="dxa"/>
            <w:tcBorders>
              <w:bottom w:val="single" w:sz="4" w:space="0" w:color="auto"/>
            </w:tcBorders>
          </w:tcPr>
          <w:p w:rsidR="00C47407" w:rsidRPr="00B9151D" w:rsidRDefault="00C47407" w:rsidP="009278D6">
            <w:pPr>
              <w:pStyle w:val="BodyTextIndent"/>
              <w:ind w:firstLine="0"/>
              <w:jc w:val="right"/>
              <w:rPr>
                <w:rFonts w:ascii="Calibri" w:hAnsi="Calibri" w:cs="Tahoma"/>
                <w:b w:val="0"/>
                <w:bCs w:val="0"/>
                <w:color w:val="auto"/>
                <w:sz w:val="24"/>
              </w:rPr>
            </w:pPr>
            <w:r w:rsidRPr="00B9151D">
              <w:rPr>
                <w:rFonts w:ascii="Calibri" w:hAnsi="Calibri" w:cs="Tahoma"/>
                <w:b w:val="0"/>
                <w:color w:val="auto"/>
                <w:sz w:val="24"/>
                <w:lang w:val="en-US"/>
              </w:rPr>
              <w:t xml:space="preserve">751 </w:t>
            </w:r>
          </w:p>
        </w:tc>
        <w:tc>
          <w:tcPr>
            <w:tcW w:w="2034" w:type="dxa"/>
            <w:gridSpan w:val="2"/>
            <w:tcBorders>
              <w:bottom w:val="single" w:sz="4" w:space="0" w:color="auto"/>
            </w:tcBorders>
          </w:tcPr>
          <w:p w:rsidR="00C47407" w:rsidRPr="00B9151D" w:rsidRDefault="00C47407" w:rsidP="009278D6">
            <w:pPr>
              <w:pStyle w:val="BodyTextIndent"/>
              <w:ind w:firstLine="0"/>
              <w:jc w:val="right"/>
              <w:rPr>
                <w:rFonts w:ascii="Calibri" w:hAnsi="Calibri" w:cs="Tahoma"/>
                <w:b w:val="0"/>
                <w:bCs w:val="0"/>
                <w:color w:val="auto"/>
                <w:sz w:val="24"/>
              </w:rPr>
            </w:pPr>
            <w:r w:rsidRPr="00B9151D">
              <w:rPr>
                <w:rFonts w:ascii="Calibri" w:hAnsi="Calibri" w:cs="Tahoma"/>
                <w:b w:val="0"/>
                <w:bCs w:val="0"/>
                <w:color w:val="auto"/>
                <w:sz w:val="24"/>
              </w:rPr>
              <w:t>3,7%</w:t>
            </w:r>
          </w:p>
        </w:tc>
      </w:tr>
    </w:tbl>
    <w:p w:rsidR="00C47407" w:rsidRPr="007F3BA7" w:rsidRDefault="00C47407" w:rsidP="00C47407">
      <w:pPr>
        <w:pStyle w:val="BodyTextIndent"/>
        <w:ind w:firstLine="0"/>
        <w:jc w:val="center"/>
        <w:rPr>
          <w:rFonts w:ascii="Calibri" w:hAnsi="Calibri" w:cs="Tahoma"/>
          <w:color w:val="auto"/>
          <w:sz w:val="28"/>
          <w:szCs w:val="28"/>
        </w:rPr>
      </w:pPr>
    </w:p>
    <w:p w:rsidR="00C47407" w:rsidRPr="007F3BA7" w:rsidRDefault="00C47407" w:rsidP="00C47407">
      <w:pPr>
        <w:pStyle w:val="BodyTextIndent"/>
        <w:ind w:firstLine="0"/>
        <w:jc w:val="center"/>
        <w:rPr>
          <w:rFonts w:ascii="Calibri" w:hAnsi="Calibri" w:cs="Tahoma"/>
          <w:color w:val="auto"/>
          <w:sz w:val="28"/>
          <w:szCs w:val="28"/>
        </w:rPr>
      </w:pPr>
    </w:p>
    <w:p w:rsidR="00C47407" w:rsidRPr="007F3BA7" w:rsidRDefault="00C47407" w:rsidP="00C47407">
      <w:pPr>
        <w:pStyle w:val="BodyTextIndent"/>
        <w:ind w:firstLine="0"/>
        <w:rPr>
          <w:rFonts w:ascii="Calibri" w:hAnsi="Calibri" w:cs="Tahoma"/>
          <w:color w:val="auto"/>
          <w:sz w:val="28"/>
          <w:szCs w:val="28"/>
        </w:rPr>
      </w:pPr>
    </w:p>
    <w:p w:rsidR="00C47407" w:rsidRPr="007F3BA7" w:rsidRDefault="00C47407" w:rsidP="00C47407">
      <w:pPr>
        <w:pStyle w:val="BodyTextIndent"/>
        <w:ind w:firstLine="0"/>
        <w:rPr>
          <w:rFonts w:ascii="Calibri" w:hAnsi="Calibri" w:cs="Tahoma"/>
          <w:color w:val="auto"/>
          <w:sz w:val="28"/>
          <w:szCs w:val="28"/>
        </w:rPr>
      </w:pPr>
    </w:p>
    <w:p w:rsidR="00C47407" w:rsidRPr="00B9151D" w:rsidRDefault="00C47407" w:rsidP="00C47407">
      <w:pPr>
        <w:pStyle w:val="BodyTextIndent"/>
        <w:ind w:firstLine="0"/>
        <w:jc w:val="center"/>
        <w:rPr>
          <w:rFonts w:ascii="Calibri" w:hAnsi="Calibri" w:cs="Tahoma"/>
          <w:b w:val="0"/>
          <w:color w:val="auto"/>
          <w:sz w:val="24"/>
        </w:rPr>
      </w:pPr>
      <w:r w:rsidRPr="00B9151D">
        <w:rPr>
          <w:rFonts w:ascii="Calibri" w:hAnsi="Calibri" w:cs="Tahoma"/>
          <w:b w:val="0"/>
          <w:color w:val="auto"/>
          <w:sz w:val="24"/>
        </w:rPr>
        <w:t>Evoluția masei lemnoase recoltate în perioada 2012-2021 pe categorii de produse</w:t>
      </w:r>
    </w:p>
    <w:p w:rsidR="00C47407" w:rsidRPr="007F3BA7" w:rsidRDefault="00C47407" w:rsidP="00C47407">
      <w:pPr>
        <w:pStyle w:val="BodyTextIndent"/>
        <w:ind w:firstLine="0"/>
        <w:rPr>
          <w:rFonts w:ascii="Calibri" w:hAnsi="Calibri" w:cs="Tahoma"/>
          <w:b w:val="0"/>
          <w:bCs w:val="0"/>
          <w:color w:val="auto"/>
          <w:sz w:val="28"/>
          <w:szCs w:val="28"/>
        </w:rPr>
      </w:pPr>
      <w:r w:rsidRPr="007F3BA7">
        <w:rPr>
          <w:rFonts w:ascii="Calibri" w:hAnsi="Calibri" w:cs="Tahoma"/>
          <w:color w:val="auto"/>
          <w:sz w:val="28"/>
          <w:szCs w:val="28"/>
        </w:rPr>
        <w:t xml:space="preserve">                                                                                                                                  </w:t>
      </w:r>
      <w:r w:rsidRPr="007F3BA7">
        <w:rPr>
          <w:rFonts w:ascii="Calibri" w:hAnsi="Calibri" w:cs="Tahoma"/>
          <w:b w:val="0"/>
          <w:bCs w:val="0"/>
          <w:color w:val="auto"/>
          <w:sz w:val="28"/>
          <w:szCs w:val="28"/>
        </w:rPr>
        <w:t>mii mc</w:t>
      </w:r>
    </w:p>
    <w:tbl>
      <w:tblPr>
        <w:tblW w:w="0" w:type="auto"/>
        <w:tblBorders>
          <w:top w:val="single" w:sz="8" w:space="0" w:color="F9B074"/>
          <w:left w:val="single" w:sz="8" w:space="0" w:color="F9B074"/>
          <w:bottom w:val="single" w:sz="8" w:space="0" w:color="F9B074"/>
          <w:right w:val="single" w:sz="8" w:space="0" w:color="F9B074"/>
          <w:insideH w:val="single" w:sz="8" w:space="0" w:color="F9B074"/>
        </w:tblBorders>
        <w:tblLook w:val="04A0" w:firstRow="1" w:lastRow="0" w:firstColumn="1" w:lastColumn="0" w:noHBand="0" w:noVBand="1"/>
      </w:tblPr>
      <w:tblGrid>
        <w:gridCol w:w="1744"/>
        <w:gridCol w:w="1832"/>
        <w:gridCol w:w="1840"/>
        <w:gridCol w:w="1802"/>
        <w:gridCol w:w="1788"/>
      </w:tblGrid>
      <w:tr w:rsidR="00C47407" w:rsidRPr="00B9151D" w:rsidTr="009278D6">
        <w:tc>
          <w:tcPr>
            <w:tcW w:w="1744" w:type="dxa"/>
            <w:tcBorders>
              <w:top w:val="single" w:sz="8" w:space="0" w:color="F9B074"/>
              <w:left w:val="single" w:sz="8" w:space="0" w:color="F9B074"/>
              <w:bottom w:val="single" w:sz="8" w:space="0" w:color="F9B074"/>
              <w:right w:val="nil"/>
            </w:tcBorders>
            <w:shd w:val="clear" w:color="auto" w:fill="F79646"/>
          </w:tcPr>
          <w:p w:rsidR="00C47407" w:rsidRPr="00B9151D" w:rsidRDefault="00C47407" w:rsidP="009278D6">
            <w:pPr>
              <w:pStyle w:val="BodyTextIndent"/>
              <w:ind w:firstLine="0"/>
              <w:jc w:val="center"/>
              <w:rPr>
                <w:rFonts w:asciiTheme="minorHAnsi" w:hAnsiTheme="minorHAnsi" w:cs="Tahoma"/>
                <w:color w:val="auto"/>
                <w:sz w:val="22"/>
                <w:szCs w:val="22"/>
              </w:rPr>
            </w:pPr>
            <w:r w:rsidRPr="00B9151D">
              <w:rPr>
                <w:rFonts w:asciiTheme="minorHAnsi" w:hAnsiTheme="minorHAnsi" w:cs="Tahoma"/>
                <w:color w:val="auto"/>
                <w:sz w:val="22"/>
                <w:szCs w:val="22"/>
              </w:rPr>
              <w:t>Anul</w:t>
            </w:r>
          </w:p>
        </w:tc>
        <w:tc>
          <w:tcPr>
            <w:tcW w:w="1832" w:type="dxa"/>
            <w:tcBorders>
              <w:top w:val="single" w:sz="8" w:space="0" w:color="F9B074"/>
              <w:left w:val="nil"/>
              <w:bottom w:val="single" w:sz="8" w:space="0" w:color="F9B074"/>
              <w:right w:val="nil"/>
            </w:tcBorders>
            <w:shd w:val="clear" w:color="auto" w:fill="F79646"/>
          </w:tcPr>
          <w:p w:rsidR="00C47407" w:rsidRPr="00B9151D" w:rsidRDefault="00C47407" w:rsidP="009278D6">
            <w:pPr>
              <w:pStyle w:val="BodyTextIndent"/>
              <w:ind w:firstLine="0"/>
              <w:jc w:val="center"/>
              <w:rPr>
                <w:rFonts w:asciiTheme="minorHAnsi" w:hAnsiTheme="minorHAnsi" w:cs="Tahoma"/>
                <w:color w:val="auto"/>
                <w:sz w:val="22"/>
                <w:szCs w:val="22"/>
              </w:rPr>
            </w:pPr>
            <w:r w:rsidRPr="00B9151D">
              <w:rPr>
                <w:rFonts w:asciiTheme="minorHAnsi" w:hAnsiTheme="minorHAnsi" w:cs="Tahoma"/>
                <w:color w:val="auto"/>
                <w:sz w:val="22"/>
                <w:szCs w:val="22"/>
              </w:rPr>
              <w:t>produse principale</w:t>
            </w:r>
          </w:p>
        </w:tc>
        <w:tc>
          <w:tcPr>
            <w:tcW w:w="1840" w:type="dxa"/>
            <w:tcBorders>
              <w:top w:val="single" w:sz="8" w:space="0" w:color="F9B074"/>
              <w:left w:val="nil"/>
              <w:bottom w:val="single" w:sz="8" w:space="0" w:color="F9B074"/>
              <w:right w:val="nil"/>
            </w:tcBorders>
            <w:shd w:val="clear" w:color="auto" w:fill="F79646"/>
          </w:tcPr>
          <w:p w:rsidR="00C47407" w:rsidRPr="00B9151D" w:rsidRDefault="00C47407" w:rsidP="009278D6">
            <w:pPr>
              <w:pStyle w:val="BodyTextIndent"/>
              <w:ind w:firstLine="0"/>
              <w:jc w:val="center"/>
              <w:rPr>
                <w:rFonts w:asciiTheme="minorHAnsi" w:hAnsiTheme="minorHAnsi" w:cs="Tahoma"/>
                <w:color w:val="auto"/>
                <w:sz w:val="22"/>
                <w:szCs w:val="22"/>
              </w:rPr>
            </w:pPr>
            <w:r w:rsidRPr="00B9151D">
              <w:rPr>
                <w:rFonts w:asciiTheme="minorHAnsi" w:hAnsiTheme="minorHAnsi" w:cs="Tahoma"/>
                <w:color w:val="auto"/>
                <w:sz w:val="22"/>
                <w:szCs w:val="22"/>
              </w:rPr>
              <w:t>produse secundare</w:t>
            </w:r>
          </w:p>
        </w:tc>
        <w:tc>
          <w:tcPr>
            <w:tcW w:w="1802" w:type="dxa"/>
            <w:tcBorders>
              <w:top w:val="single" w:sz="8" w:space="0" w:color="F9B074"/>
              <w:left w:val="nil"/>
              <w:bottom w:val="single" w:sz="8" w:space="0" w:color="F9B074"/>
              <w:right w:val="nil"/>
            </w:tcBorders>
            <w:shd w:val="clear" w:color="auto" w:fill="F79646"/>
          </w:tcPr>
          <w:p w:rsidR="00C47407" w:rsidRPr="00B9151D" w:rsidRDefault="00C47407" w:rsidP="009278D6">
            <w:pPr>
              <w:pStyle w:val="BodyTextIndent"/>
              <w:ind w:firstLine="0"/>
              <w:jc w:val="center"/>
              <w:rPr>
                <w:rFonts w:asciiTheme="minorHAnsi" w:hAnsiTheme="minorHAnsi" w:cs="Tahoma"/>
                <w:color w:val="auto"/>
                <w:sz w:val="22"/>
                <w:szCs w:val="22"/>
              </w:rPr>
            </w:pPr>
            <w:r w:rsidRPr="00B9151D">
              <w:rPr>
                <w:rFonts w:asciiTheme="minorHAnsi" w:hAnsiTheme="minorHAnsi" w:cs="Tahoma"/>
                <w:color w:val="auto"/>
                <w:sz w:val="22"/>
                <w:szCs w:val="22"/>
              </w:rPr>
              <w:t>produse de igiena</w:t>
            </w:r>
          </w:p>
        </w:tc>
        <w:tc>
          <w:tcPr>
            <w:tcW w:w="1788" w:type="dxa"/>
            <w:tcBorders>
              <w:top w:val="single" w:sz="8" w:space="0" w:color="F9B074"/>
              <w:left w:val="nil"/>
              <w:bottom w:val="single" w:sz="8" w:space="0" w:color="F9B074"/>
              <w:right w:val="single" w:sz="8" w:space="0" w:color="F9B074"/>
            </w:tcBorders>
            <w:shd w:val="clear" w:color="auto" w:fill="F79646"/>
          </w:tcPr>
          <w:p w:rsidR="00C47407" w:rsidRPr="00B9151D" w:rsidRDefault="00C47407" w:rsidP="009278D6">
            <w:pPr>
              <w:pStyle w:val="BodyTextIndent"/>
              <w:ind w:firstLine="0"/>
              <w:jc w:val="center"/>
              <w:rPr>
                <w:rFonts w:asciiTheme="minorHAnsi" w:hAnsiTheme="minorHAnsi" w:cs="Tahoma"/>
                <w:color w:val="auto"/>
                <w:sz w:val="22"/>
                <w:szCs w:val="22"/>
              </w:rPr>
            </w:pPr>
            <w:r w:rsidRPr="00B9151D">
              <w:rPr>
                <w:rFonts w:asciiTheme="minorHAnsi" w:hAnsiTheme="minorHAnsi" w:cs="Tahoma"/>
                <w:color w:val="auto"/>
                <w:sz w:val="22"/>
                <w:szCs w:val="22"/>
              </w:rPr>
              <w:t>Total</w:t>
            </w:r>
          </w:p>
        </w:tc>
      </w:tr>
      <w:tr w:rsidR="00C47407" w:rsidRPr="00B9151D" w:rsidTr="009278D6">
        <w:tc>
          <w:tcPr>
            <w:tcW w:w="1744" w:type="dxa"/>
            <w:tcBorders>
              <w:right w:val="nil"/>
            </w:tcBorders>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2012</w:t>
            </w:r>
          </w:p>
        </w:tc>
        <w:tc>
          <w:tcPr>
            <w:tcW w:w="183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13082</w:t>
            </w:r>
          </w:p>
        </w:tc>
        <w:tc>
          <w:tcPr>
            <w:tcW w:w="1840"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4071</w:t>
            </w:r>
          </w:p>
        </w:tc>
        <w:tc>
          <w:tcPr>
            <w:tcW w:w="180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1928</w:t>
            </w:r>
          </w:p>
        </w:tc>
        <w:tc>
          <w:tcPr>
            <w:tcW w:w="1788" w:type="dxa"/>
            <w:tcBorders>
              <w:lef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19081</w:t>
            </w:r>
          </w:p>
        </w:tc>
      </w:tr>
      <w:tr w:rsidR="00C47407" w:rsidRPr="00B9151D" w:rsidTr="009278D6">
        <w:tc>
          <w:tcPr>
            <w:tcW w:w="1744" w:type="dxa"/>
            <w:tcBorders>
              <w:right w:val="nil"/>
            </w:tcBorders>
            <w:shd w:val="clear" w:color="auto" w:fill="FDE4D0"/>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2013</w:t>
            </w:r>
          </w:p>
        </w:tc>
        <w:tc>
          <w:tcPr>
            <w:tcW w:w="183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12803</w:t>
            </w:r>
          </w:p>
        </w:tc>
        <w:tc>
          <w:tcPr>
            <w:tcW w:w="1840"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4162</w:t>
            </w:r>
          </w:p>
        </w:tc>
        <w:tc>
          <w:tcPr>
            <w:tcW w:w="180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2317</w:t>
            </w:r>
          </w:p>
        </w:tc>
        <w:tc>
          <w:tcPr>
            <w:tcW w:w="1788" w:type="dxa"/>
            <w:tcBorders>
              <w:lef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19282*</w:t>
            </w:r>
          </w:p>
        </w:tc>
      </w:tr>
      <w:tr w:rsidR="00C47407" w:rsidRPr="00B9151D" w:rsidTr="009278D6">
        <w:trPr>
          <w:trHeight w:val="349"/>
        </w:trPr>
        <w:tc>
          <w:tcPr>
            <w:tcW w:w="1744" w:type="dxa"/>
            <w:tcBorders>
              <w:right w:val="nil"/>
            </w:tcBorders>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2014</w:t>
            </w:r>
          </w:p>
        </w:tc>
        <w:tc>
          <w:tcPr>
            <w:tcW w:w="183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11928</w:t>
            </w:r>
          </w:p>
        </w:tc>
        <w:tc>
          <w:tcPr>
            <w:tcW w:w="1840"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3785</w:t>
            </w:r>
          </w:p>
        </w:tc>
        <w:tc>
          <w:tcPr>
            <w:tcW w:w="180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1928</w:t>
            </w:r>
          </w:p>
        </w:tc>
        <w:tc>
          <w:tcPr>
            <w:tcW w:w="1788" w:type="dxa"/>
            <w:tcBorders>
              <w:lef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17889</w:t>
            </w:r>
          </w:p>
        </w:tc>
      </w:tr>
      <w:tr w:rsidR="00C47407" w:rsidRPr="00B9151D" w:rsidTr="009278D6">
        <w:tc>
          <w:tcPr>
            <w:tcW w:w="1744" w:type="dxa"/>
            <w:tcBorders>
              <w:right w:val="nil"/>
            </w:tcBorders>
            <w:shd w:val="clear" w:color="auto" w:fill="FDE4D0"/>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2015</w:t>
            </w:r>
          </w:p>
        </w:tc>
        <w:tc>
          <w:tcPr>
            <w:tcW w:w="183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12045</w:t>
            </w:r>
          </w:p>
        </w:tc>
        <w:tc>
          <w:tcPr>
            <w:tcW w:w="1840"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3889</w:t>
            </w:r>
          </w:p>
        </w:tc>
        <w:tc>
          <w:tcPr>
            <w:tcW w:w="180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2199</w:t>
            </w:r>
          </w:p>
        </w:tc>
        <w:tc>
          <w:tcPr>
            <w:tcW w:w="1788" w:type="dxa"/>
            <w:tcBorders>
              <w:lef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18133</w:t>
            </w:r>
          </w:p>
        </w:tc>
      </w:tr>
      <w:tr w:rsidR="00C47407" w:rsidRPr="00B9151D" w:rsidTr="009278D6">
        <w:tc>
          <w:tcPr>
            <w:tcW w:w="1744" w:type="dxa"/>
            <w:tcBorders>
              <w:right w:val="nil"/>
            </w:tcBorders>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2016</w:t>
            </w:r>
          </w:p>
        </w:tc>
        <w:tc>
          <w:tcPr>
            <w:tcW w:w="183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11107</w:t>
            </w:r>
          </w:p>
        </w:tc>
        <w:tc>
          <w:tcPr>
            <w:tcW w:w="1840"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4138</w:t>
            </w:r>
          </w:p>
        </w:tc>
        <w:tc>
          <w:tcPr>
            <w:tcW w:w="180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1953</w:t>
            </w:r>
          </w:p>
        </w:tc>
        <w:tc>
          <w:tcPr>
            <w:tcW w:w="1788" w:type="dxa"/>
            <w:tcBorders>
              <w:lef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17198</w:t>
            </w:r>
          </w:p>
        </w:tc>
      </w:tr>
      <w:tr w:rsidR="00C47407" w:rsidRPr="00B9151D" w:rsidTr="009278D6">
        <w:tc>
          <w:tcPr>
            <w:tcW w:w="1744" w:type="dxa"/>
            <w:tcBorders>
              <w:right w:val="nil"/>
            </w:tcBorders>
            <w:shd w:val="clear" w:color="auto" w:fill="FDE4D0"/>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2017</w:t>
            </w:r>
          </w:p>
        </w:tc>
        <w:tc>
          <w:tcPr>
            <w:tcW w:w="183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12133</w:t>
            </w:r>
          </w:p>
        </w:tc>
        <w:tc>
          <w:tcPr>
            <w:tcW w:w="1840"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4374</w:t>
            </w:r>
          </w:p>
        </w:tc>
        <w:tc>
          <w:tcPr>
            <w:tcW w:w="180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1809</w:t>
            </w:r>
          </w:p>
        </w:tc>
        <w:tc>
          <w:tcPr>
            <w:tcW w:w="1788" w:type="dxa"/>
            <w:tcBorders>
              <w:lef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18316</w:t>
            </w:r>
          </w:p>
        </w:tc>
      </w:tr>
      <w:tr w:rsidR="00C47407" w:rsidRPr="00B9151D" w:rsidTr="009278D6">
        <w:tc>
          <w:tcPr>
            <w:tcW w:w="1744" w:type="dxa"/>
            <w:tcBorders>
              <w:right w:val="nil"/>
            </w:tcBorders>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2018</w:t>
            </w:r>
          </w:p>
        </w:tc>
        <w:tc>
          <w:tcPr>
            <w:tcW w:w="183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13776</w:t>
            </w:r>
          </w:p>
        </w:tc>
        <w:tc>
          <w:tcPr>
            <w:tcW w:w="1840"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3957</w:t>
            </w:r>
          </w:p>
        </w:tc>
        <w:tc>
          <w:tcPr>
            <w:tcW w:w="180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1729</w:t>
            </w:r>
          </w:p>
        </w:tc>
        <w:tc>
          <w:tcPr>
            <w:tcW w:w="1788" w:type="dxa"/>
            <w:tcBorders>
              <w:lef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19462</w:t>
            </w:r>
          </w:p>
        </w:tc>
      </w:tr>
      <w:tr w:rsidR="00C47407" w:rsidRPr="00B9151D" w:rsidTr="009278D6">
        <w:tc>
          <w:tcPr>
            <w:tcW w:w="1744" w:type="dxa"/>
            <w:tcBorders>
              <w:right w:val="nil"/>
            </w:tcBorders>
            <w:shd w:val="clear" w:color="auto" w:fill="FDE4D0"/>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2019</w:t>
            </w:r>
          </w:p>
        </w:tc>
        <w:tc>
          <w:tcPr>
            <w:tcW w:w="183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13366</w:t>
            </w:r>
          </w:p>
        </w:tc>
        <w:tc>
          <w:tcPr>
            <w:tcW w:w="1840"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3923</w:t>
            </w:r>
          </w:p>
        </w:tc>
        <w:tc>
          <w:tcPr>
            <w:tcW w:w="180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1615</w:t>
            </w:r>
          </w:p>
        </w:tc>
        <w:tc>
          <w:tcPr>
            <w:tcW w:w="1788" w:type="dxa"/>
            <w:tcBorders>
              <w:lef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18904</w:t>
            </w:r>
          </w:p>
        </w:tc>
      </w:tr>
      <w:tr w:rsidR="00C47407" w:rsidRPr="00B9151D" w:rsidTr="009278D6">
        <w:tc>
          <w:tcPr>
            <w:tcW w:w="1744" w:type="dxa"/>
            <w:tcBorders>
              <w:right w:val="nil"/>
            </w:tcBorders>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2020</w:t>
            </w:r>
          </w:p>
        </w:tc>
        <w:tc>
          <w:tcPr>
            <w:tcW w:w="183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14105</w:t>
            </w:r>
          </w:p>
        </w:tc>
        <w:tc>
          <w:tcPr>
            <w:tcW w:w="1840"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3988</w:t>
            </w:r>
          </w:p>
        </w:tc>
        <w:tc>
          <w:tcPr>
            <w:tcW w:w="1802" w:type="dxa"/>
            <w:tcBorders>
              <w:left w:val="nil"/>
              <w:righ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1559</w:t>
            </w:r>
          </w:p>
        </w:tc>
        <w:tc>
          <w:tcPr>
            <w:tcW w:w="1788" w:type="dxa"/>
            <w:tcBorders>
              <w:left w:val="nil"/>
            </w:tcBorders>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19652</w:t>
            </w:r>
          </w:p>
        </w:tc>
      </w:tr>
      <w:tr w:rsidR="00C47407" w:rsidRPr="00B9151D" w:rsidTr="009278D6">
        <w:tc>
          <w:tcPr>
            <w:tcW w:w="1744" w:type="dxa"/>
            <w:tcBorders>
              <w:right w:val="nil"/>
            </w:tcBorders>
            <w:shd w:val="clear" w:color="auto" w:fill="FDE4D0"/>
          </w:tcPr>
          <w:p w:rsidR="00C47407" w:rsidRPr="00B9151D" w:rsidRDefault="00C47407" w:rsidP="009278D6">
            <w:pPr>
              <w:pStyle w:val="BodyTextIndent"/>
              <w:ind w:firstLine="0"/>
              <w:jc w:val="center"/>
              <w:rPr>
                <w:rFonts w:asciiTheme="minorHAnsi" w:hAnsiTheme="minorHAnsi" w:cs="Tahoma"/>
                <w:i/>
                <w:color w:val="auto"/>
                <w:sz w:val="22"/>
                <w:szCs w:val="22"/>
              </w:rPr>
            </w:pPr>
            <w:r w:rsidRPr="00B9151D">
              <w:rPr>
                <w:rFonts w:asciiTheme="minorHAnsi" w:hAnsiTheme="minorHAnsi" w:cs="Tahoma"/>
                <w:i/>
                <w:color w:val="auto"/>
                <w:sz w:val="22"/>
                <w:szCs w:val="22"/>
              </w:rPr>
              <w:t>2021</w:t>
            </w:r>
          </w:p>
        </w:tc>
        <w:tc>
          <w:tcPr>
            <w:tcW w:w="183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14213</w:t>
            </w:r>
          </w:p>
        </w:tc>
        <w:tc>
          <w:tcPr>
            <w:tcW w:w="1840"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4215</w:t>
            </w:r>
          </w:p>
        </w:tc>
        <w:tc>
          <w:tcPr>
            <w:tcW w:w="1802" w:type="dxa"/>
            <w:tcBorders>
              <w:left w:val="nil"/>
              <w:righ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1566</w:t>
            </w:r>
          </w:p>
        </w:tc>
        <w:tc>
          <w:tcPr>
            <w:tcW w:w="1788" w:type="dxa"/>
            <w:tcBorders>
              <w:left w:val="nil"/>
            </w:tcBorders>
            <w:shd w:val="clear" w:color="auto" w:fill="FDE4D0"/>
          </w:tcPr>
          <w:p w:rsidR="00C47407" w:rsidRPr="00B9151D" w:rsidRDefault="00C47407" w:rsidP="009278D6">
            <w:pPr>
              <w:pStyle w:val="BodyTextIndent"/>
              <w:ind w:firstLine="0"/>
              <w:jc w:val="center"/>
              <w:rPr>
                <w:rFonts w:asciiTheme="minorHAnsi" w:hAnsiTheme="minorHAnsi" w:cs="Tahoma"/>
                <w:b w:val="0"/>
                <w:color w:val="auto"/>
                <w:sz w:val="22"/>
                <w:szCs w:val="22"/>
              </w:rPr>
            </w:pPr>
            <w:r w:rsidRPr="00B9151D">
              <w:rPr>
                <w:rFonts w:asciiTheme="minorHAnsi" w:hAnsiTheme="minorHAnsi" w:cs="Tahoma"/>
                <w:b w:val="0"/>
                <w:color w:val="auto"/>
                <w:sz w:val="22"/>
                <w:szCs w:val="22"/>
              </w:rPr>
              <w:t>19994</w:t>
            </w:r>
          </w:p>
        </w:tc>
      </w:tr>
    </w:tbl>
    <w:p w:rsidR="00C47407" w:rsidRPr="007F3BA7" w:rsidRDefault="00C47407" w:rsidP="00C47407">
      <w:pPr>
        <w:pStyle w:val="BodyTextIndent"/>
        <w:ind w:firstLine="0"/>
        <w:jc w:val="center"/>
        <w:rPr>
          <w:rFonts w:ascii="Calibri" w:hAnsi="Calibri" w:cs="Tahoma"/>
          <w:b w:val="0"/>
          <w:color w:val="auto"/>
          <w:szCs w:val="20"/>
        </w:rPr>
      </w:pPr>
      <w:r w:rsidRPr="007F3BA7">
        <w:rPr>
          <w:rFonts w:ascii="Calibri" w:hAnsi="Calibri" w:cs="Tahoma"/>
          <w:b w:val="0"/>
          <w:color w:val="auto"/>
          <w:szCs w:val="20"/>
        </w:rPr>
        <w:t>* Date rectificate față de cele publicate anterior-Sursa INS</w:t>
      </w:r>
    </w:p>
    <w:p w:rsidR="00C47407" w:rsidRPr="007F3BA7" w:rsidRDefault="00C47407" w:rsidP="00C47407">
      <w:pPr>
        <w:pStyle w:val="BodyTextIndent"/>
        <w:ind w:firstLine="0"/>
        <w:jc w:val="center"/>
        <w:rPr>
          <w:rFonts w:ascii="Calibri" w:hAnsi="Calibri" w:cs="Tahoma"/>
          <w:b w:val="0"/>
          <w:color w:val="auto"/>
          <w:sz w:val="28"/>
          <w:szCs w:val="28"/>
        </w:rPr>
      </w:pPr>
    </w:p>
    <w:p w:rsidR="00C47407" w:rsidRPr="007F3BA7" w:rsidRDefault="00C47407" w:rsidP="00C47407">
      <w:pPr>
        <w:spacing w:line="240" w:lineRule="auto"/>
        <w:jc w:val="center"/>
        <w:rPr>
          <w:b/>
          <w:szCs w:val="28"/>
        </w:rPr>
      </w:pPr>
      <w:r w:rsidRPr="007F3BA7">
        <w:rPr>
          <w:szCs w:val="28"/>
        </w:rPr>
        <w:t>Volumul de masă lemnoasă recoltată pe re</w:t>
      </w:r>
      <w:r>
        <w:rPr>
          <w:szCs w:val="28"/>
        </w:rPr>
        <w:t>giuni de dezvoltare în anul 2021</w:t>
      </w:r>
    </w:p>
    <w:p w:rsidR="00C47407" w:rsidRPr="007F3BA7" w:rsidRDefault="00C47407" w:rsidP="00C47407">
      <w:pPr>
        <w:spacing w:line="240" w:lineRule="auto"/>
        <w:rPr>
          <w:rFonts w:eastAsia="Times New Roman"/>
          <w:b/>
          <w:szCs w:val="28"/>
          <w:lang w:eastAsia="ro-RO"/>
        </w:rPr>
      </w:pPr>
    </w:p>
    <w:tbl>
      <w:tblPr>
        <w:tblW w:w="378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080"/>
      </w:tblGrid>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Regiunea de dezvoltare</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NORD-EST</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Pr>
                <w:rFonts w:eastAsia="Times New Roman" w:cs="Arial"/>
                <w:szCs w:val="28"/>
                <w:lang w:eastAsia="ro-RO"/>
              </w:rPr>
              <w:t>25,5</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SUD-EST</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Pr>
                <w:rFonts w:eastAsia="Times New Roman" w:cs="Arial"/>
                <w:szCs w:val="28"/>
                <w:lang w:eastAsia="ro-RO"/>
              </w:rPr>
              <w:t>6,9</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SUD-MUNTENIA</w:t>
            </w:r>
          </w:p>
        </w:tc>
        <w:tc>
          <w:tcPr>
            <w:tcW w:w="1080" w:type="dxa"/>
            <w:shd w:val="clear" w:color="auto" w:fill="auto"/>
            <w:noWrap/>
            <w:vAlign w:val="bottom"/>
            <w:hideMark/>
          </w:tcPr>
          <w:p w:rsidR="00C47407" w:rsidRPr="007F3BA7" w:rsidRDefault="00C47407" w:rsidP="009278D6">
            <w:pPr>
              <w:spacing w:line="240" w:lineRule="auto"/>
              <w:rPr>
                <w:rFonts w:eastAsia="Times New Roman" w:cs="Arial"/>
                <w:b/>
                <w:szCs w:val="28"/>
                <w:lang w:eastAsia="ro-RO"/>
              </w:rPr>
            </w:pPr>
            <w:r>
              <w:rPr>
                <w:rFonts w:eastAsia="Times New Roman" w:cs="Arial"/>
                <w:szCs w:val="28"/>
                <w:lang w:eastAsia="ro-RO"/>
              </w:rPr>
              <w:t xml:space="preserve">   10,7</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SUD-VEST-OLTENIA</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Pr>
                <w:rFonts w:eastAsia="Times New Roman" w:cs="Arial"/>
                <w:szCs w:val="28"/>
                <w:lang w:eastAsia="ro-RO"/>
              </w:rPr>
              <w:t>7,3</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VEST</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Pr>
                <w:rFonts w:eastAsia="Times New Roman" w:cs="Arial"/>
                <w:szCs w:val="28"/>
                <w:lang w:eastAsia="ro-RO"/>
              </w:rPr>
              <w:t>12,2</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NORD-VEST</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Pr>
                <w:rFonts w:eastAsia="Times New Roman" w:cs="Arial"/>
                <w:szCs w:val="28"/>
                <w:lang w:eastAsia="ro-RO"/>
              </w:rPr>
              <w:t>12,9</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CENTRU</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Pr>
                <w:rFonts w:eastAsia="Times New Roman" w:cs="Arial"/>
                <w:szCs w:val="28"/>
                <w:lang w:eastAsia="ro-RO"/>
              </w:rPr>
              <w:t>24,3</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BUCURESTI-ILFOV</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Pr>
                <w:rFonts w:eastAsia="Times New Roman" w:cs="Arial"/>
                <w:szCs w:val="28"/>
                <w:lang w:eastAsia="ro-RO"/>
              </w:rPr>
              <w:t>0,2</w:t>
            </w:r>
          </w:p>
        </w:tc>
      </w:tr>
      <w:tr w:rsidR="00C47407" w:rsidRPr="007F3BA7" w:rsidTr="009278D6">
        <w:trPr>
          <w:trHeight w:val="255"/>
        </w:trPr>
        <w:tc>
          <w:tcPr>
            <w:tcW w:w="2700" w:type="dxa"/>
            <w:shd w:val="clear" w:color="auto" w:fill="auto"/>
            <w:noWrap/>
            <w:vAlign w:val="bottom"/>
            <w:hideMark/>
          </w:tcPr>
          <w:p w:rsidR="00C47407" w:rsidRPr="007F3BA7" w:rsidRDefault="00C47407" w:rsidP="009278D6">
            <w:pPr>
              <w:spacing w:line="240" w:lineRule="auto"/>
              <w:rPr>
                <w:rFonts w:eastAsia="Times New Roman" w:cs="Arial"/>
                <w:b/>
                <w:szCs w:val="28"/>
                <w:lang w:eastAsia="ro-RO"/>
              </w:rPr>
            </w:pPr>
            <w:r w:rsidRPr="007F3BA7">
              <w:rPr>
                <w:rFonts w:eastAsia="Times New Roman" w:cs="Arial"/>
                <w:szCs w:val="28"/>
                <w:lang w:eastAsia="ro-RO"/>
              </w:rPr>
              <w:t>Total</w:t>
            </w:r>
          </w:p>
        </w:tc>
        <w:tc>
          <w:tcPr>
            <w:tcW w:w="1080" w:type="dxa"/>
            <w:shd w:val="clear" w:color="auto" w:fill="auto"/>
            <w:noWrap/>
            <w:vAlign w:val="bottom"/>
            <w:hideMark/>
          </w:tcPr>
          <w:p w:rsidR="00C47407" w:rsidRPr="007F3BA7" w:rsidRDefault="00C47407" w:rsidP="009278D6">
            <w:pPr>
              <w:spacing w:line="240" w:lineRule="auto"/>
              <w:jc w:val="center"/>
              <w:rPr>
                <w:rFonts w:eastAsia="Times New Roman" w:cs="Arial"/>
                <w:b/>
                <w:szCs w:val="28"/>
                <w:lang w:eastAsia="ro-RO"/>
              </w:rPr>
            </w:pPr>
            <w:r w:rsidRPr="007F3BA7">
              <w:rPr>
                <w:rFonts w:eastAsia="Times New Roman" w:cs="Arial"/>
                <w:szCs w:val="28"/>
                <w:lang w:eastAsia="ro-RO"/>
              </w:rPr>
              <w:t>100</w:t>
            </w:r>
          </w:p>
        </w:tc>
      </w:tr>
    </w:tbl>
    <w:p w:rsidR="00C47407" w:rsidRPr="007F3BA7" w:rsidRDefault="00C47407" w:rsidP="00C47407">
      <w:pPr>
        <w:spacing w:line="240" w:lineRule="auto"/>
        <w:jc w:val="right"/>
        <w:rPr>
          <w:rFonts w:eastAsia="Times New Roman"/>
          <w:b/>
          <w:szCs w:val="28"/>
          <w:lang w:eastAsia="ro-RO"/>
        </w:rPr>
      </w:pPr>
      <w:r w:rsidRPr="007F3BA7">
        <w:rPr>
          <w:sz w:val="16"/>
          <w:szCs w:val="16"/>
        </w:rPr>
        <w:t>Sursa INS</w:t>
      </w:r>
    </w:p>
    <w:p w:rsidR="00C47407" w:rsidRPr="007F3BA7" w:rsidRDefault="00C47407" w:rsidP="00C47407">
      <w:pPr>
        <w:spacing w:line="240" w:lineRule="auto"/>
        <w:rPr>
          <w:b/>
          <w:szCs w:val="28"/>
        </w:rPr>
      </w:pPr>
    </w:p>
    <w:p w:rsidR="00C47407" w:rsidRPr="00B9151D" w:rsidRDefault="00C47407" w:rsidP="00C47407">
      <w:pPr>
        <w:spacing w:line="240" w:lineRule="auto"/>
        <w:jc w:val="both"/>
        <w:rPr>
          <w:b/>
          <w:sz w:val="24"/>
          <w:szCs w:val="24"/>
        </w:rPr>
      </w:pPr>
      <w:r w:rsidRPr="007F3BA7">
        <w:rPr>
          <w:szCs w:val="28"/>
        </w:rPr>
        <w:tab/>
      </w:r>
      <w:r w:rsidRPr="00B9151D">
        <w:rPr>
          <w:sz w:val="24"/>
          <w:szCs w:val="24"/>
        </w:rPr>
        <w:t xml:space="preserve">Realizarea obiectivelor actuale privind protejarea pădurilor, menținerea echilibrului </w:t>
      </w:r>
      <w:proofErr w:type="gramStart"/>
      <w:r w:rsidRPr="00B9151D">
        <w:rPr>
          <w:sz w:val="24"/>
          <w:szCs w:val="24"/>
        </w:rPr>
        <w:t>ecologic  și</w:t>
      </w:r>
      <w:proofErr w:type="gramEnd"/>
      <w:r w:rsidRPr="00B9151D">
        <w:rPr>
          <w:sz w:val="24"/>
          <w:szCs w:val="24"/>
        </w:rPr>
        <w:t xml:space="preserve"> conservarea biodiversității ecosistemelor forestiere presupune alegerea și promovarea tratamentelor bazate pe regenerare naturală, cu luarea în considerare a condițiilor ecologice, funcțiilor atribuite fiecărui arboret și cerințele social-economice, astfel încât să  fie asigurată permanența pădurii. </w:t>
      </w:r>
    </w:p>
    <w:p w:rsidR="00C47407" w:rsidRPr="00B9151D" w:rsidRDefault="00C47407" w:rsidP="00C47407">
      <w:pPr>
        <w:spacing w:line="240" w:lineRule="auto"/>
        <w:rPr>
          <w:b/>
          <w:sz w:val="24"/>
          <w:szCs w:val="24"/>
        </w:rPr>
      </w:pPr>
    </w:p>
    <w:p w:rsidR="00C47407" w:rsidRPr="00B9151D" w:rsidRDefault="00C47407" w:rsidP="00C47407">
      <w:pPr>
        <w:spacing w:line="240" w:lineRule="auto"/>
        <w:rPr>
          <w:sz w:val="24"/>
          <w:szCs w:val="24"/>
        </w:rPr>
      </w:pPr>
    </w:p>
    <w:p w:rsidR="00C47407" w:rsidRPr="00B9151D" w:rsidRDefault="00C47407" w:rsidP="00C47407">
      <w:pPr>
        <w:spacing w:line="240" w:lineRule="auto"/>
        <w:rPr>
          <w:sz w:val="24"/>
          <w:szCs w:val="24"/>
        </w:rPr>
      </w:pPr>
    </w:p>
    <w:p w:rsidR="00C47407" w:rsidRPr="00B9151D" w:rsidRDefault="00C47407" w:rsidP="00C47407">
      <w:pPr>
        <w:spacing w:line="240" w:lineRule="auto"/>
        <w:rPr>
          <w:sz w:val="24"/>
          <w:szCs w:val="24"/>
        </w:rPr>
      </w:pPr>
    </w:p>
    <w:p w:rsidR="00C47407" w:rsidRPr="00B9151D" w:rsidRDefault="00C47407" w:rsidP="00C47407">
      <w:pPr>
        <w:spacing w:line="240" w:lineRule="auto"/>
        <w:rPr>
          <w:sz w:val="24"/>
          <w:szCs w:val="24"/>
        </w:rPr>
      </w:pPr>
    </w:p>
    <w:p w:rsidR="00C47407" w:rsidRPr="00B9151D" w:rsidRDefault="00C47407" w:rsidP="00C47407">
      <w:pPr>
        <w:spacing w:line="240" w:lineRule="auto"/>
        <w:rPr>
          <w:sz w:val="24"/>
          <w:szCs w:val="24"/>
        </w:rPr>
      </w:pPr>
    </w:p>
    <w:p w:rsidR="00C47407" w:rsidRPr="00B9151D" w:rsidRDefault="00C47407" w:rsidP="00C47407">
      <w:pPr>
        <w:pStyle w:val="BodyTextIndent"/>
        <w:jc w:val="center"/>
        <w:rPr>
          <w:rFonts w:ascii="Calibri" w:hAnsi="Calibri" w:cs="Tahoma"/>
          <w:color w:val="auto"/>
          <w:sz w:val="24"/>
        </w:rPr>
      </w:pPr>
      <w:r w:rsidRPr="00B9151D">
        <w:rPr>
          <w:rFonts w:ascii="Calibri" w:hAnsi="Calibri" w:cs="Tahoma"/>
          <w:color w:val="auto"/>
          <w:sz w:val="24"/>
        </w:rPr>
        <w:t>Suprafaţa parcursă cu tăieri, pe tipuri de  tratamente în anul 2021</w:t>
      </w:r>
    </w:p>
    <w:p w:rsidR="00C47407" w:rsidRPr="007F3BA7" w:rsidRDefault="00C47407" w:rsidP="00C47407">
      <w:pPr>
        <w:pStyle w:val="BodyTextIndent"/>
        <w:jc w:val="center"/>
        <w:rPr>
          <w:rFonts w:ascii="Calibri" w:hAnsi="Calibri" w:cs="Tahoma"/>
          <w:color w:val="auto"/>
          <w:sz w:val="28"/>
          <w:szCs w:val="28"/>
        </w:rPr>
      </w:pPr>
    </w:p>
    <w:p w:rsidR="00C47407" w:rsidRPr="007F3BA7" w:rsidRDefault="00C47407" w:rsidP="00C47407">
      <w:pPr>
        <w:pStyle w:val="BodyTextIndent"/>
        <w:jc w:val="center"/>
        <w:rPr>
          <w:rFonts w:ascii="Calibri" w:hAnsi="Calibri" w:cs="Tahoma"/>
          <w:color w:val="auto"/>
          <w:sz w:val="28"/>
          <w:szCs w:val="28"/>
        </w:rPr>
      </w:pPr>
      <w:r w:rsidRPr="007F3BA7">
        <w:rPr>
          <w:rFonts w:ascii="Calibri" w:hAnsi="Calibri" w:cs="Tahoma"/>
          <w:noProof/>
          <w:color w:val="auto"/>
          <w:sz w:val="28"/>
          <w:szCs w:val="28"/>
          <w:lang w:val="en-GB" w:eastAsia="en-GB"/>
        </w:rPr>
        <w:drawing>
          <wp:inline distT="0" distB="0" distL="0" distR="0" wp14:anchorId="776A8C85" wp14:editId="4D9DBB4F">
            <wp:extent cx="4953000" cy="2962275"/>
            <wp:effectExtent l="0" t="0" r="0" b="0"/>
            <wp:docPr id="118" name="Chart 1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47407" w:rsidRPr="007F3BA7" w:rsidRDefault="00C47407" w:rsidP="00C47407">
      <w:pPr>
        <w:pStyle w:val="BodyTextIndent"/>
        <w:ind w:firstLine="0"/>
        <w:jc w:val="center"/>
        <w:rPr>
          <w:rFonts w:ascii="Calibri" w:hAnsi="Calibri" w:cs="Tahoma"/>
          <w:color w:val="auto"/>
          <w:sz w:val="28"/>
          <w:szCs w:val="28"/>
        </w:rPr>
      </w:pPr>
    </w:p>
    <w:p w:rsidR="00C47407" w:rsidRPr="00B9151D" w:rsidRDefault="00C47407" w:rsidP="00C47407">
      <w:pPr>
        <w:pStyle w:val="BodyTextIndent"/>
        <w:ind w:firstLine="0"/>
        <w:jc w:val="left"/>
        <w:rPr>
          <w:rFonts w:ascii="Calibri" w:hAnsi="Calibri" w:cs="Tahoma"/>
          <w:b w:val="0"/>
          <w:i/>
          <w:color w:val="auto"/>
          <w:sz w:val="22"/>
          <w:szCs w:val="22"/>
        </w:rPr>
      </w:pPr>
      <w:r w:rsidRPr="00B9151D">
        <w:rPr>
          <w:rFonts w:ascii="Calibri" w:hAnsi="Calibri" w:cs="Tahoma"/>
          <w:b w:val="0"/>
          <w:color w:val="auto"/>
          <w:sz w:val="22"/>
          <w:szCs w:val="22"/>
        </w:rPr>
        <w:t>*</w:t>
      </w:r>
      <w:r w:rsidRPr="00B9151D">
        <w:rPr>
          <w:rFonts w:ascii="Calibri" w:hAnsi="Calibri" w:cs="Tahoma"/>
          <w:b w:val="0"/>
          <w:i/>
          <w:color w:val="auto"/>
          <w:sz w:val="22"/>
          <w:szCs w:val="22"/>
        </w:rPr>
        <w:t>Tăieri de regenerare în codru în anul 2021</w:t>
      </w:r>
      <w:r w:rsidRPr="00B9151D">
        <w:rPr>
          <w:rFonts w:ascii="Calibri" w:hAnsi="Calibri" w:cs="Tahoma"/>
          <w:b w:val="0"/>
          <w:i/>
          <w:color w:val="auto"/>
          <w:sz w:val="22"/>
          <w:szCs w:val="22"/>
          <w:lang w:val="en-US"/>
        </w:rPr>
        <w:t>: t</w:t>
      </w:r>
      <w:r w:rsidRPr="00B9151D">
        <w:rPr>
          <w:rFonts w:ascii="Calibri" w:hAnsi="Calibri" w:cs="Tahoma"/>
          <w:b w:val="0"/>
          <w:i/>
          <w:color w:val="auto"/>
          <w:sz w:val="22"/>
          <w:szCs w:val="22"/>
        </w:rPr>
        <w:t>ăi</w:t>
      </w:r>
      <w:r w:rsidRPr="00B9151D">
        <w:rPr>
          <w:rFonts w:ascii="Calibri" w:hAnsi="Calibri" w:cs="Tahoma"/>
          <w:b w:val="0"/>
          <w:i/>
          <w:color w:val="auto"/>
          <w:sz w:val="22"/>
          <w:szCs w:val="22"/>
          <w:lang w:val="en-US"/>
        </w:rPr>
        <w:t>eri successive-2.7%, t</w:t>
      </w:r>
      <w:r w:rsidRPr="00B9151D">
        <w:rPr>
          <w:rFonts w:ascii="Calibri" w:hAnsi="Calibri" w:cs="Tahoma"/>
          <w:b w:val="0"/>
          <w:i/>
          <w:color w:val="auto"/>
          <w:sz w:val="22"/>
          <w:szCs w:val="22"/>
        </w:rPr>
        <w:t>ăi</w:t>
      </w:r>
      <w:r w:rsidRPr="00B9151D">
        <w:rPr>
          <w:rFonts w:ascii="Calibri" w:hAnsi="Calibri" w:cs="Tahoma"/>
          <w:b w:val="0"/>
          <w:i/>
          <w:color w:val="auto"/>
          <w:sz w:val="22"/>
          <w:szCs w:val="22"/>
          <w:lang w:val="en-US"/>
        </w:rPr>
        <w:t>eri progresive-87.3%,  t</w:t>
      </w:r>
      <w:r w:rsidRPr="00B9151D">
        <w:rPr>
          <w:rFonts w:ascii="Calibri" w:hAnsi="Calibri" w:cs="Tahoma"/>
          <w:b w:val="0"/>
          <w:i/>
          <w:color w:val="auto"/>
          <w:sz w:val="22"/>
          <w:szCs w:val="22"/>
        </w:rPr>
        <w:t>ăi</w:t>
      </w:r>
      <w:r w:rsidRPr="00B9151D">
        <w:rPr>
          <w:rFonts w:ascii="Calibri" w:hAnsi="Calibri" w:cs="Tahoma"/>
          <w:b w:val="0"/>
          <w:i/>
          <w:color w:val="auto"/>
          <w:sz w:val="22"/>
          <w:szCs w:val="22"/>
          <w:lang w:val="en-US"/>
        </w:rPr>
        <w:t>eri grădinărite-4.5%,  t</w:t>
      </w:r>
      <w:r w:rsidRPr="00B9151D">
        <w:rPr>
          <w:rFonts w:ascii="Calibri" w:hAnsi="Calibri" w:cs="Tahoma"/>
          <w:b w:val="0"/>
          <w:i/>
          <w:color w:val="auto"/>
          <w:sz w:val="22"/>
          <w:szCs w:val="22"/>
        </w:rPr>
        <w:t>ăi</w:t>
      </w:r>
      <w:r w:rsidRPr="00B9151D">
        <w:rPr>
          <w:rFonts w:ascii="Calibri" w:hAnsi="Calibri" w:cs="Tahoma"/>
          <w:b w:val="0"/>
          <w:i/>
          <w:color w:val="auto"/>
          <w:sz w:val="22"/>
          <w:szCs w:val="22"/>
          <w:lang w:val="en-US"/>
        </w:rPr>
        <w:t xml:space="preserve">eri rase-5.6% (taieri de regenerare </w:t>
      </w:r>
      <w:r w:rsidRPr="00B9151D">
        <w:rPr>
          <w:rFonts w:ascii="Calibri" w:hAnsi="Calibri" w:cs="Tahoma"/>
          <w:b w:val="0"/>
          <w:i/>
          <w:color w:val="auto"/>
          <w:sz w:val="22"/>
          <w:szCs w:val="22"/>
        </w:rPr>
        <w:t>în codru 100%)</w:t>
      </w:r>
    </w:p>
    <w:p w:rsidR="00C47407" w:rsidRPr="00B9151D" w:rsidRDefault="00C47407" w:rsidP="00C47407">
      <w:pPr>
        <w:spacing w:line="240" w:lineRule="auto"/>
      </w:pPr>
    </w:p>
    <w:p w:rsidR="00C47407" w:rsidRDefault="00C47407" w:rsidP="00C47407">
      <w:pPr>
        <w:spacing w:line="240" w:lineRule="auto"/>
        <w:jc w:val="center"/>
        <w:rPr>
          <w:szCs w:val="28"/>
        </w:rPr>
      </w:pPr>
    </w:p>
    <w:p w:rsidR="00C47407" w:rsidRDefault="00C47407" w:rsidP="00C47407">
      <w:pPr>
        <w:spacing w:line="240" w:lineRule="auto"/>
        <w:jc w:val="center"/>
        <w:rPr>
          <w:szCs w:val="28"/>
        </w:rPr>
      </w:pPr>
    </w:p>
    <w:p w:rsidR="00C47407" w:rsidRPr="007F3BA7" w:rsidRDefault="00C47407" w:rsidP="00C47407">
      <w:pPr>
        <w:spacing w:line="240" w:lineRule="auto"/>
        <w:jc w:val="center"/>
        <w:rPr>
          <w:b/>
          <w:szCs w:val="28"/>
        </w:rPr>
      </w:pPr>
      <w:r w:rsidRPr="007F3BA7">
        <w:rPr>
          <w:szCs w:val="28"/>
        </w:rPr>
        <w:t xml:space="preserve">Suprafaţa parcursǎ cu tăieri pe tipuri de </w:t>
      </w:r>
      <w:proofErr w:type="gramStart"/>
      <w:r w:rsidRPr="007F3BA7">
        <w:rPr>
          <w:szCs w:val="28"/>
        </w:rPr>
        <w:t>tratamente,</w:t>
      </w:r>
      <w:r>
        <w:rPr>
          <w:szCs w:val="28"/>
        </w:rPr>
        <w:t xml:space="preserve">  în</w:t>
      </w:r>
      <w:proofErr w:type="gramEnd"/>
      <w:r>
        <w:rPr>
          <w:szCs w:val="28"/>
        </w:rPr>
        <w:t xml:space="preserve"> perioada 2015-2021</w:t>
      </w:r>
    </w:p>
    <w:tbl>
      <w:tblPr>
        <w:tblW w:w="9972"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912"/>
        <w:gridCol w:w="931"/>
        <w:gridCol w:w="992"/>
        <w:gridCol w:w="912"/>
        <w:gridCol w:w="931"/>
        <w:gridCol w:w="850"/>
        <w:gridCol w:w="850"/>
      </w:tblGrid>
      <w:tr w:rsidR="00C47407" w:rsidRPr="00C754E4" w:rsidTr="009278D6">
        <w:trPr>
          <w:trHeight w:val="300"/>
        </w:trPr>
        <w:tc>
          <w:tcPr>
            <w:tcW w:w="3594" w:type="dxa"/>
            <w:shd w:val="clear" w:color="auto" w:fill="auto"/>
            <w:noWrap/>
            <w:vAlign w:val="bottom"/>
            <w:hideMark/>
          </w:tcPr>
          <w:p w:rsidR="00C47407" w:rsidRPr="00C754E4" w:rsidRDefault="00C47407" w:rsidP="009278D6">
            <w:pPr>
              <w:spacing w:line="240" w:lineRule="auto"/>
              <w:jc w:val="center"/>
              <w:rPr>
                <w:rFonts w:eastAsia="Times New Roman"/>
                <w:b/>
                <w:bCs/>
                <w:szCs w:val="28"/>
                <w:lang w:eastAsia="ro-RO"/>
              </w:rPr>
            </w:pPr>
            <w:r w:rsidRPr="00C754E4">
              <w:rPr>
                <w:rFonts w:eastAsia="Times New Roman"/>
                <w:bCs/>
                <w:szCs w:val="28"/>
                <w:lang w:eastAsia="ro-RO"/>
              </w:rPr>
              <w:t>Tipuri de tăieri</w:t>
            </w:r>
          </w:p>
        </w:tc>
        <w:tc>
          <w:tcPr>
            <w:tcW w:w="912" w:type="dxa"/>
            <w:shd w:val="clear" w:color="auto" w:fill="auto"/>
            <w:noWrap/>
            <w:vAlign w:val="bottom"/>
            <w:hideMark/>
          </w:tcPr>
          <w:p w:rsidR="00C47407" w:rsidRPr="00C754E4" w:rsidRDefault="00C47407" w:rsidP="009278D6">
            <w:pPr>
              <w:spacing w:line="240" w:lineRule="auto"/>
              <w:jc w:val="center"/>
              <w:rPr>
                <w:rFonts w:eastAsia="Times New Roman"/>
                <w:b/>
                <w:bCs/>
                <w:szCs w:val="28"/>
                <w:lang w:eastAsia="ro-RO"/>
              </w:rPr>
            </w:pPr>
            <w:r w:rsidRPr="00C754E4">
              <w:rPr>
                <w:rFonts w:eastAsia="Times New Roman"/>
                <w:bCs/>
                <w:szCs w:val="28"/>
                <w:lang w:eastAsia="ro-RO"/>
              </w:rPr>
              <w:t>2015</w:t>
            </w:r>
          </w:p>
        </w:tc>
        <w:tc>
          <w:tcPr>
            <w:tcW w:w="931" w:type="dxa"/>
            <w:shd w:val="clear" w:color="auto" w:fill="auto"/>
            <w:noWrap/>
            <w:vAlign w:val="bottom"/>
            <w:hideMark/>
          </w:tcPr>
          <w:p w:rsidR="00C47407" w:rsidRPr="00C754E4" w:rsidRDefault="00C47407" w:rsidP="009278D6">
            <w:pPr>
              <w:spacing w:line="240" w:lineRule="auto"/>
              <w:jc w:val="center"/>
              <w:rPr>
                <w:rFonts w:eastAsia="Times New Roman"/>
                <w:b/>
                <w:bCs/>
                <w:szCs w:val="28"/>
                <w:lang w:eastAsia="ro-RO"/>
              </w:rPr>
            </w:pPr>
            <w:r w:rsidRPr="00C754E4">
              <w:rPr>
                <w:rFonts w:eastAsia="Times New Roman"/>
                <w:bCs/>
                <w:szCs w:val="28"/>
                <w:lang w:eastAsia="ro-RO"/>
              </w:rPr>
              <w:t>2016</w:t>
            </w:r>
          </w:p>
        </w:tc>
        <w:tc>
          <w:tcPr>
            <w:tcW w:w="992" w:type="dxa"/>
            <w:shd w:val="clear" w:color="auto" w:fill="auto"/>
            <w:noWrap/>
            <w:vAlign w:val="bottom"/>
            <w:hideMark/>
          </w:tcPr>
          <w:p w:rsidR="00C47407" w:rsidRPr="00C754E4" w:rsidRDefault="00C47407" w:rsidP="009278D6">
            <w:pPr>
              <w:spacing w:line="240" w:lineRule="auto"/>
              <w:jc w:val="center"/>
              <w:rPr>
                <w:rFonts w:eastAsia="Times New Roman" w:cstheme="minorHAnsi"/>
                <w:b/>
                <w:bCs/>
                <w:szCs w:val="28"/>
                <w:lang w:eastAsia="ro-RO"/>
              </w:rPr>
            </w:pPr>
            <w:r w:rsidRPr="00C754E4">
              <w:rPr>
                <w:rFonts w:eastAsia="Times New Roman" w:cstheme="minorHAnsi"/>
                <w:bCs/>
                <w:szCs w:val="28"/>
                <w:lang w:eastAsia="ro-RO"/>
              </w:rPr>
              <w:t>2017</w:t>
            </w:r>
          </w:p>
        </w:tc>
        <w:tc>
          <w:tcPr>
            <w:tcW w:w="912" w:type="dxa"/>
            <w:shd w:val="clear" w:color="auto" w:fill="auto"/>
            <w:noWrap/>
            <w:vAlign w:val="bottom"/>
            <w:hideMark/>
          </w:tcPr>
          <w:p w:rsidR="00C47407" w:rsidRPr="00C754E4" w:rsidRDefault="00C47407" w:rsidP="009278D6">
            <w:pPr>
              <w:spacing w:line="240" w:lineRule="auto"/>
              <w:jc w:val="center"/>
              <w:rPr>
                <w:rFonts w:eastAsia="Times New Roman" w:cstheme="minorHAnsi"/>
                <w:b/>
                <w:bCs/>
                <w:szCs w:val="28"/>
                <w:lang w:eastAsia="ro-RO"/>
              </w:rPr>
            </w:pPr>
            <w:r w:rsidRPr="00C754E4">
              <w:rPr>
                <w:rFonts w:eastAsia="Times New Roman" w:cstheme="minorHAnsi"/>
                <w:bCs/>
                <w:szCs w:val="28"/>
                <w:lang w:eastAsia="ro-RO"/>
              </w:rPr>
              <w:t>2018</w:t>
            </w:r>
          </w:p>
        </w:tc>
        <w:tc>
          <w:tcPr>
            <w:tcW w:w="931" w:type="dxa"/>
            <w:shd w:val="clear" w:color="auto" w:fill="auto"/>
            <w:noWrap/>
            <w:vAlign w:val="bottom"/>
            <w:hideMark/>
          </w:tcPr>
          <w:p w:rsidR="00C47407" w:rsidRPr="00C754E4" w:rsidRDefault="00C47407" w:rsidP="009278D6">
            <w:pPr>
              <w:spacing w:line="240" w:lineRule="auto"/>
              <w:jc w:val="center"/>
              <w:rPr>
                <w:rFonts w:eastAsia="Times New Roman" w:cstheme="minorHAnsi"/>
                <w:b/>
                <w:bCs/>
                <w:szCs w:val="28"/>
                <w:lang w:eastAsia="ro-RO"/>
              </w:rPr>
            </w:pPr>
            <w:r>
              <w:rPr>
                <w:rFonts w:eastAsia="Times New Roman" w:cstheme="minorHAnsi"/>
                <w:bCs/>
                <w:szCs w:val="28"/>
                <w:lang w:eastAsia="ro-RO"/>
              </w:rPr>
              <w:t>2019</w:t>
            </w:r>
          </w:p>
        </w:tc>
        <w:tc>
          <w:tcPr>
            <w:tcW w:w="850" w:type="dxa"/>
          </w:tcPr>
          <w:p w:rsidR="00C47407" w:rsidRDefault="00C47407" w:rsidP="009278D6">
            <w:pPr>
              <w:spacing w:line="240" w:lineRule="auto"/>
              <w:jc w:val="center"/>
              <w:rPr>
                <w:rFonts w:eastAsia="Times New Roman" w:cstheme="minorHAnsi"/>
                <w:b/>
                <w:bCs/>
                <w:szCs w:val="28"/>
                <w:lang w:eastAsia="ro-RO"/>
              </w:rPr>
            </w:pPr>
            <w:r>
              <w:rPr>
                <w:rFonts w:eastAsia="Times New Roman" w:cstheme="minorHAnsi"/>
                <w:bCs/>
                <w:szCs w:val="28"/>
                <w:lang w:eastAsia="ro-RO"/>
              </w:rPr>
              <w:t>2020</w:t>
            </w:r>
          </w:p>
        </w:tc>
        <w:tc>
          <w:tcPr>
            <w:tcW w:w="850" w:type="dxa"/>
          </w:tcPr>
          <w:p w:rsidR="00C47407" w:rsidRDefault="00C47407" w:rsidP="009278D6">
            <w:pPr>
              <w:spacing w:line="240" w:lineRule="auto"/>
              <w:jc w:val="center"/>
              <w:rPr>
                <w:rFonts w:eastAsia="Times New Roman" w:cstheme="minorHAnsi"/>
                <w:bCs/>
                <w:szCs w:val="28"/>
                <w:lang w:eastAsia="ro-RO"/>
              </w:rPr>
            </w:pPr>
            <w:r>
              <w:rPr>
                <w:rFonts w:eastAsia="Times New Roman" w:cstheme="minorHAnsi"/>
                <w:bCs/>
                <w:szCs w:val="28"/>
                <w:lang w:eastAsia="ro-RO"/>
              </w:rPr>
              <w:t>2021</w:t>
            </w:r>
          </w:p>
        </w:tc>
      </w:tr>
      <w:tr w:rsidR="00C47407" w:rsidRPr="00C754E4" w:rsidTr="009278D6">
        <w:trPr>
          <w:trHeight w:val="300"/>
        </w:trPr>
        <w:tc>
          <w:tcPr>
            <w:tcW w:w="3594" w:type="dxa"/>
            <w:shd w:val="clear" w:color="auto" w:fill="auto"/>
            <w:noWrap/>
            <w:vAlign w:val="bottom"/>
            <w:hideMark/>
          </w:tcPr>
          <w:p w:rsidR="00C47407" w:rsidRPr="00C754E4" w:rsidRDefault="00C47407" w:rsidP="009278D6">
            <w:pPr>
              <w:spacing w:line="240" w:lineRule="auto"/>
              <w:rPr>
                <w:rFonts w:eastAsia="Times New Roman"/>
                <w:b/>
                <w:szCs w:val="28"/>
                <w:lang w:eastAsia="ro-RO"/>
              </w:rPr>
            </w:pPr>
            <w:r w:rsidRPr="00C754E4">
              <w:rPr>
                <w:rFonts w:eastAsia="Times New Roman"/>
                <w:szCs w:val="28"/>
                <w:lang w:eastAsia="ro-RO"/>
              </w:rPr>
              <w:t>Tăieri de regenerare - codru</w:t>
            </w:r>
          </w:p>
        </w:tc>
        <w:tc>
          <w:tcPr>
            <w:tcW w:w="91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70,9%</w:t>
            </w:r>
          </w:p>
        </w:tc>
        <w:tc>
          <w:tcPr>
            <w:tcW w:w="931"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47,5%</w:t>
            </w:r>
          </w:p>
        </w:tc>
        <w:tc>
          <w:tcPr>
            <w:tcW w:w="99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39,7%</w:t>
            </w:r>
          </w:p>
        </w:tc>
        <w:tc>
          <w:tcPr>
            <w:tcW w:w="91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35,5%</w:t>
            </w:r>
          </w:p>
        </w:tc>
        <w:tc>
          <w:tcPr>
            <w:tcW w:w="931"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Pr>
                <w:rFonts w:eastAsia="Times New Roman"/>
                <w:szCs w:val="28"/>
                <w:lang w:eastAsia="ro-RO"/>
              </w:rPr>
              <w:t>39,0</w:t>
            </w:r>
            <w:r w:rsidRPr="00C754E4">
              <w:rPr>
                <w:rFonts w:eastAsia="Times New Roman"/>
                <w:szCs w:val="28"/>
                <w:lang w:eastAsia="ro-RO"/>
              </w:rPr>
              <w:t>%</w:t>
            </w:r>
          </w:p>
        </w:tc>
        <w:tc>
          <w:tcPr>
            <w:tcW w:w="850" w:type="dxa"/>
            <w:vAlign w:val="bottom"/>
          </w:tcPr>
          <w:p w:rsidR="00C47407" w:rsidRPr="00C754E4" w:rsidRDefault="00C47407" w:rsidP="009278D6">
            <w:pPr>
              <w:spacing w:line="240" w:lineRule="auto"/>
              <w:jc w:val="right"/>
              <w:rPr>
                <w:rFonts w:eastAsia="Times New Roman"/>
                <w:b/>
                <w:szCs w:val="28"/>
                <w:lang w:eastAsia="ro-RO"/>
              </w:rPr>
            </w:pPr>
            <w:r>
              <w:rPr>
                <w:rFonts w:eastAsia="Times New Roman"/>
                <w:szCs w:val="28"/>
                <w:lang w:eastAsia="ro-RO"/>
              </w:rPr>
              <w:t>37,1</w:t>
            </w:r>
            <w:r w:rsidRPr="00C754E4">
              <w:rPr>
                <w:rFonts w:eastAsia="Times New Roman"/>
                <w:szCs w:val="28"/>
                <w:lang w:eastAsia="ro-RO"/>
              </w:rPr>
              <w:t>%</w:t>
            </w:r>
          </w:p>
        </w:tc>
        <w:tc>
          <w:tcPr>
            <w:tcW w:w="850" w:type="dxa"/>
          </w:tcPr>
          <w:p w:rsidR="00C47407" w:rsidRDefault="00C47407" w:rsidP="009278D6">
            <w:pPr>
              <w:spacing w:line="240" w:lineRule="auto"/>
              <w:jc w:val="right"/>
              <w:rPr>
                <w:rFonts w:eastAsia="Times New Roman"/>
                <w:szCs w:val="28"/>
                <w:lang w:eastAsia="ro-RO"/>
              </w:rPr>
            </w:pPr>
            <w:r>
              <w:rPr>
                <w:rFonts w:eastAsia="Times New Roman"/>
                <w:szCs w:val="28"/>
                <w:lang w:eastAsia="ro-RO"/>
              </w:rPr>
              <w:t>42,4%</w:t>
            </w:r>
          </w:p>
        </w:tc>
      </w:tr>
      <w:tr w:rsidR="00C47407" w:rsidRPr="00C754E4" w:rsidTr="009278D6">
        <w:trPr>
          <w:trHeight w:val="300"/>
        </w:trPr>
        <w:tc>
          <w:tcPr>
            <w:tcW w:w="3594" w:type="dxa"/>
            <w:shd w:val="clear" w:color="auto" w:fill="auto"/>
            <w:noWrap/>
            <w:vAlign w:val="bottom"/>
            <w:hideMark/>
          </w:tcPr>
          <w:p w:rsidR="00C47407" w:rsidRPr="00C754E4" w:rsidRDefault="00C47407" w:rsidP="009278D6">
            <w:pPr>
              <w:spacing w:line="240" w:lineRule="auto"/>
              <w:rPr>
                <w:rFonts w:eastAsia="Times New Roman"/>
                <w:b/>
                <w:szCs w:val="28"/>
                <w:lang w:eastAsia="ro-RO"/>
              </w:rPr>
            </w:pPr>
            <w:r w:rsidRPr="00C754E4">
              <w:rPr>
                <w:rFonts w:eastAsia="Times New Roman"/>
                <w:szCs w:val="28"/>
                <w:lang w:eastAsia="ro-RO"/>
              </w:rPr>
              <w:t>Tăieri de regenerare - crâng</w:t>
            </w:r>
          </w:p>
        </w:tc>
        <w:tc>
          <w:tcPr>
            <w:tcW w:w="91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3,7%</w:t>
            </w:r>
          </w:p>
        </w:tc>
        <w:tc>
          <w:tcPr>
            <w:tcW w:w="931"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2,4%</w:t>
            </w:r>
          </w:p>
        </w:tc>
        <w:tc>
          <w:tcPr>
            <w:tcW w:w="99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1,8%</w:t>
            </w:r>
          </w:p>
        </w:tc>
        <w:tc>
          <w:tcPr>
            <w:tcW w:w="91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2,0%</w:t>
            </w:r>
          </w:p>
        </w:tc>
        <w:tc>
          <w:tcPr>
            <w:tcW w:w="931"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Pr>
                <w:rFonts w:eastAsia="Times New Roman"/>
                <w:szCs w:val="28"/>
                <w:lang w:eastAsia="ro-RO"/>
              </w:rPr>
              <w:t>2,1</w:t>
            </w:r>
            <w:r w:rsidRPr="00C754E4">
              <w:rPr>
                <w:rFonts w:eastAsia="Times New Roman"/>
                <w:szCs w:val="28"/>
                <w:lang w:eastAsia="ro-RO"/>
              </w:rPr>
              <w:t>%</w:t>
            </w:r>
          </w:p>
        </w:tc>
        <w:tc>
          <w:tcPr>
            <w:tcW w:w="850" w:type="dxa"/>
            <w:vAlign w:val="bottom"/>
          </w:tcPr>
          <w:p w:rsidR="00C47407" w:rsidRPr="00C754E4" w:rsidRDefault="00C47407" w:rsidP="009278D6">
            <w:pPr>
              <w:spacing w:line="240" w:lineRule="auto"/>
              <w:jc w:val="right"/>
              <w:rPr>
                <w:rFonts w:eastAsia="Times New Roman"/>
                <w:b/>
                <w:szCs w:val="28"/>
                <w:lang w:eastAsia="ro-RO"/>
              </w:rPr>
            </w:pPr>
            <w:r>
              <w:rPr>
                <w:rFonts w:eastAsia="Times New Roman"/>
                <w:szCs w:val="28"/>
                <w:lang w:eastAsia="ro-RO"/>
              </w:rPr>
              <w:t>1,9</w:t>
            </w:r>
            <w:r w:rsidRPr="00C754E4">
              <w:rPr>
                <w:rFonts w:eastAsia="Times New Roman"/>
                <w:szCs w:val="28"/>
                <w:lang w:eastAsia="ro-RO"/>
              </w:rPr>
              <w:t>%</w:t>
            </w:r>
          </w:p>
        </w:tc>
        <w:tc>
          <w:tcPr>
            <w:tcW w:w="850" w:type="dxa"/>
          </w:tcPr>
          <w:p w:rsidR="00C47407" w:rsidRDefault="00C47407" w:rsidP="009278D6">
            <w:pPr>
              <w:spacing w:line="240" w:lineRule="auto"/>
              <w:jc w:val="right"/>
              <w:rPr>
                <w:rFonts w:eastAsia="Times New Roman"/>
                <w:szCs w:val="28"/>
                <w:lang w:eastAsia="ro-RO"/>
              </w:rPr>
            </w:pPr>
            <w:r>
              <w:rPr>
                <w:rFonts w:eastAsia="Times New Roman"/>
                <w:szCs w:val="28"/>
                <w:lang w:eastAsia="ro-RO"/>
              </w:rPr>
              <w:t>2,4%</w:t>
            </w:r>
          </w:p>
        </w:tc>
      </w:tr>
      <w:tr w:rsidR="00C47407" w:rsidRPr="00C754E4" w:rsidTr="009278D6">
        <w:trPr>
          <w:trHeight w:val="300"/>
        </w:trPr>
        <w:tc>
          <w:tcPr>
            <w:tcW w:w="3594" w:type="dxa"/>
            <w:shd w:val="clear" w:color="auto" w:fill="auto"/>
            <w:noWrap/>
            <w:vAlign w:val="bottom"/>
            <w:hideMark/>
          </w:tcPr>
          <w:p w:rsidR="00C47407" w:rsidRDefault="00C47407" w:rsidP="009278D6">
            <w:pPr>
              <w:spacing w:line="240" w:lineRule="auto"/>
              <w:rPr>
                <w:rFonts w:eastAsia="Times New Roman"/>
                <w:b/>
                <w:szCs w:val="28"/>
                <w:lang w:eastAsia="ro-RO"/>
              </w:rPr>
            </w:pPr>
            <w:r w:rsidRPr="00C754E4">
              <w:rPr>
                <w:rFonts w:eastAsia="Times New Roman"/>
                <w:szCs w:val="28"/>
                <w:lang w:eastAsia="ro-RO"/>
              </w:rPr>
              <w:t>Tăieri de substituiri-refacere</w:t>
            </w:r>
          </w:p>
          <w:p w:rsidR="00C47407" w:rsidRDefault="00C47407" w:rsidP="009278D6">
            <w:pPr>
              <w:spacing w:line="240" w:lineRule="auto"/>
              <w:rPr>
                <w:rFonts w:eastAsia="Times New Roman"/>
                <w:b/>
                <w:szCs w:val="28"/>
                <w:lang w:eastAsia="ro-RO"/>
              </w:rPr>
            </w:pPr>
            <w:r w:rsidRPr="00C754E4">
              <w:rPr>
                <w:rFonts w:eastAsia="Times New Roman"/>
                <w:szCs w:val="28"/>
                <w:lang w:eastAsia="ro-RO"/>
              </w:rPr>
              <w:t xml:space="preserve"> a arboretelor slab productive </w:t>
            </w:r>
          </w:p>
          <w:p w:rsidR="00C47407" w:rsidRPr="00C754E4" w:rsidRDefault="00C47407" w:rsidP="009278D6">
            <w:pPr>
              <w:spacing w:line="240" w:lineRule="auto"/>
              <w:rPr>
                <w:rFonts w:eastAsia="Times New Roman"/>
                <w:b/>
                <w:szCs w:val="28"/>
                <w:lang w:eastAsia="ro-RO"/>
              </w:rPr>
            </w:pPr>
            <w:r w:rsidRPr="00C754E4">
              <w:rPr>
                <w:rFonts w:eastAsia="Times New Roman"/>
                <w:szCs w:val="28"/>
                <w:lang w:eastAsia="ro-RO"/>
              </w:rPr>
              <w:t>şi degradate</w:t>
            </w:r>
          </w:p>
        </w:tc>
        <w:tc>
          <w:tcPr>
            <w:tcW w:w="91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0,8%</w:t>
            </w:r>
          </w:p>
        </w:tc>
        <w:tc>
          <w:tcPr>
            <w:tcW w:w="931"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0,6%</w:t>
            </w:r>
          </w:p>
        </w:tc>
        <w:tc>
          <w:tcPr>
            <w:tcW w:w="99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0,4%</w:t>
            </w:r>
          </w:p>
        </w:tc>
        <w:tc>
          <w:tcPr>
            <w:tcW w:w="91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0,5%</w:t>
            </w:r>
          </w:p>
        </w:tc>
        <w:tc>
          <w:tcPr>
            <w:tcW w:w="931"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Pr>
                <w:rFonts w:eastAsia="Times New Roman"/>
                <w:szCs w:val="28"/>
                <w:lang w:eastAsia="ro-RO"/>
              </w:rPr>
              <w:t>0,3</w:t>
            </w:r>
            <w:r w:rsidRPr="00C754E4">
              <w:rPr>
                <w:rFonts w:eastAsia="Times New Roman"/>
                <w:szCs w:val="28"/>
                <w:lang w:eastAsia="ro-RO"/>
              </w:rPr>
              <w:t>%</w:t>
            </w:r>
          </w:p>
        </w:tc>
        <w:tc>
          <w:tcPr>
            <w:tcW w:w="850" w:type="dxa"/>
            <w:vAlign w:val="bottom"/>
          </w:tcPr>
          <w:p w:rsidR="00C47407" w:rsidRPr="00C754E4" w:rsidRDefault="00C47407" w:rsidP="009278D6">
            <w:pPr>
              <w:spacing w:line="240" w:lineRule="auto"/>
              <w:jc w:val="right"/>
              <w:rPr>
                <w:rFonts w:eastAsia="Times New Roman"/>
                <w:b/>
                <w:szCs w:val="28"/>
                <w:lang w:eastAsia="ro-RO"/>
              </w:rPr>
            </w:pPr>
            <w:r>
              <w:rPr>
                <w:rFonts w:eastAsia="Times New Roman"/>
                <w:szCs w:val="28"/>
                <w:lang w:eastAsia="ro-RO"/>
              </w:rPr>
              <w:t>0,5</w:t>
            </w:r>
            <w:r w:rsidRPr="00C754E4">
              <w:rPr>
                <w:rFonts w:eastAsia="Times New Roman"/>
                <w:szCs w:val="28"/>
                <w:lang w:eastAsia="ro-RO"/>
              </w:rPr>
              <w:t>%</w:t>
            </w:r>
          </w:p>
        </w:tc>
        <w:tc>
          <w:tcPr>
            <w:tcW w:w="850" w:type="dxa"/>
          </w:tcPr>
          <w:p w:rsidR="00C47407" w:rsidRDefault="00C47407" w:rsidP="009278D6">
            <w:pPr>
              <w:spacing w:line="240" w:lineRule="auto"/>
              <w:jc w:val="right"/>
              <w:rPr>
                <w:rFonts w:eastAsia="Times New Roman"/>
                <w:szCs w:val="28"/>
                <w:lang w:eastAsia="ro-RO"/>
              </w:rPr>
            </w:pPr>
          </w:p>
          <w:p w:rsidR="00C47407" w:rsidRDefault="00C47407" w:rsidP="009278D6">
            <w:pPr>
              <w:spacing w:line="240" w:lineRule="auto"/>
              <w:jc w:val="right"/>
              <w:rPr>
                <w:rFonts w:eastAsia="Times New Roman"/>
                <w:szCs w:val="28"/>
                <w:lang w:eastAsia="ro-RO"/>
              </w:rPr>
            </w:pPr>
          </w:p>
          <w:p w:rsidR="00C47407" w:rsidRDefault="00C47407" w:rsidP="009278D6">
            <w:pPr>
              <w:spacing w:line="240" w:lineRule="auto"/>
              <w:jc w:val="right"/>
              <w:rPr>
                <w:rFonts w:eastAsia="Times New Roman"/>
                <w:szCs w:val="28"/>
                <w:lang w:eastAsia="ro-RO"/>
              </w:rPr>
            </w:pPr>
            <w:r>
              <w:rPr>
                <w:rFonts w:eastAsia="Times New Roman"/>
                <w:szCs w:val="28"/>
                <w:lang w:eastAsia="ro-RO"/>
              </w:rPr>
              <w:t>0,3%</w:t>
            </w:r>
          </w:p>
        </w:tc>
      </w:tr>
      <w:tr w:rsidR="00C47407" w:rsidRPr="00C754E4" w:rsidTr="009278D6">
        <w:trPr>
          <w:trHeight w:val="300"/>
        </w:trPr>
        <w:tc>
          <w:tcPr>
            <w:tcW w:w="3594" w:type="dxa"/>
            <w:shd w:val="clear" w:color="auto" w:fill="auto"/>
            <w:noWrap/>
            <w:vAlign w:val="bottom"/>
            <w:hideMark/>
          </w:tcPr>
          <w:p w:rsidR="00C47407" w:rsidRPr="00C754E4" w:rsidRDefault="00C47407" w:rsidP="009278D6">
            <w:pPr>
              <w:spacing w:line="240" w:lineRule="auto"/>
              <w:rPr>
                <w:rFonts w:eastAsia="Times New Roman"/>
                <w:b/>
                <w:szCs w:val="28"/>
                <w:lang w:eastAsia="ro-RO"/>
              </w:rPr>
            </w:pPr>
            <w:r w:rsidRPr="00C754E4">
              <w:rPr>
                <w:rFonts w:eastAsia="Times New Roman"/>
                <w:szCs w:val="28"/>
                <w:lang w:eastAsia="ro-RO"/>
              </w:rPr>
              <w:t>Tăieri de conservare</w:t>
            </w:r>
          </w:p>
        </w:tc>
        <w:tc>
          <w:tcPr>
            <w:tcW w:w="91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24,6%</w:t>
            </w:r>
          </w:p>
        </w:tc>
        <w:tc>
          <w:tcPr>
            <w:tcW w:w="931"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49,6%</w:t>
            </w:r>
          </w:p>
        </w:tc>
        <w:tc>
          <w:tcPr>
            <w:tcW w:w="99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58,1%</w:t>
            </w:r>
          </w:p>
        </w:tc>
        <w:tc>
          <w:tcPr>
            <w:tcW w:w="912"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sidRPr="00C754E4">
              <w:rPr>
                <w:rFonts w:eastAsia="Times New Roman"/>
                <w:szCs w:val="28"/>
                <w:lang w:eastAsia="ro-RO"/>
              </w:rPr>
              <w:t>62,0%</w:t>
            </w:r>
          </w:p>
        </w:tc>
        <w:tc>
          <w:tcPr>
            <w:tcW w:w="931" w:type="dxa"/>
            <w:shd w:val="clear" w:color="auto" w:fill="auto"/>
            <w:noWrap/>
            <w:vAlign w:val="bottom"/>
            <w:hideMark/>
          </w:tcPr>
          <w:p w:rsidR="00C47407" w:rsidRPr="00C754E4" w:rsidRDefault="00C47407" w:rsidP="009278D6">
            <w:pPr>
              <w:spacing w:line="240" w:lineRule="auto"/>
              <w:jc w:val="right"/>
              <w:rPr>
                <w:rFonts w:eastAsia="Times New Roman"/>
                <w:b/>
                <w:szCs w:val="28"/>
                <w:lang w:eastAsia="ro-RO"/>
              </w:rPr>
            </w:pPr>
            <w:r>
              <w:rPr>
                <w:rFonts w:eastAsia="Times New Roman"/>
                <w:szCs w:val="28"/>
                <w:lang w:eastAsia="ro-RO"/>
              </w:rPr>
              <w:t>58.6</w:t>
            </w:r>
            <w:r w:rsidRPr="00C754E4">
              <w:rPr>
                <w:rFonts w:eastAsia="Times New Roman"/>
                <w:szCs w:val="28"/>
                <w:lang w:eastAsia="ro-RO"/>
              </w:rPr>
              <w:t>%</w:t>
            </w:r>
          </w:p>
        </w:tc>
        <w:tc>
          <w:tcPr>
            <w:tcW w:w="850" w:type="dxa"/>
            <w:vAlign w:val="bottom"/>
          </w:tcPr>
          <w:p w:rsidR="00C47407" w:rsidRPr="00C754E4" w:rsidRDefault="00C47407" w:rsidP="009278D6">
            <w:pPr>
              <w:spacing w:line="240" w:lineRule="auto"/>
              <w:jc w:val="right"/>
              <w:rPr>
                <w:rFonts w:eastAsia="Times New Roman"/>
                <w:b/>
                <w:szCs w:val="28"/>
                <w:lang w:eastAsia="ro-RO"/>
              </w:rPr>
            </w:pPr>
            <w:r>
              <w:rPr>
                <w:rFonts w:eastAsia="Times New Roman"/>
                <w:szCs w:val="28"/>
                <w:lang w:eastAsia="ro-RO"/>
              </w:rPr>
              <w:t>60.6</w:t>
            </w:r>
            <w:r w:rsidRPr="00C754E4">
              <w:rPr>
                <w:rFonts w:eastAsia="Times New Roman"/>
                <w:szCs w:val="28"/>
                <w:lang w:eastAsia="ro-RO"/>
              </w:rPr>
              <w:t>%</w:t>
            </w:r>
          </w:p>
        </w:tc>
        <w:tc>
          <w:tcPr>
            <w:tcW w:w="850" w:type="dxa"/>
          </w:tcPr>
          <w:p w:rsidR="00C47407" w:rsidRDefault="00C47407" w:rsidP="009278D6">
            <w:pPr>
              <w:spacing w:line="240" w:lineRule="auto"/>
              <w:jc w:val="right"/>
              <w:rPr>
                <w:rFonts w:eastAsia="Times New Roman"/>
                <w:szCs w:val="28"/>
                <w:lang w:eastAsia="ro-RO"/>
              </w:rPr>
            </w:pPr>
            <w:r>
              <w:rPr>
                <w:rFonts w:eastAsia="Times New Roman"/>
                <w:szCs w:val="28"/>
                <w:lang w:eastAsia="ro-RO"/>
              </w:rPr>
              <w:t>54,9%</w:t>
            </w:r>
          </w:p>
        </w:tc>
      </w:tr>
    </w:tbl>
    <w:p w:rsidR="00C47407" w:rsidRPr="007F3BA7" w:rsidRDefault="00C47407" w:rsidP="00C47407">
      <w:pPr>
        <w:spacing w:line="240" w:lineRule="auto"/>
        <w:jc w:val="right"/>
        <w:rPr>
          <w:rFonts w:eastAsia="Times New Roman"/>
          <w:szCs w:val="28"/>
          <w:lang w:eastAsia="ro-RO"/>
        </w:rPr>
      </w:pPr>
      <w:r w:rsidRPr="007F3BA7">
        <w:rPr>
          <w:sz w:val="16"/>
          <w:szCs w:val="16"/>
        </w:rPr>
        <w:t>Sursa INS</w:t>
      </w:r>
    </w:p>
    <w:p w:rsidR="00C47407" w:rsidRDefault="00C47407" w:rsidP="00C47407">
      <w:pPr>
        <w:spacing w:line="240" w:lineRule="auto"/>
        <w:rPr>
          <w:b/>
          <w:szCs w:val="28"/>
        </w:rPr>
      </w:pPr>
    </w:p>
    <w:p w:rsidR="00C47407" w:rsidRDefault="00C47407" w:rsidP="00C47407">
      <w:pPr>
        <w:spacing w:line="240" w:lineRule="auto"/>
        <w:rPr>
          <w:b/>
          <w:szCs w:val="28"/>
        </w:rPr>
      </w:pPr>
    </w:p>
    <w:p w:rsidR="00C47407" w:rsidRPr="007F3BA7" w:rsidRDefault="00C47407" w:rsidP="00C47407">
      <w:pPr>
        <w:spacing w:line="240" w:lineRule="auto"/>
        <w:rPr>
          <w:b/>
          <w:szCs w:val="28"/>
        </w:rPr>
      </w:pPr>
    </w:p>
    <w:p w:rsidR="00C47407" w:rsidRPr="001D32A3" w:rsidRDefault="00C47407" w:rsidP="00C47407">
      <w:pPr>
        <w:spacing w:line="240" w:lineRule="auto"/>
        <w:rPr>
          <w:b/>
          <w:sz w:val="24"/>
          <w:szCs w:val="24"/>
        </w:rPr>
      </w:pPr>
      <w:r w:rsidRPr="007F3BA7">
        <w:rPr>
          <w:szCs w:val="28"/>
        </w:rPr>
        <w:tab/>
      </w:r>
      <w:r>
        <w:rPr>
          <w:sz w:val="24"/>
          <w:szCs w:val="24"/>
        </w:rPr>
        <w:t>În perioada 2015-2021</w:t>
      </w:r>
      <w:r w:rsidRPr="001D32A3">
        <w:rPr>
          <w:sz w:val="24"/>
          <w:szCs w:val="24"/>
        </w:rPr>
        <w:t xml:space="preserve"> se înregistrează o reducere de la 70.9% la </w:t>
      </w:r>
      <w:r>
        <w:rPr>
          <w:sz w:val="24"/>
          <w:szCs w:val="24"/>
        </w:rPr>
        <w:t>42,4</w:t>
      </w:r>
      <w:proofErr w:type="gramStart"/>
      <w:r w:rsidRPr="001D32A3">
        <w:rPr>
          <w:sz w:val="24"/>
          <w:szCs w:val="24"/>
        </w:rPr>
        <w:t>%</w:t>
      </w:r>
      <w:r>
        <w:rPr>
          <w:sz w:val="24"/>
          <w:szCs w:val="24"/>
        </w:rPr>
        <w:t xml:space="preserve"> </w:t>
      </w:r>
      <w:r w:rsidRPr="001D32A3">
        <w:rPr>
          <w:sz w:val="24"/>
          <w:szCs w:val="24"/>
        </w:rPr>
        <w:t xml:space="preserve"> a</w:t>
      </w:r>
      <w:proofErr w:type="gramEnd"/>
      <w:r w:rsidRPr="001D32A3">
        <w:rPr>
          <w:sz w:val="24"/>
          <w:szCs w:val="24"/>
        </w:rPr>
        <w:t xml:space="preserve"> </w:t>
      </w:r>
      <w:r>
        <w:rPr>
          <w:sz w:val="24"/>
          <w:szCs w:val="24"/>
        </w:rPr>
        <w:t xml:space="preserve"> </w:t>
      </w:r>
      <w:r w:rsidRPr="001D32A3">
        <w:rPr>
          <w:sz w:val="24"/>
          <w:szCs w:val="24"/>
        </w:rPr>
        <w:t xml:space="preserve">suprafețelor parcurse cu  tăieri de regenerare- codru și  majorare a suprafețelor parcuse cu tăieri de conservare, de la o suprafată de 24,6% în anul 2015 la </w:t>
      </w:r>
      <w:r>
        <w:rPr>
          <w:sz w:val="24"/>
          <w:szCs w:val="24"/>
        </w:rPr>
        <w:t>54,9</w:t>
      </w:r>
      <w:r w:rsidRPr="001D32A3">
        <w:rPr>
          <w:sz w:val="24"/>
          <w:szCs w:val="24"/>
        </w:rPr>
        <w:t>% la finele anului 20</w:t>
      </w:r>
      <w:r>
        <w:rPr>
          <w:sz w:val="24"/>
          <w:szCs w:val="24"/>
        </w:rPr>
        <w:t>21</w:t>
      </w:r>
      <w:r w:rsidRPr="001D32A3">
        <w:rPr>
          <w:sz w:val="24"/>
          <w:szCs w:val="24"/>
        </w:rPr>
        <w:t xml:space="preserve">. </w:t>
      </w:r>
    </w:p>
    <w:p w:rsidR="00C47407" w:rsidRPr="001D32A3" w:rsidRDefault="00C47407" w:rsidP="00C47407">
      <w:pPr>
        <w:spacing w:line="240" w:lineRule="auto"/>
        <w:rPr>
          <w:b/>
          <w:sz w:val="24"/>
          <w:szCs w:val="24"/>
        </w:rPr>
      </w:pPr>
      <w:r w:rsidRPr="001D32A3">
        <w:rPr>
          <w:sz w:val="24"/>
          <w:szCs w:val="24"/>
        </w:rPr>
        <w:tab/>
        <w:t xml:space="preserve">Potrivit </w:t>
      </w:r>
      <w:r w:rsidRPr="001D32A3">
        <w:rPr>
          <w:i/>
          <w:sz w:val="24"/>
          <w:szCs w:val="24"/>
        </w:rPr>
        <w:t>Normelor tehnice privind alegerea și aplicarea tratamentelor</w:t>
      </w:r>
      <w:r w:rsidRPr="001D32A3">
        <w:rPr>
          <w:sz w:val="24"/>
          <w:szCs w:val="24"/>
        </w:rPr>
        <w:t xml:space="preserve">, lucrările speciale de </w:t>
      </w:r>
      <w:proofErr w:type="gramStart"/>
      <w:r w:rsidRPr="001D32A3">
        <w:rPr>
          <w:sz w:val="24"/>
          <w:szCs w:val="24"/>
        </w:rPr>
        <w:t>conservare  constituie</w:t>
      </w:r>
      <w:proofErr w:type="gramEnd"/>
      <w:r w:rsidRPr="001D32A3">
        <w:rPr>
          <w:sz w:val="24"/>
          <w:szCs w:val="24"/>
        </w:rPr>
        <w:t xml:space="preserve"> un ansamblu de intervenț</w:t>
      </w:r>
      <w:r>
        <w:rPr>
          <w:sz w:val="24"/>
          <w:szCs w:val="24"/>
        </w:rPr>
        <w:t>ii care sunt necesare să fie a</w:t>
      </w:r>
      <w:r w:rsidRPr="001D32A3">
        <w:rPr>
          <w:sz w:val="24"/>
          <w:szCs w:val="24"/>
        </w:rPr>
        <w:t>plicate  în arborete de vârste înaintate, exceptate definitiv sau temporar de la tăieri de produse principale, în scopul menținerii sau îmbunătățirii stării lor fitosanitare, asigurarea permanenței pădurii  și îmbunătățirea exercitării funcțiilor de protecție pe care trebuie să le îndeplinească arboretele respective.</w:t>
      </w:r>
    </w:p>
    <w:p w:rsidR="00C47407" w:rsidRDefault="00C47407" w:rsidP="00C47407">
      <w:pPr>
        <w:spacing w:line="240" w:lineRule="auto"/>
        <w:rPr>
          <w:b/>
          <w:szCs w:val="28"/>
        </w:rPr>
      </w:pPr>
    </w:p>
    <w:p w:rsidR="00C47407" w:rsidRPr="007F3BA7" w:rsidRDefault="00C47407" w:rsidP="00C47407">
      <w:pPr>
        <w:spacing w:line="240" w:lineRule="auto"/>
        <w:rPr>
          <w:b/>
          <w:szCs w:val="28"/>
        </w:rPr>
      </w:pPr>
    </w:p>
    <w:p w:rsidR="00C47407" w:rsidRPr="007F3BA7" w:rsidRDefault="00C47407" w:rsidP="00C47407">
      <w:pPr>
        <w:spacing w:line="240" w:lineRule="auto"/>
        <w:jc w:val="center"/>
        <w:rPr>
          <w:b/>
          <w:szCs w:val="28"/>
        </w:rPr>
      </w:pPr>
      <w:r w:rsidRPr="007F3BA7">
        <w:rPr>
          <w:szCs w:val="28"/>
        </w:rPr>
        <w:t>Volumul de ma</w:t>
      </w:r>
      <w:r>
        <w:rPr>
          <w:szCs w:val="28"/>
        </w:rPr>
        <w:t>să lemnoasă recoltată pe specii, în perioada 2015-2021</w:t>
      </w:r>
    </w:p>
    <w:p w:rsidR="00C47407" w:rsidRPr="007F3BA7" w:rsidRDefault="00C47407" w:rsidP="00C47407">
      <w:pPr>
        <w:spacing w:line="240" w:lineRule="auto"/>
        <w:jc w:val="center"/>
        <w:rPr>
          <w:b/>
          <w:szCs w:val="28"/>
        </w:rPr>
      </w:pPr>
    </w:p>
    <w:tbl>
      <w:tblPr>
        <w:tblW w:w="9299"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1058"/>
        <w:gridCol w:w="992"/>
        <w:gridCol w:w="920"/>
        <w:gridCol w:w="840"/>
        <w:gridCol w:w="840"/>
        <w:gridCol w:w="773"/>
        <w:gridCol w:w="773"/>
      </w:tblGrid>
      <w:tr w:rsidR="00C47407" w:rsidRPr="00B9151D" w:rsidTr="009278D6">
        <w:trPr>
          <w:trHeight w:val="296"/>
        </w:trPr>
        <w:tc>
          <w:tcPr>
            <w:tcW w:w="3103" w:type="dxa"/>
            <w:shd w:val="clear" w:color="auto" w:fill="auto"/>
            <w:noWrap/>
            <w:vAlign w:val="bottom"/>
            <w:hideMark/>
          </w:tcPr>
          <w:p w:rsidR="00C47407" w:rsidRPr="00B9151D" w:rsidRDefault="00C47407" w:rsidP="009278D6">
            <w:pPr>
              <w:spacing w:line="240" w:lineRule="auto"/>
              <w:jc w:val="center"/>
              <w:rPr>
                <w:rFonts w:eastAsia="Times New Roman"/>
                <w:b/>
                <w:lang w:eastAsia="ro-RO"/>
              </w:rPr>
            </w:pPr>
            <w:r w:rsidRPr="00B9151D">
              <w:rPr>
                <w:rFonts w:eastAsia="Times New Roman"/>
                <w:lang w:eastAsia="ro-RO"/>
              </w:rPr>
              <w:t>Principalele specii/An</w:t>
            </w:r>
          </w:p>
        </w:tc>
        <w:tc>
          <w:tcPr>
            <w:tcW w:w="1058" w:type="dxa"/>
            <w:shd w:val="clear" w:color="auto" w:fill="auto"/>
            <w:noWrap/>
            <w:vAlign w:val="bottom"/>
            <w:hideMark/>
          </w:tcPr>
          <w:p w:rsidR="00C47407" w:rsidRPr="00B9151D" w:rsidRDefault="00C47407" w:rsidP="009278D6">
            <w:pPr>
              <w:spacing w:line="240" w:lineRule="auto"/>
              <w:jc w:val="center"/>
              <w:rPr>
                <w:rFonts w:eastAsia="Times New Roman"/>
                <w:b/>
                <w:lang w:eastAsia="ro-RO"/>
              </w:rPr>
            </w:pPr>
            <w:r w:rsidRPr="00B9151D">
              <w:rPr>
                <w:rFonts w:eastAsia="Times New Roman"/>
                <w:lang w:eastAsia="ro-RO"/>
              </w:rPr>
              <w:t>2015</w:t>
            </w:r>
          </w:p>
        </w:tc>
        <w:tc>
          <w:tcPr>
            <w:tcW w:w="992" w:type="dxa"/>
            <w:shd w:val="clear" w:color="auto" w:fill="auto"/>
            <w:noWrap/>
            <w:vAlign w:val="bottom"/>
            <w:hideMark/>
          </w:tcPr>
          <w:p w:rsidR="00C47407" w:rsidRPr="00B9151D" w:rsidRDefault="00C47407" w:rsidP="009278D6">
            <w:pPr>
              <w:spacing w:line="240" w:lineRule="auto"/>
              <w:jc w:val="center"/>
              <w:rPr>
                <w:rFonts w:eastAsia="Times New Roman"/>
                <w:b/>
                <w:lang w:eastAsia="ro-RO"/>
              </w:rPr>
            </w:pPr>
            <w:r w:rsidRPr="00B9151D">
              <w:rPr>
                <w:rFonts w:eastAsia="Times New Roman"/>
                <w:lang w:eastAsia="ro-RO"/>
              </w:rPr>
              <w:t>2016</w:t>
            </w:r>
          </w:p>
        </w:tc>
        <w:tc>
          <w:tcPr>
            <w:tcW w:w="920" w:type="dxa"/>
            <w:shd w:val="clear" w:color="auto" w:fill="auto"/>
            <w:noWrap/>
            <w:vAlign w:val="bottom"/>
            <w:hideMark/>
          </w:tcPr>
          <w:p w:rsidR="00C47407" w:rsidRPr="00B9151D" w:rsidRDefault="00C47407" w:rsidP="009278D6">
            <w:pPr>
              <w:spacing w:line="240" w:lineRule="auto"/>
              <w:jc w:val="center"/>
              <w:rPr>
                <w:rFonts w:eastAsia="Times New Roman"/>
                <w:b/>
                <w:lang w:eastAsia="ro-RO"/>
              </w:rPr>
            </w:pPr>
            <w:r w:rsidRPr="00B9151D">
              <w:rPr>
                <w:rFonts w:eastAsia="Times New Roman"/>
                <w:lang w:eastAsia="ro-RO"/>
              </w:rPr>
              <w:t>2017</w:t>
            </w:r>
          </w:p>
        </w:tc>
        <w:tc>
          <w:tcPr>
            <w:tcW w:w="840" w:type="dxa"/>
            <w:shd w:val="clear" w:color="auto" w:fill="auto"/>
            <w:noWrap/>
            <w:vAlign w:val="bottom"/>
            <w:hideMark/>
          </w:tcPr>
          <w:p w:rsidR="00C47407" w:rsidRPr="00B9151D" w:rsidRDefault="00C47407" w:rsidP="009278D6">
            <w:pPr>
              <w:spacing w:line="240" w:lineRule="auto"/>
              <w:jc w:val="center"/>
              <w:rPr>
                <w:rFonts w:eastAsia="Times New Roman"/>
                <w:b/>
                <w:lang w:eastAsia="ro-RO"/>
              </w:rPr>
            </w:pPr>
            <w:r w:rsidRPr="00B9151D">
              <w:rPr>
                <w:rFonts w:eastAsia="Times New Roman"/>
                <w:lang w:eastAsia="ro-RO"/>
              </w:rPr>
              <w:t>2018</w:t>
            </w:r>
          </w:p>
        </w:tc>
        <w:tc>
          <w:tcPr>
            <w:tcW w:w="840" w:type="dxa"/>
            <w:shd w:val="clear" w:color="auto" w:fill="auto"/>
            <w:noWrap/>
            <w:vAlign w:val="bottom"/>
            <w:hideMark/>
          </w:tcPr>
          <w:p w:rsidR="00C47407" w:rsidRPr="00B9151D" w:rsidRDefault="00C47407" w:rsidP="009278D6">
            <w:pPr>
              <w:spacing w:line="240" w:lineRule="auto"/>
              <w:jc w:val="center"/>
              <w:rPr>
                <w:rFonts w:eastAsia="Times New Roman"/>
                <w:b/>
                <w:lang w:eastAsia="ro-RO"/>
              </w:rPr>
            </w:pPr>
            <w:r w:rsidRPr="00B9151D">
              <w:rPr>
                <w:rFonts w:eastAsia="Times New Roman"/>
                <w:lang w:eastAsia="ro-RO"/>
              </w:rPr>
              <w:t>2019</w:t>
            </w:r>
          </w:p>
        </w:tc>
        <w:tc>
          <w:tcPr>
            <w:tcW w:w="773" w:type="dxa"/>
            <w:vAlign w:val="bottom"/>
          </w:tcPr>
          <w:p w:rsidR="00C47407" w:rsidRPr="00B9151D" w:rsidRDefault="00C47407" w:rsidP="009278D6">
            <w:pPr>
              <w:spacing w:line="240" w:lineRule="auto"/>
              <w:jc w:val="center"/>
              <w:rPr>
                <w:rFonts w:eastAsia="Times New Roman"/>
                <w:b/>
                <w:lang w:eastAsia="ro-RO"/>
              </w:rPr>
            </w:pPr>
            <w:r w:rsidRPr="00B9151D">
              <w:rPr>
                <w:rFonts w:eastAsia="Times New Roman"/>
                <w:lang w:eastAsia="ro-RO"/>
              </w:rPr>
              <w:t>2020</w:t>
            </w:r>
          </w:p>
        </w:tc>
        <w:tc>
          <w:tcPr>
            <w:tcW w:w="773" w:type="dxa"/>
          </w:tcPr>
          <w:p w:rsidR="00C47407" w:rsidRPr="00B9151D" w:rsidRDefault="00C47407" w:rsidP="009278D6">
            <w:pPr>
              <w:spacing w:line="240" w:lineRule="auto"/>
              <w:jc w:val="center"/>
              <w:rPr>
                <w:rFonts w:eastAsia="Times New Roman"/>
                <w:lang w:eastAsia="ro-RO"/>
              </w:rPr>
            </w:pPr>
            <w:r w:rsidRPr="00B9151D">
              <w:rPr>
                <w:rFonts w:eastAsia="Times New Roman"/>
                <w:lang w:eastAsia="ro-RO"/>
              </w:rPr>
              <w:t>2021</w:t>
            </w:r>
          </w:p>
        </w:tc>
      </w:tr>
      <w:tr w:rsidR="00C47407" w:rsidRPr="00B9151D" w:rsidTr="009278D6">
        <w:trPr>
          <w:trHeight w:val="296"/>
        </w:trPr>
        <w:tc>
          <w:tcPr>
            <w:tcW w:w="3103" w:type="dxa"/>
            <w:shd w:val="clear" w:color="auto" w:fill="auto"/>
            <w:noWrap/>
            <w:vAlign w:val="bottom"/>
            <w:hideMark/>
          </w:tcPr>
          <w:p w:rsidR="00C47407" w:rsidRPr="00B9151D" w:rsidRDefault="00C47407" w:rsidP="009278D6">
            <w:pPr>
              <w:spacing w:line="240" w:lineRule="auto"/>
              <w:rPr>
                <w:rFonts w:eastAsia="Times New Roman"/>
                <w:b/>
                <w:lang w:eastAsia="ro-RO"/>
              </w:rPr>
            </w:pPr>
            <w:r w:rsidRPr="00B9151D">
              <w:rPr>
                <w:rFonts w:eastAsia="Times New Roman"/>
                <w:lang w:eastAsia="ro-RO"/>
              </w:rPr>
              <w:t>Răşinoase</w:t>
            </w:r>
          </w:p>
        </w:tc>
        <w:tc>
          <w:tcPr>
            <w:tcW w:w="1058"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37,4%</w:t>
            </w:r>
          </w:p>
        </w:tc>
        <w:tc>
          <w:tcPr>
            <w:tcW w:w="992"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36,4%</w:t>
            </w:r>
          </w:p>
        </w:tc>
        <w:tc>
          <w:tcPr>
            <w:tcW w:w="920"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35,7%</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36,6%</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36,8%</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42,0%</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40,2%</w:t>
            </w:r>
          </w:p>
        </w:tc>
      </w:tr>
      <w:tr w:rsidR="00C47407" w:rsidRPr="00B9151D" w:rsidTr="009278D6">
        <w:trPr>
          <w:trHeight w:val="296"/>
        </w:trPr>
        <w:tc>
          <w:tcPr>
            <w:tcW w:w="3103" w:type="dxa"/>
            <w:shd w:val="clear" w:color="auto" w:fill="auto"/>
            <w:noWrap/>
            <w:vAlign w:val="bottom"/>
            <w:hideMark/>
          </w:tcPr>
          <w:p w:rsidR="00C47407" w:rsidRPr="00B9151D" w:rsidRDefault="00C47407" w:rsidP="009278D6">
            <w:pPr>
              <w:spacing w:line="240" w:lineRule="auto"/>
              <w:rPr>
                <w:rFonts w:eastAsia="Times New Roman"/>
                <w:b/>
                <w:lang w:eastAsia="ro-RO"/>
              </w:rPr>
            </w:pPr>
            <w:r w:rsidRPr="00B9151D">
              <w:rPr>
                <w:rFonts w:eastAsia="Times New Roman"/>
                <w:lang w:eastAsia="ro-RO"/>
              </w:rPr>
              <w:t>Fag</w:t>
            </w:r>
          </w:p>
        </w:tc>
        <w:tc>
          <w:tcPr>
            <w:tcW w:w="1058"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34,3%</w:t>
            </w:r>
          </w:p>
        </w:tc>
        <w:tc>
          <w:tcPr>
            <w:tcW w:w="992"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33,7%</w:t>
            </w:r>
          </w:p>
        </w:tc>
        <w:tc>
          <w:tcPr>
            <w:tcW w:w="920"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33,9%</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33,8%</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34,0%</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31,1%</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30,7%</w:t>
            </w:r>
          </w:p>
        </w:tc>
      </w:tr>
      <w:tr w:rsidR="00C47407" w:rsidRPr="00B9151D" w:rsidTr="009278D6">
        <w:trPr>
          <w:trHeight w:val="296"/>
        </w:trPr>
        <w:tc>
          <w:tcPr>
            <w:tcW w:w="3103" w:type="dxa"/>
            <w:shd w:val="clear" w:color="auto" w:fill="auto"/>
            <w:noWrap/>
            <w:vAlign w:val="bottom"/>
            <w:hideMark/>
          </w:tcPr>
          <w:p w:rsidR="00C47407" w:rsidRPr="00B9151D" w:rsidRDefault="00C47407" w:rsidP="009278D6">
            <w:pPr>
              <w:spacing w:line="240" w:lineRule="auto"/>
              <w:rPr>
                <w:rFonts w:eastAsia="Times New Roman"/>
                <w:b/>
                <w:lang w:eastAsia="ro-RO"/>
              </w:rPr>
            </w:pPr>
            <w:r w:rsidRPr="00B9151D">
              <w:rPr>
                <w:rFonts w:eastAsia="Times New Roman"/>
                <w:lang w:eastAsia="ro-RO"/>
              </w:rPr>
              <w:t>Stejar</w:t>
            </w:r>
          </w:p>
        </w:tc>
        <w:tc>
          <w:tcPr>
            <w:tcW w:w="1058"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9,8%</w:t>
            </w:r>
          </w:p>
        </w:tc>
        <w:tc>
          <w:tcPr>
            <w:tcW w:w="992"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9,8%</w:t>
            </w:r>
          </w:p>
        </w:tc>
        <w:tc>
          <w:tcPr>
            <w:tcW w:w="920"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9,8%</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10,5%</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10,2%</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9,6%</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10,3%</w:t>
            </w:r>
          </w:p>
        </w:tc>
      </w:tr>
      <w:tr w:rsidR="00C47407" w:rsidRPr="00B9151D" w:rsidTr="009278D6">
        <w:trPr>
          <w:trHeight w:val="296"/>
        </w:trPr>
        <w:tc>
          <w:tcPr>
            <w:tcW w:w="3103" w:type="dxa"/>
            <w:shd w:val="clear" w:color="auto" w:fill="auto"/>
            <w:noWrap/>
            <w:vAlign w:val="bottom"/>
            <w:hideMark/>
          </w:tcPr>
          <w:p w:rsidR="00C47407" w:rsidRPr="00B9151D" w:rsidRDefault="00C47407" w:rsidP="009278D6">
            <w:pPr>
              <w:spacing w:line="240" w:lineRule="auto"/>
              <w:rPr>
                <w:rFonts w:eastAsia="Times New Roman"/>
                <w:b/>
                <w:lang w:eastAsia="ro-RO"/>
              </w:rPr>
            </w:pPr>
            <w:r w:rsidRPr="00B9151D">
              <w:rPr>
                <w:rFonts w:eastAsia="Times New Roman"/>
                <w:lang w:eastAsia="ro-RO"/>
              </w:rPr>
              <w:t>Diverse specii tari</w:t>
            </w:r>
          </w:p>
        </w:tc>
        <w:tc>
          <w:tcPr>
            <w:tcW w:w="1058"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10,8%</w:t>
            </w:r>
          </w:p>
        </w:tc>
        <w:tc>
          <w:tcPr>
            <w:tcW w:w="992"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11,7%</w:t>
            </w:r>
          </w:p>
        </w:tc>
        <w:tc>
          <w:tcPr>
            <w:tcW w:w="920"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12,2%</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11,3%</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11,4%</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10,7%</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11,3%</w:t>
            </w:r>
          </w:p>
        </w:tc>
      </w:tr>
      <w:tr w:rsidR="00C47407" w:rsidRPr="00B9151D" w:rsidTr="009278D6">
        <w:trPr>
          <w:trHeight w:val="296"/>
        </w:trPr>
        <w:tc>
          <w:tcPr>
            <w:tcW w:w="3103" w:type="dxa"/>
            <w:shd w:val="clear" w:color="auto" w:fill="auto"/>
            <w:noWrap/>
            <w:vAlign w:val="bottom"/>
            <w:hideMark/>
          </w:tcPr>
          <w:p w:rsidR="00C47407" w:rsidRPr="00B9151D" w:rsidRDefault="00C47407" w:rsidP="009278D6">
            <w:pPr>
              <w:spacing w:line="240" w:lineRule="auto"/>
              <w:rPr>
                <w:rFonts w:eastAsia="Times New Roman"/>
                <w:b/>
                <w:lang w:eastAsia="ro-RO"/>
              </w:rPr>
            </w:pPr>
            <w:r w:rsidRPr="00B9151D">
              <w:rPr>
                <w:rFonts w:eastAsia="Times New Roman"/>
                <w:lang w:eastAsia="ro-RO"/>
              </w:rPr>
              <w:t>Diverse specii moi</w:t>
            </w:r>
          </w:p>
        </w:tc>
        <w:tc>
          <w:tcPr>
            <w:tcW w:w="1058"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7,8%</w:t>
            </w:r>
          </w:p>
        </w:tc>
        <w:tc>
          <w:tcPr>
            <w:tcW w:w="992"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8,3%</w:t>
            </w:r>
          </w:p>
        </w:tc>
        <w:tc>
          <w:tcPr>
            <w:tcW w:w="920" w:type="dxa"/>
            <w:shd w:val="clear" w:color="auto" w:fill="auto"/>
            <w:noWrap/>
            <w:vAlign w:val="bottom"/>
            <w:hideMark/>
          </w:tcPr>
          <w:p w:rsidR="00C47407" w:rsidRPr="00B9151D" w:rsidRDefault="00C47407" w:rsidP="009278D6">
            <w:pPr>
              <w:spacing w:line="240" w:lineRule="auto"/>
              <w:jc w:val="right"/>
              <w:rPr>
                <w:rFonts w:eastAsia="Times New Roman"/>
                <w:b/>
                <w:lang w:eastAsia="ro-RO"/>
              </w:rPr>
            </w:pPr>
            <w:r w:rsidRPr="00B9151D">
              <w:rPr>
                <w:rFonts w:eastAsia="Times New Roman"/>
                <w:lang w:eastAsia="ro-RO"/>
              </w:rPr>
              <w:t>8,5%</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7,8%</w:t>
            </w:r>
          </w:p>
        </w:tc>
        <w:tc>
          <w:tcPr>
            <w:tcW w:w="840" w:type="dxa"/>
            <w:shd w:val="clear" w:color="auto" w:fill="auto"/>
            <w:noWrap/>
            <w:vAlign w:val="bottom"/>
            <w:hideMark/>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7,5%</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6,6%</w:t>
            </w:r>
          </w:p>
        </w:tc>
        <w:tc>
          <w:tcPr>
            <w:tcW w:w="773" w:type="dxa"/>
            <w:vAlign w:val="bottom"/>
          </w:tcPr>
          <w:p w:rsidR="00C47407" w:rsidRPr="00B9151D" w:rsidRDefault="00C47407" w:rsidP="009278D6">
            <w:pPr>
              <w:spacing w:line="240" w:lineRule="auto"/>
              <w:jc w:val="right"/>
              <w:rPr>
                <w:rFonts w:eastAsia="Times New Roman" w:cs="Calibri"/>
                <w:b/>
                <w:lang w:eastAsia="en-GB"/>
              </w:rPr>
            </w:pPr>
            <w:r w:rsidRPr="00B9151D">
              <w:rPr>
                <w:rFonts w:eastAsia="Times New Roman" w:cs="Calibri"/>
                <w:lang w:eastAsia="en-GB"/>
              </w:rPr>
              <w:t>7,7%</w:t>
            </w:r>
          </w:p>
        </w:tc>
      </w:tr>
    </w:tbl>
    <w:p w:rsidR="00C47407" w:rsidRPr="007F3BA7" w:rsidRDefault="00C47407" w:rsidP="00C47407">
      <w:pPr>
        <w:spacing w:line="240" w:lineRule="auto"/>
        <w:jc w:val="right"/>
        <w:rPr>
          <w:rFonts w:eastAsia="Times New Roman"/>
          <w:b/>
          <w:szCs w:val="28"/>
          <w:lang w:eastAsia="ro-RO"/>
        </w:rPr>
      </w:pPr>
      <w:r w:rsidRPr="007F3BA7">
        <w:rPr>
          <w:sz w:val="16"/>
          <w:szCs w:val="16"/>
        </w:rPr>
        <w:t>Sursa INS</w:t>
      </w:r>
    </w:p>
    <w:p w:rsidR="00C47407" w:rsidRPr="007F3BA7" w:rsidRDefault="00C47407" w:rsidP="00C47407">
      <w:pPr>
        <w:spacing w:line="240" w:lineRule="auto"/>
        <w:rPr>
          <w:rFonts w:eastAsia="Times New Roman"/>
          <w:b/>
          <w:i/>
          <w:sz w:val="20"/>
          <w:szCs w:val="20"/>
          <w:lang w:eastAsia="ro-RO"/>
        </w:rPr>
      </w:pPr>
      <w:r w:rsidRPr="007F3BA7">
        <w:rPr>
          <w:rFonts w:eastAsia="Times New Roman"/>
          <w:i/>
          <w:sz w:val="20"/>
          <w:szCs w:val="20"/>
          <w:lang w:eastAsia="ro-RO"/>
        </w:rPr>
        <w:t>Diverse tari: salcâm, paltin, frasin, nuc</w:t>
      </w:r>
    </w:p>
    <w:p w:rsidR="00C47407" w:rsidRPr="007F3BA7" w:rsidRDefault="00C47407" w:rsidP="00C47407">
      <w:pPr>
        <w:spacing w:line="240" w:lineRule="auto"/>
        <w:rPr>
          <w:rFonts w:eastAsia="Times New Roman"/>
          <w:b/>
          <w:i/>
          <w:sz w:val="20"/>
          <w:szCs w:val="20"/>
          <w:lang w:eastAsia="ro-RO"/>
        </w:rPr>
      </w:pPr>
      <w:r w:rsidRPr="007F3BA7">
        <w:rPr>
          <w:rFonts w:eastAsia="Times New Roman"/>
          <w:i/>
          <w:sz w:val="20"/>
          <w:szCs w:val="20"/>
          <w:lang w:eastAsia="ro-RO"/>
        </w:rPr>
        <w:t>Diverse moi: tei, salcie, plop</w:t>
      </w:r>
    </w:p>
    <w:p w:rsidR="00C47407" w:rsidRPr="007F3BA7" w:rsidRDefault="00C47407" w:rsidP="00C47407">
      <w:pPr>
        <w:spacing w:line="240" w:lineRule="auto"/>
        <w:rPr>
          <w:rFonts w:eastAsia="Times New Roman"/>
          <w:i/>
          <w:sz w:val="20"/>
          <w:szCs w:val="20"/>
          <w:lang w:eastAsia="ro-RO"/>
        </w:rPr>
      </w:pPr>
    </w:p>
    <w:p w:rsidR="00C47407" w:rsidRPr="001D32A3" w:rsidRDefault="00C47407" w:rsidP="005F6E6B">
      <w:pPr>
        <w:spacing w:line="240" w:lineRule="auto"/>
        <w:ind w:firstLine="708"/>
        <w:jc w:val="both"/>
        <w:rPr>
          <w:rFonts w:eastAsia="Times New Roman"/>
          <w:b/>
          <w:sz w:val="24"/>
          <w:szCs w:val="24"/>
          <w:lang w:eastAsia="ro-RO"/>
        </w:rPr>
      </w:pPr>
      <w:r>
        <w:rPr>
          <w:rFonts w:eastAsia="Times New Roman"/>
          <w:sz w:val="24"/>
          <w:szCs w:val="24"/>
          <w:lang w:eastAsia="ro-RO"/>
        </w:rPr>
        <w:t>În perioada 2015-2021</w:t>
      </w:r>
      <w:r w:rsidRPr="001D32A3">
        <w:rPr>
          <w:rFonts w:eastAsia="Times New Roman"/>
          <w:sz w:val="24"/>
          <w:szCs w:val="24"/>
          <w:lang w:eastAsia="ro-RO"/>
        </w:rPr>
        <w:t xml:space="preserve"> s-a înregistrat o ușoară scădere a volumului de lemn de rășinoase recoltat din fondul forestier național urmată de o creștere cu </w:t>
      </w:r>
      <w:r>
        <w:rPr>
          <w:rFonts w:eastAsia="Times New Roman"/>
          <w:sz w:val="24"/>
          <w:szCs w:val="24"/>
          <w:lang w:eastAsia="ro-RO"/>
        </w:rPr>
        <w:t>2,8</w:t>
      </w:r>
      <w:proofErr w:type="gramStart"/>
      <w:r>
        <w:rPr>
          <w:rFonts w:eastAsia="Times New Roman"/>
          <w:sz w:val="24"/>
          <w:szCs w:val="24"/>
          <w:lang w:eastAsia="ro-RO"/>
        </w:rPr>
        <w:t>%  în</w:t>
      </w:r>
      <w:proofErr w:type="gramEnd"/>
      <w:r>
        <w:rPr>
          <w:rFonts w:eastAsia="Times New Roman"/>
          <w:sz w:val="24"/>
          <w:szCs w:val="24"/>
          <w:lang w:eastAsia="ro-RO"/>
        </w:rPr>
        <w:t xml:space="preserve"> anul 2021</w:t>
      </w:r>
      <w:r w:rsidRPr="001D32A3">
        <w:rPr>
          <w:rFonts w:eastAsia="Times New Roman"/>
          <w:sz w:val="24"/>
          <w:szCs w:val="24"/>
          <w:lang w:eastAsia="ro-RO"/>
        </w:rPr>
        <w:t xml:space="preserve">   și o fluctuație ușoară a volumului recoltat din speciile stejar și diverse tari.</w:t>
      </w:r>
    </w:p>
    <w:p w:rsidR="00C47407" w:rsidRPr="001D32A3" w:rsidRDefault="00C47407" w:rsidP="00C47407">
      <w:pPr>
        <w:spacing w:line="240" w:lineRule="auto"/>
        <w:ind w:firstLine="708"/>
        <w:rPr>
          <w:rFonts w:eastAsia="Times New Roman"/>
          <w:sz w:val="24"/>
          <w:szCs w:val="24"/>
          <w:lang w:eastAsia="ro-RO"/>
        </w:rPr>
      </w:pPr>
    </w:p>
    <w:p w:rsidR="00C47407" w:rsidRPr="001D32A3" w:rsidRDefault="00C47407" w:rsidP="00C47407">
      <w:pPr>
        <w:spacing w:line="240" w:lineRule="auto"/>
        <w:jc w:val="center"/>
        <w:rPr>
          <w:b/>
          <w:sz w:val="24"/>
          <w:szCs w:val="24"/>
        </w:rPr>
      </w:pPr>
      <w:r w:rsidRPr="001D32A3">
        <w:rPr>
          <w:sz w:val="24"/>
          <w:szCs w:val="24"/>
        </w:rPr>
        <w:t>Volumul de masă lemnoasă recoltată, pe categorii de produse lemnoase</w:t>
      </w:r>
      <w:r>
        <w:rPr>
          <w:sz w:val="24"/>
          <w:szCs w:val="24"/>
        </w:rPr>
        <w:t xml:space="preserve"> </w:t>
      </w:r>
    </w:p>
    <w:p w:rsidR="00C47407" w:rsidRPr="001D32A3" w:rsidRDefault="00C47407" w:rsidP="00C47407">
      <w:pPr>
        <w:spacing w:line="240" w:lineRule="auto"/>
        <w:jc w:val="center"/>
        <w:rPr>
          <w:b/>
          <w:sz w:val="24"/>
          <w:szCs w:val="24"/>
        </w:rPr>
      </w:pPr>
      <w:r>
        <w:rPr>
          <w:sz w:val="24"/>
          <w:szCs w:val="24"/>
        </w:rPr>
        <w:t>în perioada 2015-2021</w:t>
      </w:r>
    </w:p>
    <w:p w:rsidR="00C47407" w:rsidRPr="007F3BA7" w:rsidRDefault="00C47407" w:rsidP="00C47407">
      <w:pPr>
        <w:spacing w:line="240" w:lineRule="auto"/>
        <w:jc w:val="center"/>
        <w:rPr>
          <w:b/>
          <w:szCs w:val="28"/>
        </w:rPr>
      </w:pPr>
    </w:p>
    <w:tbl>
      <w:tblPr>
        <w:tblpPr w:leftFromText="180" w:rightFromText="180" w:horzAnchor="page" w:tblpX="1863" w:tblpY="452"/>
        <w:tblW w:w="8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888"/>
        <w:gridCol w:w="887"/>
        <w:gridCol w:w="887"/>
        <w:gridCol w:w="887"/>
        <w:gridCol w:w="816"/>
        <w:gridCol w:w="833"/>
        <w:gridCol w:w="833"/>
      </w:tblGrid>
      <w:tr w:rsidR="00C47407" w:rsidRPr="007F3BA7" w:rsidTr="009278D6">
        <w:trPr>
          <w:trHeight w:val="316"/>
        </w:trPr>
        <w:tc>
          <w:tcPr>
            <w:tcW w:w="2962" w:type="dxa"/>
            <w:shd w:val="clear" w:color="auto" w:fill="auto"/>
            <w:noWrap/>
            <w:vAlign w:val="bottom"/>
            <w:hideMark/>
          </w:tcPr>
          <w:p w:rsidR="00C47407" w:rsidRPr="007F3BA7" w:rsidRDefault="00C47407" w:rsidP="009278D6">
            <w:pPr>
              <w:spacing w:line="240" w:lineRule="auto"/>
              <w:jc w:val="center"/>
              <w:rPr>
                <w:rFonts w:eastAsia="Times New Roman"/>
                <w:b/>
                <w:szCs w:val="28"/>
                <w:lang w:eastAsia="ro-RO"/>
              </w:rPr>
            </w:pPr>
            <w:r w:rsidRPr="007F3BA7">
              <w:rPr>
                <w:rFonts w:eastAsia="Times New Roman"/>
                <w:szCs w:val="28"/>
                <w:lang w:eastAsia="ro-RO"/>
              </w:rPr>
              <w:lastRenderedPageBreak/>
              <w:t>Categorii de produse lemnoase</w:t>
            </w:r>
          </w:p>
        </w:tc>
        <w:tc>
          <w:tcPr>
            <w:tcW w:w="888" w:type="dxa"/>
            <w:shd w:val="clear" w:color="auto" w:fill="auto"/>
            <w:noWrap/>
            <w:vAlign w:val="bottom"/>
            <w:hideMark/>
          </w:tcPr>
          <w:p w:rsidR="00C47407" w:rsidRPr="007F3BA7" w:rsidRDefault="00C47407" w:rsidP="009278D6">
            <w:pPr>
              <w:spacing w:line="240" w:lineRule="auto"/>
              <w:jc w:val="center"/>
              <w:rPr>
                <w:rFonts w:eastAsia="Times New Roman"/>
                <w:b/>
                <w:szCs w:val="28"/>
                <w:lang w:eastAsia="ro-RO"/>
              </w:rPr>
            </w:pPr>
            <w:r w:rsidRPr="007F3BA7">
              <w:rPr>
                <w:rFonts w:eastAsia="Times New Roman"/>
                <w:szCs w:val="28"/>
                <w:lang w:eastAsia="ro-RO"/>
              </w:rPr>
              <w:t>2015</w:t>
            </w:r>
          </w:p>
        </w:tc>
        <w:tc>
          <w:tcPr>
            <w:tcW w:w="887" w:type="dxa"/>
            <w:shd w:val="clear" w:color="auto" w:fill="auto"/>
            <w:noWrap/>
            <w:vAlign w:val="bottom"/>
            <w:hideMark/>
          </w:tcPr>
          <w:p w:rsidR="00C47407" w:rsidRPr="007F3BA7" w:rsidRDefault="00C47407" w:rsidP="009278D6">
            <w:pPr>
              <w:spacing w:line="240" w:lineRule="auto"/>
              <w:jc w:val="center"/>
              <w:rPr>
                <w:rFonts w:eastAsia="Times New Roman"/>
                <w:b/>
                <w:szCs w:val="28"/>
                <w:lang w:eastAsia="ro-RO"/>
              </w:rPr>
            </w:pPr>
            <w:r w:rsidRPr="007F3BA7">
              <w:rPr>
                <w:rFonts w:eastAsia="Times New Roman"/>
                <w:szCs w:val="28"/>
                <w:lang w:eastAsia="ro-RO"/>
              </w:rPr>
              <w:t>2016</w:t>
            </w:r>
          </w:p>
        </w:tc>
        <w:tc>
          <w:tcPr>
            <w:tcW w:w="887" w:type="dxa"/>
            <w:shd w:val="clear" w:color="auto" w:fill="auto"/>
            <w:noWrap/>
            <w:vAlign w:val="bottom"/>
            <w:hideMark/>
          </w:tcPr>
          <w:p w:rsidR="00C47407" w:rsidRPr="007F3BA7" w:rsidRDefault="00C47407" w:rsidP="009278D6">
            <w:pPr>
              <w:spacing w:line="240" w:lineRule="auto"/>
              <w:jc w:val="center"/>
              <w:rPr>
                <w:rFonts w:eastAsia="Times New Roman"/>
                <w:b/>
                <w:szCs w:val="28"/>
                <w:lang w:eastAsia="ro-RO"/>
              </w:rPr>
            </w:pPr>
            <w:r w:rsidRPr="007F3BA7">
              <w:rPr>
                <w:rFonts w:eastAsia="Times New Roman"/>
                <w:szCs w:val="28"/>
                <w:lang w:eastAsia="ro-RO"/>
              </w:rPr>
              <w:t>2017</w:t>
            </w:r>
          </w:p>
        </w:tc>
        <w:tc>
          <w:tcPr>
            <w:tcW w:w="887" w:type="dxa"/>
            <w:shd w:val="clear" w:color="auto" w:fill="auto"/>
            <w:noWrap/>
            <w:vAlign w:val="bottom"/>
            <w:hideMark/>
          </w:tcPr>
          <w:p w:rsidR="00C47407" w:rsidRPr="007F3BA7" w:rsidRDefault="00C47407" w:rsidP="009278D6">
            <w:pPr>
              <w:spacing w:line="240" w:lineRule="auto"/>
              <w:jc w:val="center"/>
              <w:rPr>
                <w:rFonts w:eastAsia="Times New Roman"/>
                <w:b/>
                <w:szCs w:val="28"/>
                <w:lang w:eastAsia="ro-RO"/>
              </w:rPr>
            </w:pPr>
            <w:r w:rsidRPr="007F3BA7">
              <w:rPr>
                <w:rFonts w:eastAsia="Times New Roman"/>
                <w:szCs w:val="28"/>
                <w:lang w:eastAsia="ro-RO"/>
              </w:rPr>
              <w:t>2018</w:t>
            </w:r>
          </w:p>
        </w:tc>
        <w:tc>
          <w:tcPr>
            <w:tcW w:w="816" w:type="dxa"/>
            <w:shd w:val="clear" w:color="auto" w:fill="auto"/>
            <w:noWrap/>
            <w:vAlign w:val="bottom"/>
            <w:hideMark/>
          </w:tcPr>
          <w:p w:rsidR="00C47407" w:rsidRPr="007F3BA7" w:rsidRDefault="00C47407" w:rsidP="009278D6">
            <w:pPr>
              <w:spacing w:line="240" w:lineRule="auto"/>
              <w:jc w:val="center"/>
              <w:rPr>
                <w:rFonts w:eastAsia="Times New Roman"/>
                <w:b/>
                <w:szCs w:val="28"/>
                <w:lang w:eastAsia="ro-RO"/>
              </w:rPr>
            </w:pPr>
            <w:r>
              <w:rPr>
                <w:rFonts w:eastAsia="Times New Roman"/>
                <w:szCs w:val="28"/>
                <w:lang w:eastAsia="ro-RO"/>
              </w:rPr>
              <w:t>2019</w:t>
            </w:r>
          </w:p>
        </w:tc>
        <w:tc>
          <w:tcPr>
            <w:tcW w:w="833" w:type="dxa"/>
            <w:vAlign w:val="bottom"/>
          </w:tcPr>
          <w:p w:rsidR="00C47407" w:rsidRPr="007F3BA7" w:rsidRDefault="00C47407" w:rsidP="009278D6">
            <w:pPr>
              <w:spacing w:line="240" w:lineRule="auto"/>
              <w:jc w:val="center"/>
              <w:rPr>
                <w:rFonts w:eastAsia="Times New Roman"/>
                <w:b/>
                <w:szCs w:val="28"/>
                <w:lang w:eastAsia="ro-RO"/>
              </w:rPr>
            </w:pPr>
            <w:r>
              <w:rPr>
                <w:rFonts w:eastAsia="Times New Roman"/>
                <w:szCs w:val="28"/>
                <w:lang w:eastAsia="ro-RO"/>
              </w:rPr>
              <w:t>2020</w:t>
            </w:r>
          </w:p>
        </w:tc>
        <w:tc>
          <w:tcPr>
            <w:tcW w:w="833" w:type="dxa"/>
            <w:vAlign w:val="bottom"/>
          </w:tcPr>
          <w:p w:rsidR="00C47407" w:rsidRPr="007F3BA7" w:rsidRDefault="00C47407" w:rsidP="009278D6">
            <w:pPr>
              <w:spacing w:line="240" w:lineRule="auto"/>
              <w:jc w:val="center"/>
              <w:rPr>
                <w:rFonts w:eastAsia="Times New Roman"/>
                <w:b/>
                <w:szCs w:val="28"/>
                <w:lang w:eastAsia="ro-RO"/>
              </w:rPr>
            </w:pPr>
            <w:r>
              <w:rPr>
                <w:rFonts w:eastAsia="Times New Roman"/>
                <w:szCs w:val="28"/>
                <w:lang w:eastAsia="ro-RO"/>
              </w:rPr>
              <w:t>2021</w:t>
            </w:r>
          </w:p>
        </w:tc>
      </w:tr>
      <w:tr w:rsidR="00C47407" w:rsidRPr="007F3BA7" w:rsidTr="009278D6">
        <w:trPr>
          <w:trHeight w:val="316"/>
        </w:trPr>
        <w:tc>
          <w:tcPr>
            <w:tcW w:w="2962" w:type="dxa"/>
            <w:shd w:val="clear" w:color="auto" w:fill="auto"/>
            <w:noWrap/>
            <w:vAlign w:val="bottom"/>
            <w:hideMark/>
          </w:tcPr>
          <w:p w:rsidR="00C47407" w:rsidRPr="007F3BA7" w:rsidRDefault="00C47407" w:rsidP="009278D6">
            <w:pPr>
              <w:spacing w:line="240" w:lineRule="auto"/>
              <w:rPr>
                <w:rFonts w:eastAsia="Times New Roman"/>
                <w:b/>
                <w:szCs w:val="28"/>
                <w:lang w:eastAsia="ro-RO"/>
              </w:rPr>
            </w:pPr>
            <w:r w:rsidRPr="007F3BA7">
              <w:rPr>
                <w:rFonts w:eastAsia="Times New Roman"/>
                <w:szCs w:val="28"/>
                <w:lang w:eastAsia="ro-RO"/>
              </w:rPr>
              <w:t>– produse principale</w:t>
            </w:r>
            <w:r w:rsidRPr="007F3BA7">
              <w:rPr>
                <w:rFonts w:eastAsia="Times New Roman" w:cs="Arial"/>
                <w:szCs w:val="28"/>
                <w:vertAlign w:val="superscript"/>
                <w:lang w:eastAsia="ro-RO"/>
              </w:rPr>
              <w:t>1)</w:t>
            </w:r>
          </w:p>
        </w:tc>
        <w:tc>
          <w:tcPr>
            <w:tcW w:w="888"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66,4%</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64,6%</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66,2%</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70,8%</w:t>
            </w:r>
          </w:p>
        </w:tc>
        <w:tc>
          <w:tcPr>
            <w:tcW w:w="816" w:type="dxa"/>
            <w:shd w:val="clear" w:color="auto" w:fill="auto"/>
            <w:noWrap/>
            <w:vAlign w:val="bottom"/>
            <w:hideMark/>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70,</w:t>
            </w:r>
            <w:r>
              <w:rPr>
                <w:rFonts w:eastAsia="Times New Roman" w:cs="Calibri"/>
                <w:szCs w:val="28"/>
                <w:lang w:eastAsia="en-GB"/>
              </w:rPr>
              <w:t>7</w:t>
            </w:r>
            <w:r w:rsidRPr="007F3BA7">
              <w:rPr>
                <w:rFonts w:eastAsia="Times New Roman" w:cs="Calibri"/>
                <w:szCs w:val="28"/>
                <w:lang w:eastAsia="en-GB"/>
              </w:rPr>
              <w:t>%</w:t>
            </w:r>
          </w:p>
        </w:tc>
        <w:tc>
          <w:tcPr>
            <w:tcW w:w="833" w:type="dxa"/>
            <w:vAlign w:val="bottom"/>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7</w:t>
            </w:r>
            <w:r>
              <w:rPr>
                <w:rFonts w:eastAsia="Times New Roman" w:cs="Calibri"/>
                <w:szCs w:val="28"/>
                <w:lang w:eastAsia="en-GB"/>
              </w:rPr>
              <w:t>1</w:t>
            </w:r>
            <w:r w:rsidRPr="007F3BA7">
              <w:rPr>
                <w:rFonts w:eastAsia="Times New Roman" w:cs="Calibri"/>
                <w:szCs w:val="28"/>
                <w:lang w:eastAsia="en-GB"/>
              </w:rPr>
              <w:t>,</w:t>
            </w:r>
            <w:r>
              <w:rPr>
                <w:rFonts w:eastAsia="Times New Roman" w:cs="Calibri"/>
                <w:szCs w:val="28"/>
                <w:lang w:eastAsia="en-GB"/>
              </w:rPr>
              <w:t>8</w:t>
            </w:r>
            <w:r w:rsidRPr="007F3BA7">
              <w:rPr>
                <w:rFonts w:eastAsia="Times New Roman" w:cs="Calibri"/>
                <w:szCs w:val="28"/>
                <w:lang w:eastAsia="en-GB"/>
              </w:rPr>
              <w:t>%</w:t>
            </w:r>
          </w:p>
        </w:tc>
        <w:tc>
          <w:tcPr>
            <w:tcW w:w="833" w:type="dxa"/>
            <w:vAlign w:val="bottom"/>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7</w:t>
            </w:r>
            <w:r>
              <w:rPr>
                <w:rFonts w:eastAsia="Times New Roman" w:cs="Calibri"/>
                <w:szCs w:val="28"/>
                <w:lang w:eastAsia="en-GB"/>
              </w:rPr>
              <w:t>1</w:t>
            </w:r>
            <w:r w:rsidRPr="007F3BA7">
              <w:rPr>
                <w:rFonts w:eastAsia="Times New Roman" w:cs="Calibri"/>
                <w:szCs w:val="28"/>
                <w:lang w:eastAsia="en-GB"/>
              </w:rPr>
              <w:t>,</w:t>
            </w:r>
            <w:r>
              <w:rPr>
                <w:rFonts w:eastAsia="Times New Roman" w:cs="Calibri"/>
                <w:szCs w:val="28"/>
                <w:lang w:eastAsia="en-GB"/>
              </w:rPr>
              <w:t>1</w:t>
            </w:r>
            <w:r w:rsidRPr="007F3BA7">
              <w:rPr>
                <w:rFonts w:eastAsia="Times New Roman" w:cs="Calibri"/>
                <w:szCs w:val="28"/>
                <w:lang w:eastAsia="en-GB"/>
              </w:rPr>
              <w:t>%</w:t>
            </w:r>
          </w:p>
        </w:tc>
      </w:tr>
      <w:tr w:rsidR="00C47407" w:rsidRPr="007F3BA7" w:rsidTr="009278D6">
        <w:trPr>
          <w:trHeight w:val="316"/>
        </w:trPr>
        <w:tc>
          <w:tcPr>
            <w:tcW w:w="2962" w:type="dxa"/>
            <w:shd w:val="clear" w:color="auto" w:fill="auto"/>
            <w:noWrap/>
            <w:vAlign w:val="bottom"/>
            <w:hideMark/>
          </w:tcPr>
          <w:p w:rsidR="00C47407" w:rsidRPr="007F3BA7" w:rsidRDefault="00C47407" w:rsidP="009278D6">
            <w:pPr>
              <w:spacing w:line="240" w:lineRule="auto"/>
              <w:rPr>
                <w:rFonts w:eastAsia="Times New Roman"/>
                <w:b/>
                <w:szCs w:val="28"/>
                <w:lang w:eastAsia="ro-RO"/>
              </w:rPr>
            </w:pPr>
            <w:r w:rsidRPr="007F3BA7">
              <w:rPr>
                <w:rFonts w:eastAsia="Times New Roman"/>
                <w:szCs w:val="28"/>
                <w:lang w:eastAsia="ro-RO"/>
              </w:rPr>
              <w:t>– produse secundare</w:t>
            </w:r>
            <w:r w:rsidRPr="007F3BA7">
              <w:rPr>
                <w:rFonts w:eastAsia="Times New Roman" w:cs="Arial"/>
                <w:szCs w:val="28"/>
                <w:vertAlign w:val="superscript"/>
                <w:lang w:eastAsia="ro-RO"/>
              </w:rPr>
              <w:t>2)</w:t>
            </w:r>
          </w:p>
        </w:tc>
        <w:tc>
          <w:tcPr>
            <w:tcW w:w="888"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21,4%</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24,1%</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23,9%</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20,3%</w:t>
            </w:r>
          </w:p>
        </w:tc>
        <w:tc>
          <w:tcPr>
            <w:tcW w:w="816" w:type="dxa"/>
            <w:shd w:val="clear" w:color="auto" w:fill="auto"/>
            <w:noWrap/>
            <w:vAlign w:val="bottom"/>
            <w:hideMark/>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20,</w:t>
            </w:r>
            <w:r>
              <w:rPr>
                <w:rFonts w:eastAsia="Times New Roman" w:cs="Calibri"/>
                <w:szCs w:val="28"/>
                <w:lang w:eastAsia="en-GB"/>
              </w:rPr>
              <w:t>8</w:t>
            </w:r>
            <w:r w:rsidRPr="007F3BA7">
              <w:rPr>
                <w:rFonts w:eastAsia="Times New Roman" w:cs="Calibri"/>
                <w:szCs w:val="28"/>
                <w:lang w:eastAsia="en-GB"/>
              </w:rPr>
              <w:t>%</w:t>
            </w:r>
          </w:p>
        </w:tc>
        <w:tc>
          <w:tcPr>
            <w:tcW w:w="833" w:type="dxa"/>
            <w:vAlign w:val="bottom"/>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20,</w:t>
            </w:r>
            <w:r>
              <w:rPr>
                <w:rFonts w:eastAsia="Times New Roman" w:cs="Calibri"/>
                <w:szCs w:val="28"/>
                <w:lang w:eastAsia="en-GB"/>
              </w:rPr>
              <w:t>3</w:t>
            </w:r>
            <w:r w:rsidRPr="007F3BA7">
              <w:rPr>
                <w:rFonts w:eastAsia="Times New Roman" w:cs="Calibri"/>
                <w:szCs w:val="28"/>
                <w:lang w:eastAsia="en-GB"/>
              </w:rPr>
              <w:t>%</w:t>
            </w:r>
          </w:p>
        </w:tc>
        <w:tc>
          <w:tcPr>
            <w:tcW w:w="833" w:type="dxa"/>
            <w:vAlign w:val="bottom"/>
          </w:tcPr>
          <w:p w:rsidR="00C47407" w:rsidRPr="007F3BA7" w:rsidRDefault="00C47407" w:rsidP="009278D6">
            <w:pPr>
              <w:spacing w:line="240" w:lineRule="auto"/>
              <w:jc w:val="right"/>
              <w:rPr>
                <w:rFonts w:eastAsia="Times New Roman" w:cs="Calibri"/>
                <w:b/>
                <w:szCs w:val="28"/>
                <w:lang w:eastAsia="en-GB"/>
              </w:rPr>
            </w:pPr>
            <w:r>
              <w:rPr>
                <w:rFonts w:eastAsia="Times New Roman" w:cs="Calibri"/>
                <w:szCs w:val="28"/>
                <w:lang w:eastAsia="en-GB"/>
              </w:rPr>
              <w:t>21</w:t>
            </w:r>
            <w:r w:rsidRPr="007F3BA7">
              <w:rPr>
                <w:rFonts w:eastAsia="Times New Roman" w:cs="Calibri"/>
                <w:szCs w:val="28"/>
                <w:lang w:eastAsia="en-GB"/>
              </w:rPr>
              <w:t>,</w:t>
            </w:r>
            <w:r>
              <w:rPr>
                <w:rFonts w:eastAsia="Times New Roman" w:cs="Calibri"/>
                <w:szCs w:val="28"/>
                <w:lang w:eastAsia="en-GB"/>
              </w:rPr>
              <w:t>1</w:t>
            </w:r>
            <w:r w:rsidRPr="007F3BA7">
              <w:rPr>
                <w:rFonts w:eastAsia="Times New Roman" w:cs="Calibri"/>
                <w:szCs w:val="28"/>
                <w:lang w:eastAsia="en-GB"/>
              </w:rPr>
              <w:t>%</w:t>
            </w:r>
          </w:p>
        </w:tc>
      </w:tr>
      <w:tr w:rsidR="00C47407" w:rsidRPr="007F3BA7" w:rsidTr="009278D6">
        <w:trPr>
          <w:trHeight w:val="316"/>
        </w:trPr>
        <w:tc>
          <w:tcPr>
            <w:tcW w:w="2962" w:type="dxa"/>
            <w:shd w:val="clear" w:color="auto" w:fill="auto"/>
            <w:noWrap/>
            <w:vAlign w:val="bottom"/>
            <w:hideMark/>
          </w:tcPr>
          <w:p w:rsidR="00C47407" w:rsidRPr="007F3BA7" w:rsidRDefault="00C47407" w:rsidP="009278D6">
            <w:pPr>
              <w:spacing w:line="240" w:lineRule="auto"/>
              <w:rPr>
                <w:rFonts w:eastAsia="Times New Roman"/>
                <w:b/>
                <w:szCs w:val="28"/>
                <w:lang w:eastAsia="ro-RO"/>
              </w:rPr>
            </w:pPr>
            <w:r w:rsidRPr="007F3BA7">
              <w:rPr>
                <w:rFonts w:eastAsia="Times New Roman"/>
                <w:szCs w:val="28"/>
                <w:lang w:eastAsia="ro-RO"/>
              </w:rPr>
              <w:t>– produse de igienă</w:t>
            </w:r>
            <w:r w:rsidRPr="007F3BA7">
              <w:rPr>
                <w:rFonts w:eastAsia="Times New Roman" w:cs="Arial"/>
                <w:szCs w:val="28"/>
                <w:vertAlign w:val="superscript"/>
                <w:lang w:eastAsia="ro-RO"/>
              </w:rPr>
              <w:t>3)</w:t>
            </w:r>
          </w:p>
        </w:tc>
        <w:tc>
          <w:tcPr>
            <w:tcW w:w="888"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12,1%</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11,4%</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b/>
                <w:szCs w:val="28"/>
                <w:lang w:eastAsia="ro-RO"/>
              </w:rPr>
            </w:pPr>
            <w:r w:rsidRPr="007F3BA7">
              <w:rPr>
                <w:rFonts w:eastAsia="Times New Roman"/>
                <w:szCs w:val="28"/>
                <w:lang w:eastAsia="ro-RO"/>
              </w:rPr>
              <w:t>9,9%</w:t>
            </w:r>
          </w:p>
        </w:tc>
        <w:tc>
          <w:tcPr>
            <w:tcW w:w="887" w:type="dxa"/>
            <w:shd w:val="clear" w:color="auto" w:fill="auto"/>
            <w:noWrap/>
            <w:vAlign w:val="bottom"/>
            <w:hideMark/>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8,9%</w:t>
            </w:r>
          </w:p>
        </w:tc>
        <w:tc>
          <w:tcPr>
            <w:tcW w:w="816" w:type="dxa"/>
            <w:shd w:val="clear" w:color="auto" w:fill="auto"/>
            <w:noWrap/>
            <w:vAlign w:val="bottom"/>
            <w:hideMark/>
          </w:tcPr>
          <w:p w:rsidR="00C47407" w:rsidRPr="007F3BA7" w:rsidRDefault="00C47407" w:rsidP="009278D6">
            <w:pPr>
              <w:spacing w:line="240" w:lineRule="auto"/>
              <w:jc w:val="right"/>
              <w:rPr>
                <w:rFonts w:eastAsia="Times New Roman" w:cs="Calibri"/>
                <w:b/>
                <w:szCs w:val="28"/>
                <w:lang w:eastAsia="en-GB"/>
              </w:rPr>
            </w:pPr>
            <w:r w:rsidRPr="007F3BA7">
              <w:rPr>
                <w:rFonts w:eastAsia="Times New Roman" w:cs="Calibri"/>
                <w:szCs w:val="28"/>
                <w:lang w:eastAsia="en-GB"/>
              </w:rPr>
              <w:t>8,</w:t>
            </w:r>
            <w:r>
              <w:rPr>
                <w:rFonts w:eastAsia="Times New Roman" w:cs="Calibri"/>
                <w:szCs w:val="28"/>
                <w:lang w:eastAsia="en-GB"/>
              </w:rPr>
              <w:t>5</w:t>
            </w:r>
            <w:r w:rsidRPr="007F3BA7">
              <w:rPr>
                <w:rFonts w:eastAsia="Times New Roman" w:cs="Calibri"/>
                <w:szCs w:val="28"/>
                <w:lang w:eastAsia="en-GB"/>
              </w:rPr>
              <w:t>%</w:t>
            </w:r>
          </w:p>
        </w:tc>
        <w:tc>
          <w:tcPr>
            <w:tcW w:w="833" w:type="dxa"/>
            <w:vAlign w:val="bottom"/>
          </w:tcPr>
          <w:p w:rsidR="00C47407" w:rsidRPr="007F3BA7" w:rsidRDefault="00C47407" w:rsidP="009278D6">
            <w:pPr>
              <w:spacing w:line="240" w:lineRule="auto"/>
              <w:jc w:val="right"/>
              <w:rPr>
                <w:rFonts w:eastAsia="Times New Roman" w:cs="Calibri"/>
                <w:b/>
                <w:szCs w:val="28"/>
                <w:lang w:eastAsia="en-GB"/>
              </w:rPr>
            </w:pPr>
            <w:r>
              <w:rPr>
                <w:rFonts w:eastAsia="Times New Roman" w:cs="Calibri"/>
                <w:szCs w:val="28"/>
                <w:lang w:eastAsia="en-GB"/>
              </w:rPr>
              <w:t>7</w:t>
            </w:r>
            <w:r w:rsidRPr="007F3BA7">
              <w:rPr>
                <w:rFonts w:eastAsia="Times New Roman" w:cs="Calibri"/>
                <w:szCs w:val="28"/>
                <w:lang w:eastAsia="en-GB"/>
              </w:rPr>
              <w:t>,</w:t>
            </w:r>
            <w:r>
              <w:rPr>
                <w:rFonts w:eastAsia="Times New Roman" w:cs="Calibri"/>
                <w:szCs w:val="28"/>
                <w:lang w:eastAsia="en-GB"/>
              </w:rPr>
              <w:t>9</w:t>
            </w:r>
            <w:r w:rsidRPr="007F3BA7">
              <w:rPr>
                <w:rFonts w:eastAsia="Times New Roman" w:cs="Calibri"/>
                <w:szCs w:val="28"/>
                <w:lang w:eastAsia="en-GB"/>
              </w:rPr>
              <w:t>%</w:t>
            </w:r>
          </w:p>
        </w:tc>
        <w:tc>
          <w:tcPr>
            <w:tcW w:w="833" w:type="dxa"/>
            <w:vAlign w:val="bottom"/>
          </w:tcPr>
          <w:p w:rsidR="00C47407" w:rsidRPr="007F3BA7" w:rsidRDefault="00C47407" w:rsidP="009278D6">
            <w:pPr>
              <w:spacing w:line="240" w:lineRule="auto"/>
              <w:jc w:val="right"/>
              <w:rPr>
                <w:rFonts w:eastAsia="Times New Roman" w:cs="Calibri"/>
                <w:b/>
                <w:szCs w:val="28"/>
                <w:lang w:eastAsia="en-GB"/>
              </w:rPr>
            </w:pPr>
            <w:r>
              <w:rPr>
                <w:rFonts w:eastAsia="Times New Roman" w:cs="Calibri"/>
                <w:szCs w:val="28"/>
                <w:lang w:eastAsia="en-GB"/>
              </w:rPr>
              <w:t>7</w:t>
            </w:r>
            <w:r w:rsidRPr="007F3BA7">
              <w:rPr>
                <w:rFonts w:eastAsia="Times New Roman" w:cs="Calibri"/>
                <w:szCs w:val="28"/>
                <w:lang w:eastAsia="en-GB"/>
              </w:rPr>
              <w:t>,</w:t>
            </w:r>
            <w:r>
              <w:rPr>
                <w:rFonts w:eastAsia="Times New Roman" w:cs="Calibri"/>
                <w:szCs w:val="28"/>
                <w:lang w:eastAsia="en-GB"/>
              </w:rPr>
              <w:t>8</w:t>
            </w:r>
            <w:r w:rsidRPr="007F3BA7">
              <w:rPr>
                <w:rFonts w:eastAsia="Times New Roman" w:cs="Calibri"/>
                <w:szCs w:val="28"/>
                <w:lang w:eastAsia="en-GB"/>
              </w:rPr>
              <w:t>%</w:t>
            </w:r>
          </w:p>
        </w:tc>
      </w:tr>
    </w:tbl>
    <w:p w:rsidR="00C47407" w:rsidRPr="007F3BA7" w:rsidRDefault="00C47407" w:rsidP="00C47407">
      <w:pPr>
        <w:spacing w:line="240" w:lineRule="auto"/>
        <w:jc w:val="right"/>
        <w:rPr>
          <w:rFonts w:eastAsia="Times New Roman"/>
          <w:szCs w:val="28"/>
          <w:lang w:eastAsia="ro-RO"/>
        </w:rPr>
      </w:pPr>
      <w:r w:rsidRPr="007F3BA7">
        <w:rPr>
          <w:sz w:val="16"/>
          <w:szCs w:val="16"/>
        </w:rPr>
        <w:t>Sursa INS</w:t>
      </w:r>
    </w:p>
    <w:p w:rsidR="00C47407" w:rsidRPr="007F3BA7" w:rsidRDefault="00C47407" w:rsidP="00C47407">
      <w:pPr>
        <w:pStyle w:val="Default"/>
        <w:rPr>
          <w:rFonts w:ascii="Calibri" w:hAnsi="Calibri"/>
          <w:color w:val="auto"/>
          <w:sz w:val="16"/>
          <w:szCs w:val="16"/>
        </w:rPr>
      </w:pPr>
      <w:r w:rsidRPr="007F3BA7">
        <w:rPr>
          <w:rFonts w:ascii="Calibri" w:hAnsi="Calibri"/>
          <w:i/>
          <w:iCs/>
          <w:color w:val="auto"/>
          <w:sz w:val="16"/>
          <w:szCs w:val="16"/>
        </w:rPr>
        <w:t xml:space="preserve">1)include produse accidentale I şi conservare </w:t>
      </w:r>
    </w:p>
    <w:p w:rsidR="00C47407" w:rsidRPr="007F3BA7" w:rsidRDefault="00C47407" w:rsidP="00C47407">
      <w:pPr>
        <w:pStyle w:val="Default"/>
        <w:rPr>
          <w:rFonts w:ascii="Calibri" w:hAnsi="Calibri"/>
          <w:color w:val="auto"/>
          <w:sz w:val="16"/>
          <w:szCs w:val="16"/>
        </w:rPr>
      </w:pPr>
      <w:r w:rsidRPr="007F3BA7">
        <w:rPr>
          <w:rFonts w:ascii="Calibri" w:hAnsi="Calibri"/>
          <w:i/>
          <w:iCs/>
          <w:color w:val="auto"/>
          <w:sz w:val="16"/>
          <w:szCs w:val="16"/>
        </w:rPr>
        <w:t xml:space="preserve">2)include produse accidentale II </w:t>
      </w:r>
    </w:p>
    <w:p w:rsidR="00C47407" w:rsidRPr="007F3BA7" w:rsidRDefault="00C47407" w:rsidP="00C47407">
      <w:pPr>
        <w:spacing w:line="240" w:lineRule="auto"/>
        <w:rPr>
          <w:sz w:val="16"/>
          <w:szCs w:val="16"/>
        </w:rPr>
      </w:pPr>
      <w:r w:rsidRPr="007F3BA7">
        <w:rPr>
          <w:i/>
          <w:iCs/>
          <w:sz w:val="16"/>
          <w:szCs w:val="16"/>
        </w:rPr>
        <w:t>3)include masa lemnoasă din vegetaţia forestieră situată pe terenuri din afara fondului forestier</w:t>
      </w:r>
    </w:p>
    <w:p w:rsidR="00C47407" w:rsidRDefault="00C47407" w:rsidP="00C47407">
      <w:pPr>
        <w:spacing w:line="240" w:lineRule="auto"/>
        <w:rPr>
          <w:szCs w:val="28"/>
        </w:rPr>
      </w:pPr>
      <w:r w:rsidRPr="007F3BA7">
        <w:rPr>
          <w:szCs w:val="28"/>
        </w:rPr>
        <w:tab/>
      </w:r>
    </w:p>
    <w:p w:rsidR="00C47407" w:rsidRPr="001D32A3" w:rsidRDefault="00C47407" w:rsidP="00C47407">
      <w:pPr>
        <w:spacing w:line="240" w:lineRule="auto"/>
        <w:rPr>
          <w:b/>
          <w:sz w:val="24"/>
          <w:szCs w:val="24"/>
        </w:rPr>
      </w:pPr>
      <w:r w:rsidRPr="001D32A3">
        <w:rPr>
          <w:sz w:val="24"/>
          <w:szCs w:val="24"/>
        </w:rPr>
        <w:t xml:space="preserve">       Pe categorii de produse lemnoase se înregistrează mici fluctuații ale volumelor </w:t>
      </w:r>
      <w:proofErr w:type="gramStart"/>
      <w:r w:rsidRPr="001D32A3">
        <w:rPr>
          <w:sz w:val="24"/>
          <w:szCs w:val="24"/>
        </w:rPr>
        <w:t>pentru  cele</w:t>
      </w:r>
      <w:proofErr w:type="gramEnd"/>
      <w:r w:rsidRPr="001D32A3">
        <w:rPr>
          <w:sz w:val="24"/>
          <w:szCs w:val="24"/>
        </w:rPr>
        <w:t xml:space="preserve"> trei categorii de produse, constatându-se o ușoară diminuare a volumului obținut din lucrări de igienizare a pădurilor și o creștere treptată a volumului de masă lemnoasă obținut din produse principale.</w:t>
      </w:r>
    </w:p>
    <w:p w:rsidR="00C47407" w:rsidRPr="001D32A3" w:rsidRDefault="00C47407" w:rsidP="00C47407">
      <w:pPr>
        <w:spacing w:line="240" w:lineRule="auto"/>
        <w:rPr>
          <w:b/>
          <w:sz w:val="24"/>
          <w:szCs w:val="24"/>
        </w:rPr>
      </w:pPr>
    </w:p>
    <w:p w:rsidR="00C47407" w:rsidRPr="001D32A3" w:rsidRDefault="00C47407" w:rsidP="00C47407">
      <w:pPr>
        <w:spacing w:line="240" w:lineRule="auto"/>
        <w:rPr>
          <w:b/>
          <w:sz w:val="24"/>
          <w:szCs w:val="24"/>
        </w:rPr>
      </w:pPr>
    </w:p>
    <w:p w:rsidR="00C47407" w:rsidRPr="00336041" w:rsidRDefault="00C47407" w:rsidP="00C47407">
      <w:pPr>
        <w:spacing w:line="240" w:lineRule="auto"/>
        <w:jc w:val="center"/>
        <w:rPr>
          <w:rFonts w:cs="Tahoma"/>
          <w:b/>
          <w:sz w:val="24"/>
          <w:szCs w:val="24"/>
        </w:rPr>
      </w:pPr>
      <w:r w:rsidRPr="00336041">
        <w:rPr>
          <w:rFonts w:cs="Tahoma"/>
          <w:b/>
          <w:sz w:val="24"/>
          <w:szCs w:val="24"/>
        </w:rPr>
        <w:t>5.3.2 Recoltarea masei lemnoase din fondul forestier proprietate publică a statului</w:t>
      </w:r>
    </w:p>
    <w:p w:rsidR="00C47407" w:rsidRPr="001D32A3" w:rsidRDefault="00C47407" w:rsidP="00C47407">
      <w:pPr>
        <w:spacing w:line="240" w:lineRule="auto"/>
        <w:rPr>
          <w:rFonts w:cs="Tahoma"/>
          <w:b/>
          <w:sz w:val="24"/>
          <w:szCs w:val="24"/>
        </w:rPr>
      </w:pPr>
    </w:p>
    <w:p w:rsidR="00C47407" w:rsidRPr="00B9151D" w:rsidRDefault="00C47407" w:rsidP="005F6E6B">
      <w:pPr>
        <w:spacing w:after="120"/>
        <w:ind w:firstLine="708"/>
        <w:jc w:val="both"/>
        <w:rPr>
          <w:rFonts w:eastAsia="Times New Roman"/>
          <w:b/>
          <w:sz w:val="24"/>
          <w:szCs w:val="24"/>
          <w:lang w:eastAsia="ro-RO"/>
        </w:rPr>
      </w:pPr>
      <w:r w:rsidRPr="00B9151D">
        <w:rPr>
          <w:rFonts w:eastAsia="Times New Roman" w:cs="Arial"/>
          <w:sz w:val="24"/>
          <w:szCs w:val="24"/>
          <w:lang w:eastAsia="ro-RO"/>
        </w:rPr>
        <w:t xml:space="preserve">În conformitate cu dispoziţiile Legii nr. 46/2008 – Codul Silvic, cu modificările și completările ulterioare, a prevederilor amenajamentelor silvice şi a condiţiilor reale de exploatare a masei lemnoase, în anul 2021, din fondul forestier proprietate publică a statului a fost recoltat un </w:t>
      </w:r>
      <w:proofErr w:type="gramStart"/>
      <w:r w:rsidRPr="00B9151D">
        <w:rPr>
          <w:rFonts w:eastAsia="Times New Roman" w:cs="Arial"/>
          <w:sz w:val="24"/>
          <w:szCs w:val="24"/>
          <w:lang w:eastAsia="ro-RO"/>
        </w:rPr>
        <w:t>volum  total</w:t>
      </w:r>
      <w:proofErr w:type="gramEnd"/>
      <w:r w:rsidRPr="00B9151D">
        <w:rPr>
          <w:rFonts w:eastAsia="Times New Roman" w:cs="Arial"/>
          <w:sz w:val="24"/>
          <w:szCs w:val="24"/>
          <w:lang w:eastAsia="ro-RO"/>
        </w:rPr>
        <w:t xml:space="preserve"> d</w:t>
      </w:r>
      <w:r w:rsidR="005F6E6B">
        <w:rPr>
          <w:rFonts w:eastAsia="Times New Roman" w:cs="Arial"/>
          <w:sz w:val="24"/>
          <w:szCs w:val="24"/>
          <w:lang w:eastAsia="ro-RO"/>
        </w:rPr>
        <w:t>e 10.063,5 mii mc masă lemnoasă</w:t>
      </w:r>
      <w:r w:rsidRPr="00B9151D">
        <w:rPr>
          <w:rFonts w:eastAsia="Times New Roman"/>
          <w:sz w:val="24"/>
          <w:szCs w:val="24"/>
          <w:lang w:eastAsia="ro-RO"/>
        </w:rPr>
        <w:t>:</w:t>
      </w:r>
    </w:p>
    <w:p w:rsidR="00C47407" w:rsidRPr="00B9151D" w:rsidRDefault="00C47407" w:rsidP="00C47407">
      <w:pPr>
        <w:numPr>
          <w:ilvl w:val="0"/>
          <w:numId w:val="6"/>
        </w:numPr>
        <w:spacing w:after="0" w:line="240" w:lineRule="auto"/>
        <w:jc w:val="both"/>
        <w:rPr>
          <w:rFonts w:eastAsia="Times New Roman"/>
          <w:b/>
          <w:sz w:val="24"/>
          <w:szCs w:val="24"/>
          <w:lang w:eastAsia="ro-RO"/>
        </w:rPr>
      </w:pPr>
      <w:r w:rsidRPr="00B9151D">
        <w:rPr>
          <w:rFonts w:eastAsia="Times New Roman"/>
          <w:sz w:val="24"/>
          <w:szCs w:val="24"/>
          <w:lang w:eastAsia="ro-RO"/>
        </w:rPr>
        <w:t>6469,1 mii mc (69,9%) de către operatori economici atestați, în cadrul contractelor de vânzare-cumpărare a masei lemnoase pe picior;</w:t>
      </w:r>
    </w:p>
    <w:p w:rsidR="00C47407" w:rsidRPr="00B9151D" w:rsidRDefault="00C47407" w:rsidP="00C47407">
      <w:pPr>
        <w:numPr>
          <w:ilvl w:val="0"/>
          <w:numId w:val="6"/>
        </w:numPr>
        <w:spacing w:after="0" w:line="240" w:lineRule="auto"/>
        <w:jc w:val="both"/>
        <w:rPr>
          <w:rFonts w:eastAsia="Times New Roman"/>
          <w:b/>
          <w:sz w:val="24"/>
          <w:szCs w:val="24"/>
          <w:lang w:eastAsia="ro-RO"/>
        </w:rPr>
      </w:pPr>
      <w:r w:rsidRPr="00B9151D">
        <w:rPr>
          <w:rFonts w:eastAsia="Times New Roman"/>
          <w:sz w:val="24"/>
          <w:szCs w:val="24"/>
          <w:lang w:eastAsia="ro-RO"/>
        </w:rPr>
        <w:t xml:space="preserve">892,0 mii mc (9,7%) de către operatori economici atestați, în cadrul contractelor de prestări servicii de exploatare;  </w:t>
      </w:r>
    </w:p>
    <w:p w:rsidR="00C47407" w:rsidRPr="00B9151D" w:rsidRDefault="00C47407" w:rsidP="00C47407">
      <w:pPr>
        <w:numPr>
          <w:ilvl w:val="0"/>
          <w:numId w:val="6"/>
        </w:numPr>
        <w:spacing w:after="0" w:line="240" w:lineRule="auto"/>
        <w:jc w:val="both"/>
        <w:rPr>
          <w:rFonts w:eastAsia="Times New Roman"/>
          <w:b/>
          <w:sz w:val="24"/>
          <w:szCs w:val="24"/>
          <w:lang w:eastAsia="ro-RO"/>
        </w:rPr>
      </w:pPr>
      <w:r w:rsidRPr="00B9151D">
        <w:rPr>
          <w:rFonts w:eastAsia="Times New Roman"/>
          <w:sz w:val="24"/>
          <w:szCs w:val="24"/>
          <w:lang w:eastAsia="ro-RO"/>
        </w:rPr>
        <w:t>1889,0 mii mc (20,4%) cu forțe proprii ale unităților și subunităților silvice atestate pentru activitatea de exploatări forestiere.</w:t>
      </w:r>
    </w:p>
    <w:p w:rsidR="00C47407" w:rsidRPr="00B9151D" w:rsidRDefault="00C47407" w:rsidP="005F6E6B">
      <w:pPr>
        <w:spacing w:line="240" w:lineRule="auto"/>
        <w:rPr>
          <w:rFonts w:eastAsia="Times New Roman"/>
          <w:b/>
          <w:sz w:val="24"/>
          <w:szCs w:val="24"/>
          <w:lang w:eastAsia="ro-RO"/>
        </w:rPr>
      </w:pPr>
    </w:p>
    <w:p w:rsidR="00C47407" w:rsidRPr="005F6E6B" w:rsidRDefault="00C47407" w:rsidP="005F6E6B">
      <w:pPr>
        <w:spacing w:after="120"/>
        <w:jc w:val="center"/>
        <w:rPr>
          <w:rFonts w:eastAsia="Times New Roman" w:cstheme="minorHAnsi"/>
          <w:b/>
          <w:sz w:val="24"/>
          <w:szCs w:val="24"/>
          <w:lang w:eastAsia="ro-RO"/>
        </w:rPr>
      </w:pPr>
      <w:r w:rsidRPr="00B9151D">
        <w:rPr>
          <w:rFonts w:eastAsia="Times New Roman" w:cstheme="minorHAnsi"/>
          <w:sz w:val="24"/>
          <w:szCs w:val="24"/>
          <w:lang w:eastAsia="ro-RO"/>
        </w:rPr>
        <w:t>Situația recoltării masei lemnoase pe modalități de valorificare</w:t>
      </w:r>
      <w:r w:rsidRPr="00066C3E">
        <w:rPr>
          <w:rFonts w:eastAsia="Times New Roman" w:cstheme="minorHAnsi"/>
          <w:szCs w:val="28"/>
          <w:lang w:eastAsia="ro-RO"/>
        </w:rPr>
        <w:t xml:space="preserve"> - mii mc -</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4"/>
        <w:gridCol w:w="2111"/>
        <w:gridCol w:w="1914"/>
        <w:gridCol w:w="1932"/>
        <w:gridCol w:w="1963"/>
      </w:tblGrid>
      <w:tr w:rsidR="00C47407" w:rsidRPr="00B9151D" w:rsidTr="009278D6">
        <w:trPr>
          <w:cantSplit/>
          <w:trHeight w:val="201"/>
          <w:jc w:val="center"/>
        </w:trPr>
        <w:tc>
          <w:tcPr>
            <w:tcW w:w="622" w:type="pct"/>
            <w:vMerge w:val="restart"/>
          </w:tcPr>
          <w:p w:rsidR="00C47407" w:rsidRPr="00B9151D" w:rsidRDefault="00C47407" w:rsidP="009278D6">
            <w:pPr>
              <w:spacing w:after="0" w:line="240" w:lineRule="auto"/>
              <w:jc w:val="center"/>
              <w:rPr>
                <w:rFonts w:eastAsia="Times New Roman" w:cs="Arial"/>
                <w:lang w:eastAsia="ro-RO"/>
              </w:rPr>
            </w:pPr>
          </w:p>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ANUL</w:t>
            </w:r>
          </w:p>
        </w:tc>
        <w:tc>
          <w:tcPr>
            <w:tcW w:w="1167" w:type="pct"/>
            <w:vMerge w:val="restart"/>
          </w:tcPr>
          <w:p w:rsidR="00C47407" w:rsidRPr="00B9151D" w:rsidRDefault="00C47407" w:rsidP="009278D6">
            <w:pPr>
              <w:spacing w:after="0" w:line="240" w:lineRule="auto"/>
              <w:jc w:val="center"/>
              <w:rPr>
                <w:rFonts w:eastAsia="Times New Roman" w:cs="Arial"/>
                <w:lang w:eastAsia="ro-RO"/>
              </w:rPr>
            </w:pPr>
          </w:p>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Volumul total de masă lemnoasă recoltat</w:t>
            </w:r>
          </w:p>
        </w:tc>
        <w:tc>
          <w:tcPr>
            <w:tcW w:w="3211" w:type="pct"/>
            <w:gridSpan w:val="3"/>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din care:</w:t>
            </w:r>
          </w:p>
        </w:tc>
      </w:tr>
      <w:tr w:rsidR="00C47407" w:rsidRPr="00B9151D" w:rsidTr="009278D6">
        <w:trPr>
          <w:cantSplit/>
          <w:trHeight w:val="827"/>
          <w:jc w:val="center"/>
        </w:trPr>
        <w:tc>
          <w:tcPr>
            <w:tcW w:w="622" w:type="pct"/>
            <w:vMerge/>
          </w:tcPr>
          <w:p w:rsidR="00C47407" w:rsidRPr="00B9151D" w:rsidRDefault="00C47407" w:rsidP="009278D6">
            <w:pPr>
              <w:spacing w:after="0" w:line="240" w:lineRule="auto"/>
              <w:jc w:val="both"/>
              <w:rPr>
                <w:rFonts w:eastAsia="Times New Roman" w:cs="Arial"/>
                <w:lang w:eastAsia="ro-RO"/>
              </w:rPr>
            </w:pPr>
          </w:p>
        </w:tc>
        <w:tc>
          <w:tcPr>
            <w:tcW w:w="1167" w:type="pct"/>
            <w:vMerge/>
          </w:tcPr>
          <w:p w:rsidR="00C47407" w:rsidRPr="00B9151D" w:rsidRDefault="00C47407" w:rsidP="009278D6">
            <w:pPr>
              <w:spacing w:after="0" w:line="240" w:lineRule="auto"/>
              <w:jc w:val="both"/>
              <w:rPr>
                <w:rFonts w:eastAsia="Times New Roman" w:cs="Arial"/>
                <w:lang w:eastAsia="ro-RO"/>
              </w:rPr>
            </w:pPr>
          </w:p>
        </w:tc>
        <w:tc>
          <w:tcPr>
            <w:tcW w:w="1058" w:type="pct"/>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valorificat ca masă lemnoasă pe picior</w:t>
            </w:r>
          </w:p>
        </w:tc>
        <w:tc>
          <w:tcPr>
            <w:tcW w:w="1068" w:type="pct"/>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exploatat prin prestări de servicii</w:t>
            </w:r>
          </w:p>
        </w:tc>
        <w:tc>
          <w:tcPr>
            <w:tcW w:w="1086" w:type="pct"/>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 xml:space="preserve">exploatat cu forțe proprii </w:t>
            </w:r>
          </w:p>
        </w:tc>
      </w:tr>
      <w:tr w:rsidR="00C47407" w:rsidRPr="00B9151D" w:rsidTr="009278D6">
        <w:trPr>
          <w:trHeight w:val="201"/>
          <w:jc w:val="center"/>
        </w:trPr>
        <w:tc>
          <w:tcPr>
            <w:tcW w:w="622" w:type="pct"/>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2017</w:t>
            </w:r>
          </w:p>
        </w:tc>
        <w:tc>
          <w:tcPr>
            <w:tcW w:w="1167"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9.535,8</w:t>
            </w:r>
          </w:p>
        </w:tc>
        <w:tc>
          <w:tcPr>
            <w:tcW w:w="105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7.556,2</w:t>
            </w:r>
          </w:p>
        </w:tc>
        <w:tc>
          <w:tcPr>
            <w:tcW w:w="106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441,9</w:t>
            </w:r>
          </w:p>
        </w:tc>
        <w:tc>
          <w:tcPr>
            <w:tcW w:w="1086"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1.537,7</w:t>
            </w:r>
          </w:p>
        </w:tc>
      </w:tr>
      <w:tr w:rsidR="00C47407" w:rsidRPr="00B9151D" w:rsidTr="009278D6">
        <w:trPr>
          <w:trHeight w:val="201"/>
          <w:jc w:val="center"/>
        </w:trPr>
        <w:tc>
          <w:tcPr>
            <w:tcW w:w="622" w:type="pct"/>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2018</w:t>
            </w:r>
          </w:p>
        </w:tc>
        <w:tc>
          <w:tcPr>
            <w:tcW w:w="1167"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9.595,9</w:t>
            </w:r>
          </w:p>
        </w:tc>
        <w:tc>
          <w:tcPr>
            <w:tcW w:w="105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5.622,2</w:t>
            </w:r>
          </w:p>
        </w:tc>
        <w:tc>
          <w:tcPr>
            <w:tcW w:w="106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2.005,3</w:t>
            </w:r>
          </w:p>
        </w:tc>
        <w:tc>
          <w:tcPr>
            <w:tcW w:w="1086"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1.968,4</w:t>
            </w:r>
          </w:p>
        </w:tc>
      </w:tr>
      <w:tr w:rsidR="00C47407" w:rsidRPr="00B9151D" w:rsidTr="009278D6">
        <w:trPr>
          <w:trHeight w:val="201"/>
          <w:jc w:val="center"/>
        </w:trPr>
        <w:tc>
          <w:tcPr>
            <w:tcW w:w="622" w:type="pct"/>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2019</w:t>
            </w:r>
          </w:p>
        </w:tc>
        <w:tc>
          <w:tcPr>
            <w:tcW w:w="1167"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9.447,0</w:t>
            </w:r>
          </w:p>
        </w:tc>
        <w:tc>
          <w:tcPr>
            <w:tcW w:w="105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6.497,6</w:t>
            </w:r>
          </w:p>
        </w:tc>
        <w:tc>
          <w:tcPr>
            <w:tcW w:w="106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1.048,6</w:t>
            </w:r>
          </w:p>
        </w:tc>
        <w:tc>
          <w:tcPr>
            <w:tcW w:w="1086"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1.900,8</w:t>
            </w:r>
          </w:p>
        </w:tc>
      </w:tr>
      <w:tr w:rsidR="00C47407" w:rsidRPr="00B9151D" w:rsidTr="009278D6">
        <w:trPr>
          <w:trHeight w:val="201"/>
          <w:jc w:val="center"/>
        </w:trPr>
        <w:tc>
          <w:tcPr>
            <w:tcW w:w="622" w:type="pct"/>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2020</w:t>
            </w:r>
          </w:p>
        </w:tc>
        <w:tc>
          <w:tcPr>
            <w:tcW w:w="1167"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9.250,1</w:t>
            </w:r>
          </w:p>
        </w:tc>
        <w:tc>
          <w:tcPr>
            <w:tcW w:w="105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6.469,1</w:t>
            </w:r>
          </w:p>
        </w:tc>
        <w:tc>
          <w:tcPr>
            <w:tcW w:w="106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892,0</w:t>
            </w:r>
          </w:p>
        </w:tc>
        <w:tc>
          <w:tcPr>
            <w:tcW w:w="1086"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1.889,0</w:t>
            </w:r>
          </w:p>
        </w:tc>
      </w:tr>
      <w:tr w:rsidR="00C47407" w:rsidRPr="00B9151D" w:rsidTr="009278D6">
        <w:trPr>
          <w:trHeight w:val="201"/>
          <w:jc w:val="center"/>
        </w:trPr>
        <w:tc>
          <w:tcPr>
            <w:tcW w:w="622" w:type="pct"/>
          </w:tcPr>
          <w:p w:rsidR="00C47407" w:rsidRPr="00B9151D" w:rsidRDefault="00C47407" w:rsidP="009278D6">
            <w:pPr>
              <w:spacing w:after="0" w:line="240" w:lineRule="auto"/>
              <w:jc w:val="center"/>
              <w:rPr>
                <w:rFonts w:eastAsia="Times New Roman" w:cs="Arial"/>
                <w:lang w:eastAsia="ro-RO"/>
              </w:rPr>
            </w:pPr>
            <w:r w:rsidRPr="00B9151D">
              <w:rPr>
                <w:rFonts w:eastAsia="Times New Roman" w:cs="Arial"/>
                <w:lang w:eastAsia="ro-RO"/>
              </w:rPr>
              <w:t>2021</w:t>
            </w:r>
          </w:p>
        </w:tc>
        <w:tc>
          <w:tcPr>
            <w:tcW w:w="1167"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10.063,5</w:t>
            </w:r>
          </w:p>
        </w:tc>
        <w:tc>
          <w:tcPr>
            <w:tcW w:w="105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7.456,9</w:t>
            </w:r>
          </w:p>
        </w:tc>
        <w:tc>
          <w:tcPr>
            <w:tcW w:w="1068"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793,7</w:t>
            </w:r>
          </w:p>
        </w:tc>
        <w:tc>
          <w:tcPr>
            <w:tcW w:w="1086" w:type="pct"/>
          </w:tcPr>
          <w:p w:rsidR="00C47407" w:rsidRPr="00B9151D" w:rsidRDefault="00C47407" w:rsidP="009278D6">
            <w:pPr>
              <w:spacing w:after="0" w:line="240" w:lineRule="auto"/>
              <w:jc w:val="right"/>
              <w:rPr>
                <w:rFonts w:eastAsia="Times New Roman" w:cs="Arial"/>
                <w:lang w:eastAsia="ro-RO"/>
              </w:rPr>
            </w:pPr>
            <w:r w:rsidRPr="00B9151D">
              <w:rPr>
                <w:rFonts w:eastAsia="Times New Roman" w:cs="Arial"/>
                <w:lang w:eastAsia="ro-RO"/>
              </w:rPr>
              <w:t>1.812,9</w:t>
            </w:r>
          </w:p>
        </w:tc>
      </w:tr>
    </w:tbl>
    <w:p w:rsidR="00C47407" w:rsidRDefault="00C47407" w:rsidP="00C47407">
      <w:pPr>
        <w:spacing w:after="120"/>
        <w:ind w:firstLine="708"/>
        <w:jc w:val="both"/>
        <w:rPr>
          <w:rFonts w:ascii="Arial" w:eastAsia="Times New Roman" w:hAnsi="Arial" w:cs="Arial"/>
          <w:sz w:val="24"/>
          <w:szCs w:val="24"/>
          <w:lang w:eastAsia="ro-RO"/>
        </w:rPr>
      </w:pPr>
    </w:p>
    <w:p w:rsidR="00C47407" w:rsidRPr="00BE03E5" w:rsidRDefault="00C47407" w:rsidP="00C47407">
      <w:pPr>
        <w:keepNext/>
        <w:spacing w:line="240" w:lineRule="auto"/>
        <w:ind w:left="142"/>
        <w:jc w:val="center"/>
        <w:rPr>
          <w:rFonts w:ascii="Arial" w:hAnsi="Arial" w:cs="Arial"/>
          <w:sz w:val="24"/>
          <w:szCs w:val="24"/>
        </w:rPr>
      </w:pPr>
    </w:p>
    <w:p w:rsidR="00C47407" w:rsidRPr="000B144D" w:rsidRDefault="00C47407" w:rsidP="00C47407">
      <w:pPr>
        <w:spacing w:after="120"/>
        <w:rPr>
          <w:rFonts w:ascii="Arial" w:eastAsia="Times New Roman" w:hAnsi="Arial" w:cs="Arial"/>
          <w:sz w:val="24"/>
          <w:szCs w:val="24"/>
          <w:lang w:eastAsia="ro-RO"/>
        </w:rPr>
      </w:pPr>
      <w:r w:rsidRPr="00075AEE">
        <w:rPr>
          <w:rFonts w:ascii="Arial" w:hAnsi="Arial" w:cs="Arial"/>
          <w:noProof/>
          <w:sz w:val="24"/>
          <w:szCs w:val="24"/>
          <w:lang w:eastAsia="en-GB"/>
        </w:rPr>
        <w:drawing>
          <wp:inline distT="0" distB="0" distL="0" distR="0" wp14:anchorId="37279C3E" wp14:editId="05A1C880">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47407" w:rsidRDefault="00C47407" w:rsidP="00C47407">
      <w:pPr>
        <w:spacing w:after="120"/>
        <w:jc w:val="right"/>
        <w:rPr>
          <w:rFonts w:ascii="Trebuchet MS" w:eastAsia="Times New Roman" w:hAnsi="Trebuchet MS" w:cs="Arial"/>
          <w:sz w:val="24"/>
          <w:szCs w:val="24"/>
          <w:lang w:eastAsia="ro-RO"/>
        </w:rPr>
      </w:pPr>
    </w:p>
    <w:p w:rsidR="005F6E6B" w:rsidRDefault="005F6E6B" w:rsidP="00C47407">
      <w:pPr>
        <w:spacing w:after="120"/>
        <w:jc w:val="right"/>
        <w:rPr>
          <w:rFonts w:ascii="Trebuchet MS" w:eastAsia="Times New Roman" w:hAnsi="Trebuchet MS" w:cs="Arial"/>
          <w:sz w:val="24"/>
          <w:szCs w:val="24"/>
          <w:lang w:eastAsia="ro-RO"/>
        </w:rPr>
      </w:pPr>
    </w:p>
    <w:p w:rsidR="00C47407" w:rsidRPr="00800B23" w:rsidRDefault="00C47407" w:rsidP="00C47407">
      <w:pPr>
        <w:spacing w:after="120"/>
        <w:jc w:val="both"/>
        <w:rPr>
          <w:rFonts w:ascii="Trebuchet MS" w:eastAsia="Times New Roman" w:hAnsi="Trebuchet MS" w:cs="Arial"/>
          <w:b/>
          <w:sz w:val="24"/>
          <w:szCs w:val="24"/>
          <w:lang w:eastAsia="ro-RO"/>
        </w:rPr>
      </w:pPr>
      <w:r w:rsidRPr="00075AEE">
        <w:rPr>
          <w:rFonts w:ascii="Arial" w:hAnsi="Arial" w:cs="Arial"/>
          <w:noProof/>
          <w:sz w:val="24"/>
          <w:szCs w:val="24"/>
          <w:lang w:eastAsia="en-GB"/>
        </w:rPr>
        <w:drawing>
          <wp:inline distT="0" distB="0" distL="0" distR="0" wp14:anchorId="2A957F0A" wp14:editId="44376060">
            <wp:extent cx="5731510" cy="3255047"/>
            <wp:effectExtent l="0" t="0" r="2540" b="2540"/>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47407" w:rsidRPr="00BE03E5" w:rsidRDefault="00C47407" w:rsidP="00C47407">
      <w:pPr>
        <w:spacing w:line="240" w:lineRule="auto"/>
        <w:jc w:val="center"/>
        <w:rPr>
          <w:rFonts w:ascii="Arial" w:eastAsia="Times New Roman" w:hAnsi="Arial" w:cs="Arial"/>
          <w:sz w:val="24"/>
          <w:szCs w:val="24"/>
          <w:lang w:eastAsia="ro-RO"/>
        </w:rPr>
      </w:pPr>
    </w:p>
    <w:p w:rsidR="00C47407" w:rsidRPr="00BE03E5" w:rsidRDefault="00C47407" w:rsidP="00C47407">
      <w:pPr>
        <w:spacing w:after="120"/>
        <w:jc w:val="both"/>
        <w:rPr>
          <w:rFonts w:ascii="Arial" w:eastAsia="Times New Roman" w:hAnsi="Arial" w:cs="Arial"/>
          <w:sz w:val="24"/>
          <w:szCs w:val="24"/>
          <w:lang w:eastAsia="ro-RO"/>
        </w:rPr>
      </w:pPr>
      <w:r w:rsidRPr="00BE03E5">
        <w:rPr>
          <w:rFonts w:ascii="Arial" w:eastAsia="Times New Roman" w:hAnsi="Arial" w:cs="Arial"/>
          <w:sz w:val="24"/>
          <w:szCs w:val="24"/>
          <w:lang w:eastAsia="ro-RO"/>
        </w:rPr>
        <w:tab/>
      </w:r>
    </w:p>
    <w:p w:rsidR="00C47407" w:rsidRPr="00B9151D" w:rsidRDefault="00C47407" w:rsidP="00C47407">
      <w:pPr>
        <w:spacing w:after="120"/>
        <w:ind w:firstLine="708"/>
        <w:jc w:val="both"/>
        <w:rPr>
          <w:rFonts w:eastAsia="Times New Roman" w:cs="Arial"/>
          <w:sz w:val="24"/>
          <w:szCs w:val="24"/>
          <w:lang w:eastAsia="ro-RO"/>
        </w:rPr>
      </w:pPr>
      <w:r w:rsidRPr="00B9151D">
        <w:rPr>
          <w:rFonts w:eastAsia="Times New Roman" w:cs="Arial"/>
          <w:sz w:val="24"/>
          <w:szCs w:val="24"/>
          <w:lang w:eastAsia="ro-RO"/>
        </w:rPr>
        <w:t xml:space="preserve">Pe natură de produse, 7.610,1 mii mc reprezintă produsele principale și cele asimilate acestora (tăieri de conservare și produse accidentale I), 2.135,2 mii mc sunt produsele secundare (inclusiv volumul produselor accidentale II) şi 318,2 mii mc produse de igienă. </w:t>
      </w:r>
    </w:p>
    <w:p w:rsidR="00C47407" w:rsidRPr="00BE03E5" w:rsidRDefault="00C47407" w:rsidP="00C47407">
      <w:pPr>
        <w:spacing w:after="120"/>
        <w:jc w:val="both"/>
        <w:rPr>
          <w:rFonts w:ascii="Arial" w:eastAsia="Times New Roman" w:hAnsi="Arial" w:cs="Arial"/>
          <w:sz w:val="24"/>
          <w:szCs w:val="24"/>
          <w:lang w:eastAsia="ro-RO"/>
        </w:rPr>
      </w:pPr>
      <w:r w:rsidRPr="00BE03E5">
        <w:rPr>
          <w:rFonts w:ascii="Arial" w:eastAsia="Times New Roman" w:hAnsi="Arial" w:cs="Arial"/>
          <w:sz w:val="24"/>
          <w:szCs w:val="24"/>
          <w:lang w:eastAsia="ro-RO"/>
        </w:rPr>
        <w:lastRenderedPageBreak/>
        <w:tab/>
      </w:r>
      <w:r w:rsidRPr="00075AEE">
        <w:rPr>
          <w:rFonts w:ascii="Arial" w:hAnsi="Arial" w:cs="Arial"/>
          <w:noProof/>
          <w:sz w:val="24"/>
          <w:szCs w:val="24"/>
          <w:lang w:eastAsia="en-GB"/>
        </w:rPr>
        <w:drawing>
          <wp:inline distT="0" distB="0" distL="0" distR="0" wp14:anchorId="1B791021" wp14:editId="0E6C7FE2">
            <wp:extent cx="5731510" cy="3803638"/>
            <wp:effectExtent l="0" t="0" r="2540" b="6985"/>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47407" w:rsidRPr="00B9151D" w:rsidRDefault="00C47407" w:rsidP="00C47407">
      <w:pPr>
        <w:spacing w:after="120"/>
        <w:ind w:firstLine="708"/>
        <w:jc w:val="both"/>
        <w:rPr>
          <w:rFonts w:eastAsia="Times New Roman" w:cs="Arial"/>
          <w:sz w:val="24"/>
          <w:szCs w:val="24"/>
          <w:lang w:eastAsia="ro-RO"/>
        </w:rPr>
      </w:pPr>
      <w:r w:rsidRPr="00B9151D">
        <w:rPr>
          <w:rFonts w:eastAsia="Times New Roman" w:cs="Arial"/>
          <w:sz w:val="24"/>
          <w:szCs w:val="24"/>
          <w:lang w:eastAsia="ro-RO"/>
        </w:rPr>
        <w:t xml:space="preserve">Din cauza acțiunii unor factori destabilizatori, biotici şi/sau abiotici, în cursul anului 2021 s-au recoltat produse accidentale ce au cumulat un volum de 1.867,7 mii mc (19% din volumul total al masei lemnoase recoltat în anul 2021), din care 1.704,9 mii mc produse accidentale I şi 162,8 mii mc produse accidentale II. </w:t>
      </w:r>
    </w:p>
    <w:p w:rsidR="00C47407" w:rsidRPr="00B9151D" w:rsidRDefault="00C47407" w:rsidP="00C47407">
      <w:pPr>
        <w:spacing w:after="120"/>
        <w:ind w:firstLine="708"/>
        <w:jc w:val="both"/>
        <w:rPr>
          <w:rFonts w:eastAsia="Times New Roman" w:cs="Arial"/>
          <w:bCs/>
          <w:sz w:val="24"/>
          <w:szCs w:val="24"/>
          <w:lang w:eastAsia="ro-RO"/>
        </w:rPr>
      </w:pPr>
      <w:r w:rsidRPr="00B9151D">
        <w:rPr>
          <w:rFonts w:eastAsia="Times New Roman" w:cs="Arial"/>
          <w:bCs/>
          <w:sz w:val="24"/>
          <w:szCs w:val="24"/>
          <w:lang w:eastAsia="ro-RO"/>
        </w:rPr>
        <w:t xml:space="preserve">Administrarea rațională și durabilă a fondului forestier proprietate publică a statului a impus aplicarea unei game largi de tratamente capabile să contribuie în cea mai mare măsură la promovarea speciilor autohtone valoroase, asigurarea și exercitarea continuă a funcțiilor multiple (ecologice, economice și sociale) pe care arboretele pot să le îndeplinească. Prin aplicarea tratamentelor s-a urmărit asigurarea regenerării arboretelor programate la tăiere și realizarea unor structuri optime sub raport funcțional, tăierile rase fiind executate pe suprafeţe </w:t>
      </w:r>
      <w:proofErr w:type="gramStart"/>
      <w:r w:rsidRPr="00B9151D">
        <w:rPr>
          <w:rFonts w:eastAsia="Times New Roman" w:cs="Arial"/>
          <w:bCs/>
          <w:sz w:val="24"/>
          <w:szCs w:val="24"/>
          <w:lang w:eastAsia="ro-RO"/>
        </w:rPr>
        <w:t>mici,  numai</w:t>
      </w:r>
      <w:proofErr w:type="gramEnd"/>
      <w:r w:rsidRPr="00B9151D">
        <w:rPr>
          <w:rFonts w:eastAsia="Times New Roman" w:cs="Arial"/>
          <w:bCs/>
          <w:sz w:val="24"/>
          <w:szCs w:val="24"/>
          <w:lang w:eastAsia="ro-RO"/>
        </w:rPr>
        <w:t xml:space="preserve"> în situațiile prevăzute de amenajamentele silvice.</w:t>
      </w:r>
    </w:p>
    <w:p w:rsidR="00C47407" w:rsidRPr="00B9151D" w:rsidRDefault="00C47407" w:rsidP="00C47407">
      <w:pPr>
        <w:spacing w:after="120"/>
        <w:ind w:firstLine="708"/>
        <w:jc w:val="both"/>
        <w:rPr>
          <w:rFonts w:eastAsia="Times New Roman" w:cs="Arial"/>
          <w:bCs/>
          <w:sz w:val="24"/>
          <w:szCs w:val="24"/>
          <w:lang w:eastAsia="ro-RO"/>
        </w:rPr>
      </w:pPr>
      <w:r w:rsidRPr="00B9151D">
        <w:rPr>
          <w:rFonts w:eastAsia="Times New Roman" w:cs="Arial"/>
          <w:bCs/>
          <w:sz w:val="24"/>
          <w:szCs w:val="24"/>
          <w:lang w:eastAsia="ro-RO"/>
        </w:rPr>
        <w:t>Ponderea aplicării tratamentelor (metode de regenerare a arboretelor), ca suprafață parcursă, este prezentată în graficul de mai jos.</w:t>
      </w:r>
    </w:p>
    <w:p w:rsidR="00C47407" w:rsidRPr="001D32A3" w:rsidRDefault="00C47407" w:rsidP="00C47407">
      <w:pPr>
        <w:spacing w:line="240" w:lineRule="auto"/>
        <w:rPr>
          <w:rFonts w:eastAsia="Times New Roman" w:cstheme="minorHAnsi"/>
          <w:sz w:val="24"/>
          <w:szCs w:val="24"/>
          <w:lang w:eastAsia="ro-RO"/>
        </w:rPr>
      </w:pPr>
    </w:p>
    <w:p w:rsidR="00C47407" w:rsidRPr="001D32A3" w:rsidRDefault="00C47407" w:rsidP="00C47407">
      <w:pPr>
        <w:spacing w:line="240" w:lineRule="auto"/>
        <w:jc w:val="right"/>
        <w:rPr>
          <w:rFonts w:eastAsia="Times New Roman" w:cstheme="minorHAnsi"/>
          <w:sz w:val="24"/>
          <w:szCs w:val="24"/>
          <w:lang w:eastAsia="ro-RO"/>
        </w:rPr>
      </w:pPr>
    </w:p>
    <w:p w:rsidR="00C47407" w:rsidRPr="001D32A3" w:rsidRDefault="00C47407" w:rsidP="00C47407">
      <w:pPr>
        <w:spacing w:line="240" w:lineRule="auto"/>
        <w:jc w:val="right"/>
        <w:rPr>
          <w:rFonts w:eastAsia="Times New Roman" w:cstheme="minorHAnsi"/>
          <w:sz w:val="24"/>
          <w:szCs w:val="24"/>
          <w:lang w:eastAsia="ro-RO"/>
        </w:rPr>
      </w:pPr>
    </w:p>
    <w:p w:rsidR="00C47407" w:rsidRPr="001D32A3" w:rsidRDefault="00C47407" w:rsidP="00C47407">
      <w:pPr>
        <w:spacing w:line="240" w:lineRule="auto"/>
        <w:jc w:val="right"/>
        <w:rPr>
          <w:rFonts w:eastAsia="Times New Roman" w:cstheme="minorHAnsi"/>
          <w:sz w:val="24"/>
          <w:szCs w:val="24"/>
          <w:lang w:eastAsia="ro-RO"/>
        </w:rPr>
      </w:pPr>
    </w:p>
    <w:p w:rsidR="00C47407" w:rsidRPr="001D32A3" w:rsidRDefault="00C47407" w:rsidP="00C47407">
      <w:pPr>
        <w:spacing w:line="240" w:lineRule="auto"/>
        <w:jc w:val="right"/>
        <w:rPr>
          <w:rFonts w:eastAsia="Times New Roman" w:cstheme="minorHAnsi"/>
          <w:sz w:val="24"/>
          <w:szCs w:val="24"/>
          <w:lang w:eastAsia="ro-RO"/>
        </w:rPr>
      </w:pPr>
    </w:p>
    <w:p w:rsidR="00C47407" w:rsidRPr="001D32A3" w:rsidRDefault="00C47407" w:rsidP="00C47407">
      <w:pPr>
        <w:spacing w:line="240" w:lineRule="auto"/>
        <w:jc w:val="right"/>
        <w:rPr>
          <w:rFonts w:eastAsia="Times New Roman" w:cstheme="minorHAnsi"/>
          <w:sz w:val="24"/>
          <w:szCs w:val="24"/>
          <w:lang w:eastAsia="ro-RO"/>
        </w:rPr>
      </w:pPr>
    </w:p>
    <w:p w:rsidR="00C47407" w:rsidRDefault="00C47407" w:rsidP="00C47407">
      <w:pPr>
        <w:spacing w:line="240" w:lineRule="auto"/>
        <w:rPr>
          <w:rFonts w:ascii="Arial" w:hAnsi="Arial" w:cs="Arial"/>
          <w:sz w:val="24"/>
          <w:szCs w:val="24"/>
        </w:rPr>
      </w:pPr>
    </w:p>
    <w:p w:rsidR="00C47407" w:rsidRDefault="00C47407" w:rsidP="00C47407">
      <w:pPr>
        <w:spacing w:after="120"/>
        <w:rPr>
          <w:rFonts w:ascii="Arial" w:eastAsia="Times New Roman" w:hAnsi="Arial" w:cs="Arial"/>
          <w:b/>
          <w:bCs/>
          <w:sz w:val="24"/>
          <w:szCs w:val="24"/>
          <w:lang w:eastAsia="ro-RO"/>
        </w:rPr>
      </w:pPr>
      <w:r w:rsidRPr="00075AEE">
        <w:rPr>
          <w:rFonts w:ascii="Arial" w:hAnsi="Arial" w:cs="Arial"/>
          <w:noProof/>
          <w:sz w:val="24"/>
          <w:szCs w:val="24"/>
          <w:lang w:eastAsia="en-GB"/>
        </w:rPr>
        <w:drawing>
          <wp:inline distT="0" distB="0" distL="0" distR="0" wp14:anchorId="7372B5EC" wp14:editId="12BA211D">
            <wp:extent cx="5731510" cy="4077072"/>
            <wp:effectExtent l="0" t="0" r="2540" b="0"/>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47407" w:rsidRDefault="00C47407" w:rsidP="00C47407">
      <w:pPr>
        <w:pStyle w:val="BodyTextIndent"/>
        <w:jc w:val="center"/>
        <w:rPr>
          <w:rFonts w:asciiTheme="minorHAnsi" w:hAnsiTheme="minorHAnsi" w:cstheme="minorHAnsi"/>
          <w:color w:val="auto"/>
          <w:sz w:val="24"/>
        </w:rPr>
      </w:pPr>
    </w:p>
    <w:p w:rsidR="00C47407" w:rsidRPr="001D32A3" w:rsidRDefault="00C47407" w:rsidP="00C47407">
      <w:pPr>
        <w:pStyle w:val="BodyTextIndent"/>
        <w:jc w:val="center"/>
        <w:rPr>
          <w:rFonts w:asciiTheme="minorHAnsi" w:hAnsiTheme="minorHAnsi" w:cstheme="minorHAnsi"/>
          <w:color w:val="auto"/>
          <w:sz w:val="24"/>
        </w:rPr>
      </w:pPr>
      <w:r w:rsidRPr="001D32A3">
        <w:rPr>
          <w:rFonts w:asciiTheme="minorHAnsi" w:hAnsiTheme="minorHAnsi" w:cstheme="minorHAnsi"/>
          <w:color w:val="auto"/>
          <w:sz w:val="24"/>
        </w:rPr>
        <w:t>5.3.3.Preţul mediu de valorificare a masei  lemnoase din fondul forestier național</w:t>
      </w:r>
    </w:p>
    <w:p w:rsidR="00C47407" w:rsidRPr="001D32A3" w:rsidRDefault="00C47407" w:rsidP="00C47407">
      <w:pPr>
        <w:pStyle w:val="BodyTextIndent"/>
        <w:ind w:firstLine="0"/>
        <w:rPr>
          <w:rFonts w:asciiTheme="minorHAnsi" w:hAnsiTheme="minorHAnsi" w:cstheme="minorHAnsi"/>
          <w:b w:val="0"/>
          <w:color w:val="auto"/>
          <w:sz w:val="24"/>
        </w:rPr>
      </w:pPr>
    </w:p>
    <w:p w:rsidR="00C47407" w:rsidRPr="001D32A3" w:rsidRDefault="00C47407" w:rsidP="00C47407">
      <w:pPr>
        <w:pStyle w:val="BodyTextIndent"/>
        <w:ind w:firstLine="0"/>
        <w:rPr>
          <w:rFonts w:asciiTheme="minorHAnsi" w:hAnsiTheme="minorHAnsi" w:cstheme="minorHAnsi"/>
          <w:b w:val="0"/>
          <w:color w:val="auto"/>
          <w:sz w:val="24"/>
        </w:rPr>
      </w:pPr>
      <w:r w:rsidRPr="001D32A3">
        <w:rPr>
          <w:rFonts w:asciiTheme="minorHAnsi" w:hAnsiTheme="minorHAnsi" w:cstheme="minorHAnsi"/>
          <w:b w:val="0"/>
          <w:color w:val="auto"/>
          <w:sz w:val="24"/>
        </w:rPr>
        <w:tab/>
        <w:t xml:space="preserve">Preţul mediu de valorificare a masei lemnoase din fondul forestier național a </w:t>
      </w:r>
      <w:r>
        <w:rPr>
          <w:rFonts w:asciiTheme="minorHAnsi" w:hAnsiTheme="minorHAnsi" w:cstheme="minorHAnsi"/>
          <w:b w:val="0"/>
          <w:color w:val="auto"/>
          <w:sz w:val="24"/>
        </w:rPr>
        <w:t>crescut</w:t>
      </w:r>
      <w:r w:rsidRPr="001D32A3">
        <w:rPr>
          <w:rFonts w:asciiTheme="minorHAnsi" w:hAnsiTheme="minorHAnsi" w:cstheme="minorHAnsi"/>
          <w:b w:val="0"/>
          <w:color w:val="auto"/>
          <w:sz w:val="24"/>
        </w:rPr>
        <w:t xml:space="preserve"> de la 182,5  lei/mc în anul 2018 la  1</w:t>
      </w:r>
      <w:r>
        <w:rPr>
          <w:rFonts w:asciiTheme="minorHAnsi" w:hAnsiTheme="minorHAnsi" w:cstheme="minorHAnsi"/>
          <w:b w:val="0"/>
          <w:color w:val="auto"/>
          <w:sz w:val="24"/>
        </w:rPr>
        <w:t>89,1  lei/mc în anul 2021</w:t>
      </w:r>
      <w:r w:rsidRPr="001D32A3">
        <w:rPr>
          <w:rFonts w:asciiTheme="minorHAnsi" w:hAnsiTheme="minorHAnsi" w:cstheme="minorHAnsi"/>
          <w:b w:val="0"/>
          <w:color w:val="auto"/>
          <w:sz w:val="24"/>
        </w:rPr>
        <w:t xml:space="preserve">. </w:t>
      </w:r>
    </w:p>
    <w:p w:rsidR="00C47407" w:rsidRPr="001D32A3" w:rsidRDefault="00C47407" w:rsidP="00C47407">
      <w:pPr>
        <w:pStyle w:val="BodyTextIndent"/>
        <w:ind w:firstLine="0"/>
        <w:rPr>
          <w:rFonts w:asciiTheme="minorHAnsi" w:hAnsiTheme="minorHAnsi" w:cstheme="minorHAnsi"/>
          <w:color w:val="auto"/>
          <w:sz w:val="24"/>
        </w:rPr>
      </w:pPr>
      <w:r w:rsidRPr="001D32A3">
        <w:rPr>
          <w:rFonts w:asciiTheme="minorHAnsi" w:hAnsiTheme="minorHAnsi" w:cstheme="minorHAnsi"/>
          <w:b w:val="0"/>
          <w:color w:val="auto"/>
          <w:sz w:val="24"/>
        </w:rPr>
        <w:tab/>
        <w:t xml:space="preserve"> </w:t>
      </w:r>
    </w:p>
    <w:p w:rsidR="00C47407" w:rsidRPr="001D32A3" w:rsidRDefault="00C47407" w:rsidP="00C47407">
      <w:pPr>
        <w:pStyle w:val="BodyTextIndent"/>
        <w:ind w:firstLine="0"/>
        <w:jc w:val="center"/>
        <w:rPr>
          <w:rFonts w:asciiTheme="minorHAnsi" w:hAnsiTheme="minorHAnsi" w:cstheme="minorHAnsi"/>
          <w:color w:val="auto"/>
          <w:sz w:val="24"/>
        </w:rPr>
      </w:pPr>
    </w:p>
    <w:p w:rsidR="00C47407" w:rsidRPr="001D32A3" w:rsidRDefault="00C47407" w:rsidP="00C47407">
      <w:pPr>
        <w:pStyle w:val="BodyTextIndent"/>
        <w:ind w:firstLine="0"/>
        <w:jc w:val="center"/>
        <w:rPr>
          <w:rFonts w:asciiTheme="minorHAnsi" w:hAnsiTheme="minorHAnsi" w:cstheme="minorHAnsi"/>
          <w:color w:val="auto"/>
          <w:sz w:val="24"/>
        </w:rPr>
      </w:pPr>
    </w:p>
    <w:p w:rsidR="00C47407" w:rsidRPr="001D32A3" w:rsidRDefault="00C47407" w:rsidP="00C47407">
      <w:pPr>
        <w:pStyle w:val="BodyTextIndent"/>
        <w:ind w:firstLine="0"/>
        <w:jc w:val="center"/>
        <w:rPr>
          <w:rFonts w:asciiTheme="minorHAnsi" w:hAnsiTheme="minorHAnsi" w:cstheme="minorHAnsi"/>
          <w:color w:val="auto"/>
          <w:sz w:val="24"/>
        </w:rPr>
      </w:pPr>
      <w:r w:rsidRPr="001D32A3">
        <w:rPr>
          <w:rFonts w:asciiTheme="minorHAnsi" w:hAnsiTheme="minorHAnsi" w:cstheme="minorHAnsi"/>
          <w:color w:val="auto"/>
          <w:sz w:val="24"/>
        </w:rPr>
        <w:t>5.3.4.   Nereguli şi deficienţe constatate la exploatarea masei lemnoase</w:t>
      </w:r>
    </w:p>
    <w:p w:rsidR="00C47407" w:rsidRPr="001D32A3" w:rsidRDefault="00C47407" w:rsidP="00C47407">
      <w:pPr>
        <w:spacing w:line="240" w:lineRule="auto"/>
        <w:rPr>
          <w:rFonts w:cstheme="minorHAnsi"/>
          <w:b/>
          <w:sz w:val="24"/>
          <w:szCs w:val="24"/>
        </w:rPr>
      </w:pPr>
    </w:p>
    <w:p w:rsidR="00C47407" w:rsidRPr="001D32A3" w:rsidRDefault="00C47407" w:rsidP="00C47407">
      <w:pPr>
        <w:spacing w:line="240" w:lineRule="auto"/>
        <w:ind w:firstLine="435"/>
        <w:rPr>
          <w:rFonts w:cstheme="minorHAnsi"/>
          <w:b/>
          <w:sz w:val="24"/>
          <w:szCs w:val="24"/>
        </w:rPr>
      </w:pPr>
      <w:r w:rsidRPr="001D32A3">
        <w:rPr>
          <w:rFonts w:cstheme="minorHAnsi"/>
          <w:sz w:val="24"/>
          <w:szCs w:val="24"/>
        </w:rPr>
        <w:t>Pe linia exploatării masei lemnoase, exemplificăm o parte din abaterile constatate.</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a fost avizată cu uşurinţă starea de forţă majoră şi reeşalonarea termenelor de exploatare, fără a se urmări în permanenţă starea terenului, astfel încât să se folosească la maximum timpul favorabil de lucru în parchete;</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nu s-au aplicat la timp clauzele asiguratorii privind respectarea termenelor de exploatare, aplicarea penalităţilor sau rezilierea contractelor;</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utilajele de exploatare a lemnului de care dispun unităţile şi subunităţile silvice, nu au fost utilizate în mod optim şi la întreaga lor capacitate:</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necorelarea eşalonării la exploatare a masei lemnoase cu capacitatea reală de exploatare a unor agenţii economici, pornindu-se din start de la premisa neîncadrării în termenele contractuale;</w:t>
      </w:r>
    </w:p>
    <w:p w:rsidR="00C47407" w:rsidRPr="001D32A3" w:rsidRDefault="00C47407" w:rsidP="00C47407">
      <w:pPr>
        <w:numPr>
          <w:ilvl w:val="0"/>
          <w:numId w:val="7"/>
        </w:numPr>
        <w:spacing w:after="0" w:line="240" w:lineRule="auto"/>
        <w:jc w:val="both"/>
        <w:rPr>
          <w:rFonts w:cstheme="minorHAnsi"/>
          <w:b/>
          <w:sz w:val="24"/>
          <w:szCs w:val="24"/>
        </w:rPr>
      </w:pPr>
      <w:proofErr w:type="gramStart"/>
      <w:r w:rsidRPr="001D32A3">
        <w:rPr>
          <w:rFonts w:cstheme="minorHAnsi"/>
          <w:sz w:val="24"/>
          <w:szCs w:val="24"/>
        </w:rPr>
        <w:lastRenderedPageBreak/>
        <w:t>acordarea  prin</w:t>
      </w:r>
      <w:proofErr w:type="gramEnd"/>
      <w:r w:rsidRPr="001D32A3">
        <w:rPr>
          <w:rFonts w:cstheme="minorHAnsi"/>
          <w:sz w:val="24"/>
          <w:szCs w:val="24"/>
        </w:rPr>
        <w:t xml:space="preserve"> autorizaţiile de exploatare, în unele situații, a unor termene de exploatare diferite faţă de cele prevăzute în contractele încheiate de direcţiile silvice cu agenţii economici;   </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promovarea documentaţiilor pentru contractarea lucrărilor de construire sau reabilitare şi întreţinerea drumurilor forestiere nu a fost corelată întotdeauna cu contractarea şi eşalonarea la exploatare a masei lemnoase, producându-se întârzieri şi greutăţi în exploatarea şi transportul lemnului;</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aprobarea şi realizarea de drumuri de tractor pe versanţi fără aprobarea direcţiilor silvice, aşa cum prevăd reglementările în vigoare;</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actele de punere în valoare se verifică în unele cazuri în mod formal, fără a se cunoaşte exact situaţia din teren;</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în documentaţiile partizilor se găsesc uneori acte necorespunzător întocmite, neînregistrate sau nerezoluţionate şi neaprobate de şefii ocoalelor silvice;</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 xml:space="preserve">necompletarea la </w:t>
      </w:r>
      <w:proofErr w:type="gramStart"/>
      <w:r w:rsidRPr="001D32A3">
        <w:rPr>
          <w:rFonts w:cstheme="minorHAnsi"/>
          <w:sz w:val="24"/>
          <w:szCs w:val="24"/>
        </w:rPr>
        <w:t>zi  a</w:t>
      </w:r>
      <w:proofErr w:type="gramEnd"/>
      <w:r w:rsidRPr="001D32A3">
        <w:rPr>
          <w:rFonts w:cstheme="minorHAnsi"/>
          <w:sz w:val="24"/>
          <w:szCs w:val="24"/>
        </w:rPr>
        <w:t xml:space="preserve"> registrelor de evidenţă (acte de punere în valoare, tăieri de îngrijire) astfel încât controalele se derulează cu dificultate, documentele găsindu-se cu întârziere sau la alte compartimente din cadrul ocolului silvic;</w:t>
      </w:r>
    </w:p>
    <w:p w:rsidR="00C47407" w:rsidRPr="001D32A3" w:rsidRDefault="00C47407" w:rsidP="00C47407">
      <w:pPr>
        <w:numPr>
          <w:ilvl w:val="0"/>
          <w:numId w:val="7"/>
        </w:numPr>
        <w:spacing w:after="0" w:line="240" w:lineRule="auto"/>
        <w:jc w:val="both"/>
        <w:rPr>
          <w:rFonts w:cstheme="minorHAnsi"/>
          <w:b/>
          <w:sz w:val="24"/>
          <w:szCs w:val="24"/>
        </w:rPr>
      </w:pPr>
      <w:proofErr w:type="gramStart"/>
      <w:r w:rsidRPr="001D32A3">
        <w:rPr>
          <w:rFonts w:cstheme="minorHAnsi"/>
          <w:sz w:val="24"/>
          <w:szCs w:val="24"/>
        </w:rPr>
        <w:t>neexecutarea  în</w:t>
      </w:r>
      <w:proofErr w:type="gramEnd"/>
      <w:r w:rsidRPr="001D32A3">
        <w:rPr>
          <w:rFonts w:cstheme="minorHAnsi"/>
          <w:sz w:val="24"/>
          <w:szCs w:val="24"/>
        </w:rPr>
        <w:t xml:space="preserve"> toate parchetele,  a unui număr de minim două controale de exploatare, iar în unele cazuri controalele efectuate sunt formale, fără exigenţa necesară;</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neurmărirea în mod corespunzător a modului de respectare a regulilor silvice de exploatare, iar în unele cazuri controalele efectuate sunt formale, fără exigenţa necesară;</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neurmărirea în mod corespunzător a modului de respectare a regulilor silvice de exploatare, atât în parchetele contractate cu agenţi economici cât şi în cele exploatate în regie proprie;</w:t>
      </w:r>
    </w:p>
    <w:p w:rsidR="00C47407" w:rsidRPr="001D32A3" w:rsidRDefault="00C47407" w:rsidP="00C47407">
      <w:pPr>
        <w:numPr>
          <w:ilvl w:val="0"/>
          <w:numId w:val="7"/>
        </w:numPr>
        <w:spacing w:after="0" w:line="240" w:lineRule="auto"/>
        <w:jc w:val="both"/>
        <w:rPr>
          <w:rFonts w:cstheme="minorHAnsi"/>
          <w:b/>
          <w:sz w:val="24"/>
          <w:szCs w:val="24"/>
        </w:rPr>
      </w:pPr>
      <w:r w:rsidRPr="001D32A3">
        <w:rPr>
          <w:rFonts w:cstheme="minorHAnsi"/>
          <w:sz w:val="24"/>
          <w:szCs w:val="24"/>
        </w:rPr>
        <w:t>marcarea de arbori sănătoşi, verzi, ca produse accidentale destinate aprovizionării populaţiei sau marcarea şi extragerea selectivă a unor exemplare din diverse specii (stejar, paltin etc), ca produse accidentale, pentru oferirea la licitaţie a produselor.</w:t>
      </w:r>
    </w:p>
    <w:p w:rsidR="00C47407" w:rsidRPr="001D32A3" w:rsidRDefault="00C47407" w:rsidP="00C47407">
      <w:pPr>
        <w:spacing w:line="240" w:lineRule="auto"/>
        <w:rPr>
          <w:rFonts w:cstheme="minorHAnsi"/>
          <w:b/>
          <w:sz w:val="24"/>
          <w:szCs w:val="24"/>
        </w:rPr>
      </w:pPr>
    </w:p>
    <w:p w:rsidR="00C47407" w:rsidRDefault="00C47407" w:rsidP="00C47407">
      <w:pPr>
        <w:spacing w:line="240" w:lineRule="auto"/>
        <w:ind w:left="1080"/>
        <w:jc w:val="center"/>
        <w:rPr>
          <w:rFonts w:cstheme="minorHAnsi"/>
          <w:b/>
          <w:bCs/>
          <w:sz w:val="24"/>
          <w:szCs w:val="24"/>
        </w:rPr>
      </w:pPr>
    </w:p>
    <w:p w:rsidR="00C47407" w:rsidRPr="00336041" w:rsidRDefault="00C47407" w:rsidP="00C47407">
      <w:pPr>
        <w:spacing w:line="240" w:lineRule="auto"/>
        <w:ind w:left="1080"/>
        <w:jc w:val="center"/>
        <w:rPr>
          <w:rFonts w:cstheme="minorHAnsi"/>
          <w:b/>
          <w:sz w:val="24"/>
          <w:szCs w:val="24"/>
        </w:rPr>
      </w:pPr>
      <w:r w:rsidRPr="00336041">
        <w:rPr>
          <w:rFonts w:cstheme="minorHAnsi"/>
          <w:b/>
          <w:bCs/>
          <w:sz w:val="24"/>
          <w:szCs w:val="24"/>
        </w:rPr>
        <w:t xml:space="preserve">5.3.5. </w:t>
      </w:r>
      <w:r w:rsidRPr="00336041">
        <w:rPr>
          <w:rFonts w:cstheme="minorHAnsi"/>
          <w:b/>
          <w:sz w:val="24"/>
          <w:szCs w:val="24"/>
        </w:rPr>
        <w:t xml:space="preserve"> Lucrări de îngrijire şi conducere a arboretelor tinere</w:t>
      </w:r>
    </w:p>
    <w:p w:rsidR="00C47407" w:rsidRPr="001D32A3" w:rsidRDefault="00C47407" w:rsidP="00C47407">
      <w:pPr>
        <w:spacing w:line="240" w:lineRule="auto"/>
        <w:ind w:left="1080"/>
        <w:jc w:val="center"/>
        <w:rPr>
          <w:rFonts w:cstheme="minorHAnsi"/>
          <w:b/>
          <w:sz w:val="24"/>
          <w:szCs w:val="24"/>
        </w:rPr>
      </w:pPr>
    </w:p>
    <w:p w:rsidR="00C47407" w:rsidRPr="00075AEE" w:rsidRDefault="00C47407" w:rsidP="00C47407">
      <w:pPr>
        <w:spacing w:after="120"/>
        <w:ind w:firstLine="708"/>
        <w:jc w:val="both"/>
        <w:rPr>
          <w:rFonts w:ascii="Arial" w:eastAsia="Times New Roman" w:hAnsi="Arial" w:cs="Arial"/>
          <w:sz w:val="24"/>
          <w:szCs w:val="24"/>
          <w:lang w:eastAsia="ro-RO"/>
        </w:rPr>
      </w:pPr>
      <w:r w:rsidRPr="00075AEE">
        <w:rPr>
          <w:rFonts w:ascii="Arial" w:eastAsia="Times New Roman" w:hAnsi="Arial" w:cs="Arial"/>
          <w:iCs/>
          <w:sz w:val="24"/>
          <w:szCs w:val="24"/>
          <w:lang w:eastAsia="ro-RO"/>
        </w:rPr>
        <w:t>În fondul forestier proprietate publică a statului administrat de RNP – Romsilva în anul 2021 s-au realizat</w:t>
      </w:r>
      <w:r w:rsidRPr="00075AEE">
        <w:rPr>
          <w:rFonts w:ascii="Arial" w:eastAsia="Times New Roman" w:hAnsi="Arial" w:cs="Arial"/>
          <w:sz w:val="24"/>
          <w:szCs w:val="24"/>
          <w:lang w:eastAsia="ro-RO"/>
        </w:rPr>
        <w:t xml:space="preserve"> lucrări de îngrijire pe o suprafață totală de 102.619 ha, în conformitate cu prevederile amenajamentelor silvice.</w:t>
      </w:r>
    </w:p>
    <w:p w:rsidR="00C47407" w:rsidRPr="001D32A3" w:rsidRDefault="00C47407" w:rsidP="00C47407">
      <w:pPr>
        <w:spacing w:after="120"/>
        <w:jc w:val="both"/>
        <w:rPr>
          <w:rFonts w:eastAsia="Times New Roman" w:cstheme="minorHAnsi"/>
          <w:b/>
          <w:sz w:val="24"/>
          <w:szCs w:val="24"/>
          <w:lang w:eastAsia="ro-RO"/>
        </w:rPr>
      </w:pPr>
      <w:r w:rsidRPr="001D32A3">
        <w:rPr>
          <w:rFonts w:eastAsia="Times New Roman" w:cstheme="minorHAnsi"/>
          <w:sz w:val="24"/>
          <w:szCs w:val="24"/>
          <w:lang w:eastAsia="ro-RO"/>
        </w:rPr>
        <w:t>Pe natură de lucrări, situaţia realizării lucrărilor de îngrjire se prezintă astfel:</w:t>
      </w:r>
    </w:p>
    <w:p w:rsidR="00C47407" w:rsidRPr="00A47EFA" w:rsidRDefault="00C47407" w:rsidP="00C47407">
      <w:pPr>
        <w:jc w:val="right"/>
        <w:rPr>
          <w:rFonts w:eastAsia="Times New Roman" w:cstheme="minorHAnsi"/>
          <w:b/>
          <w:szCs w:val="28"/>
          <w:lang w:eastAsia="ro-RO"/>
        </w:rPr>
      </w:pPr>
      <w:r w:rsidRPr="00A47EFA">
        <w:rPr>
          <w:rFonts w:eastAsia="Times New Roman" w:cstheme="minorHAnsi"/>
          <w:szCs w:val="28"/>
          <w:lang w:eastAsia="ro-RO"/>
        </w:rPr>
        <w:t xml:space="preserve">                                                                                                           </w:t>
      </w:r>
    </w:p>
    <w:p w:rsidR="00C47407" w:rsidRDefault="00C47407" w:rsidP="00C47407">
      <w:pPr>
        <w:jc w:val="right"/>
        <w:rPr>
          <w:rFonts w:eastAsia="Times New Roman" w:cstheme="minorHAnsi"/>
          <w:szCs w:val="28"/>
          <w:lang w:eastAsia="ro-RO"/>
        </w:rPr>
      </w:pPr>
      <w:r w:rsidRPr="00A47EFA">
        <w:rPr>
          <w:rFonts w:eastAsia="Times New Roman" w:cstheme="minorHAnsi"/>
          <w:szCs w:val="28"/>
          <w:lang w:eastAsia="ro-RO"/>
        </w:rPr>
        <w:t xml:space="preserve">-ha-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332"/>
        <w:gridCol w:w="1332"/>
        <w:gridCol w:w="1331"/>
        <w:gridCol w:w="1331"/>
        <w:gridCol w:w="1331"/>
        <w:gridCol w:w="1331"/>
      </w:tblGrid>
      <w:tr w:rsidR="00C47407" w:rsidRPr="00075AEE" w:rsidTr="009278D6">
        <w:trPr>
          <w:jc w:val="center"/>
        </w:trPr>
        <w:tc>
          <w:tcPr>
            <w:tcW w:w="715" w:type="pct"/>
            <w:tcBorders>
              <w:top w:val="single" w:sz="4" w:space="0" w:color="auto"/>
              <w:left w:val="single" w:sz="4" w:space="0" w:color="auto"/>
              <w:bottom w:val="single" w:sz="4" w:space="0" w:color="auto"/>
              <w:right w:val="single" w:sz="4" w:space="0" w:color="auto"/>
            </w:tcBorders>
            <w:hideMark/>
          </w:tcPr>
          <w:p w:rsidR="00C47407" w:rsidRPr="00075AEE" w:rsidRDefault="00C47407" w:rsidP="009278D6">
            <w:pPr>
              <w:spacing w:after="0" w:line="240" w:lineRule="auto"/>
              <w:jc w:val="center"/>
              <w:rPr>
                <w:rFonts w:ascii="Arial" w:eastAsia="Times New Roman" w:hAnsi="Arial" w:cs="Arial"/>
                <w:b/>
                <w:sz w:val="20"/>
                <w:szCs w:val="20"/>
                <w:lang w:eastAsia="ro-RO"/>
              </w:rPr>
            </w:pPr>
            <w:r w:rsidRPr="00075AEE">
              <w:rPr>
                <w:rFonts w:ascii="Arial" w:eastAsia="Times New Roman" w:hAnsi="Arial" w:cs="Arial"/>
                <w:b/>
                <w:sz w:val="20"/>
                <w:szCs w:val="20"/>
                <w:lang w:eastAsia="ro-RO"/>
              </w:rPr>
              <w:t>Natura lucrărilor</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sz w:val="20"/>
                <w:szCs w:val="20"/>
                <w:lang w:eastAsia="ro-RO"/>
              </w:rPr>
            </w:pPr>
            <w:r w:rsidRPr="00075AEE">
              <w:rPr>
                <w:rFonts w:ascii="Arial" w:eastAsia="Times New Roman" w:hAnsi="Arial" w:cs="Arial"/>
                <w:b/>
                <w:sz w:val="20"/>
                <w:szCs w:val="20"/>
                <w:lang w:eastAsia="ro-RO"/>
              </w:rPr>
              <w:t>2016</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sz w:val="20"/>
                <w:szCs w:val="20"/>
                <w:lang w:eastAsia="ro-RO"/>
              </w:rPr>
            </w:pPr>
            <w:r w:rsidRPr="00075AEE">
              <w:rPr>
                <w:rFonts w:ascii="Arial" w:eastAsia="Times New Roman" w:hAnsi="Arial" w:cs="Arial"/>
                <w:b/>
                <w:sz w:val="20"/>
                <w:szCs w:val="20"/>
                <w:lang w:eastAsia="ro-RO"/>
              </w:rPr>
              <w:t>2017</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sz w:val="20"/>
                <w:szCs w:val="20"/>
                <w:lang w:eastAsia="ro-RO"/>
              </w:rPr>
            </w:pPr>
            <w:r w:rsidRPr="00075AEE">
              <w:rPr>
                <w:rFonts w:ascii="Arial" w:eastAsia="Times New Roman" w:hAnsi="Arial" w:cs="Arial"/>
                <w:b/>
                <w:sz w:val="20"/>
                <w:szCs w:val="20"/>
                <w:lang w:eastAsia="ro-RO"/>
              </w:rPr>
              <w:t>2018</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sz w:val="20"/>
                <w:szCs w:val="20"/>
                <w:lang w:eastAsia="ro-RO"/>
              </w:rPr>
            </w:pPr>
            <w:r w:rsidRPr="00075AEE">
              <w:rPr>
                <w:rFonts w:ascii="Arial" w:eastAsia="Times New Roman" w:hAnsi="Arial" w:cs="Arial"/>
                <w:b/>
                <w:sz w:val="20"/>
                <w:szCs w:val="20"/>
                <w:lang w:eastAsia="ro-RO"/>
              </w:rPr>
              <w:t>2019</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sz w:val="20"/>
                <w:szCs w:val="20"/>
                <w:lang w:eastAsia="ro-RO"/>
              </w:rPr>
            </w:pPr>
            <w:r w:rsidRPr="00075AEE">
              <w:rPr>
                <w:rFonts w:ascii="Arial" w:eastAsia="Times New Roman" w:hAnsi="Arial" w:cs="Arial"/>
                <w:b/>
                <w:sz w:val="20"/>
                <w:szCs w:val="20"/>
                <w:lang w:eastAsia="ro-RO"/>
              </w:rPr>
              <w:t>2020</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sz w:val="20"/>
                <w:szCs w:val="20"/>
                <w:lang w:eastAsia="ro-RO"/>
              </w:rPr>
            </w:pPr>
            <w:r w:rsidRPr="00075AEE">
              <w:rPr>
                <w:rFonts w:ascii="Arial" w:eastAsia="Times New Roman" w:hAnsi="Arial" w:cs="Arial"/>
                <w:b/>
                <w:sz w:val="20"/>
                <w:szCs w:val="20"/>
                <w:lang w:eastAsia="ro-RO"/>
              </w:rPr>
              <w:t>2021</w:t>
            </w:r>
          </w:p>
        </w:tc>
      </w:tr>
      <w:tr w:rsidR="00C47407" w:rsidRPr="00075AEE" w:rsidTr="009278D6">
        <w:trPr>
          <w:jc w:val="center"/>
        </w:trPr>
        <w:tc>
          <w:tcPr>
            <w:tcW w:w="715" w:type="pct"/>
            <w:tcBorders>
              <w:top w:val="single" w:sz="4" w:space="0" w:color="auto"/>
              <w:left w:val="single" w:sz="4" w:space="0" w:color="auto"/>
              <w:bottom w:val="single" w:sz="4" w:space="0" w:color="auto"/>
              <w:right w:val="single" w:sz="4" w:space="0" w:color="auto"/>
            </w:tcBorders>
            <w:hideMark/>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Degajări</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10.220</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10.614</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12.797</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11.334</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10.776</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9.400</w:t>
            </w:r>
          </w:p>
        </w:tc>
      </w:tr>
      <w:tr w:rsidR="00C47407" w:rsidRPr="00075AEE" w:rsidTr="009278D6">
        <w:trPr>
          <w:jc w:val="center"/>
        </w:trPr>
        <w:tc>
          <w:tcPr>
            <w:tcW w:w="715" w:type="pct"/>
            <w:tcBorders>
              <w:top w:val="single" w:sz="4" w:space="0" w:color="auto"/>
              <w:left w:val="single" w:sz="4" w:space="0" w:color="auto"/>
              <w:bottom w:val="single" w:sz="4" w:space="0" w:color="auto"/>
              <w:right w:val="single" w:sz="4" w:space="0" w:color="auto"/>
            </w:tcBorders>
            <w:hideMark/>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Curăţiri</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16.388</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17.040</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18.723</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17.533</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17.711</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16.679</w:t>
            </w:r>
          </w:p>
        </w:tc>
      </w:tr>
      <w:tr w:rsidR="00C47407" w:rsidRPr="00075AEE" w:rsidTr="009278D6">
        <w:trPr>
          <w:jc w:val="center"/>
        </w:trPr>
        <w:tc>
          <w:tcPr>
            <w:tcW w:w="715" w:type="pct"/>
            <w:tcBorders>
              <w:top w:val="single" w:sz="4" w:space="0" w:color="auto"/>
              <w:left w:val="single" w:sz="4" w:space="0" w:color="auto"/>
              <w:bottom w:val="single" w:sz="4" w:space="0" w:color="auto"/>
              <w:right w:val="single" w:sz="4" w:space="0" w:color="auto"/>
            </w:tcBorders>
            <w:hideMark/>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Rărituri</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75.814</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83.067</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69.978</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76.430</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73.506</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74.955</w:t>
            </w:r>
          </w:p>
        </w:tc>
      </w:tr>
      <w:tr w:rsidR="00C47407" w:rsidRPr="00075AEE" w:rsidTr="009278D6">
        <w:trPr>
          <w:jc w:val="center"/>
        </w:trPr>
        <w:tc>
          <w:tcPr>
            <w:tcW w:w="715" w:type="pct"/>
            <w:tcBorders>
              <w:top w:val="single" w:sz="4" w:space="0" w:color="auto"/>
              <w:left w:val="single" w:sz="4" w:space="0" w:color="auto"/>
              <w:bottom w:val="single" w:sz="4" w:space="0" w:color="auto"/>
              <w:right w:val="single" w:sz="4" w:space="0" w:color="auto"/>
            </w:tcBorders>
            <w:hideMark/>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Elagaj artificial</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1.537</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2.511</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1.637</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2.063</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1.722</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1.585</w:t>
            </w:r>
          </w:p>
        </w:tc>
      </w:tr>
      <w:tr w:rsidR="00C47407" w:rsidRPr="00075AEE" w:rsidTr="009278D6">
        <w:trPr>
          <w:jc w:val="center"/>
        </w:trPr>
        <w:tc>
          <w:tcPr>
            <w:tcW w:w="715" w:type="pct"/>
            <w:tcBorders>
              <w:top w:val="single" w:sz="4" w:space="0" w:color="auto"/>
              <w:left w:val="single" w:sz="4" w:space="0" w:color="auto"/>
              <w:bottom w:val="single" w:sz="4" w:space="0" w:color="auto"/>
              <w:right w:val="single" w:sz="4" w:space="0" w:color="auto"/>
            </w:tcBorders>
            <w:hideMark/>
          </w:tcPr>
          <w:p w:rsidR="00C47407" w:rsidRPr="00075AEE" w:rsidRDefault="00C47407" w:rsidP="009278D6">
            <w:pPr>
              <w:spacing w:after="0" w:line="240" w:lineRule="auto"/>
              <w:jc w:val="center"/>
              <w:rPr>
                <w:rFonts w:ascii="Arial" w:eastAsia="Times New Roman" w:hAnsi="Arial" w:cs="Arial"/>
                <w:b/>
                <w:bCs/>
                <w:sz w:val="20"/>
                <w:szCs w:val="20"/>
                <w:lang w:eastAsia="ro-RO"/>
              </w:rPr>
            </w:pPr>
            <w:r w:rsidRPr="00075AEE">
              <w:rPr>
                <w:rFonts w:ascii="Arial" w:eastAsia="Times New Roman" w:hAnsi="Arial" w:cs="Arial"/>
                <w:b/>
                <w:bCs/>
                <w:sz w:val="20"/>
                <w:szCs w:val="20"/>
                <w:lang w:eastAsia="ro-RO"/>
              </w:rPr>
              <w:t>TOTAL</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bCs/>
                <w:sz w:val="20"/>
                <w:szCs w:val="20"/>
                <w:lang w:eastAsia="ro-RO"/>
              </w:rPr>
            </w:pPr>
            <w:r w:rsidRPr="00075AEE">
              <w:rPr>
                <w:rFonts w:ascii="Arial" w:eastAsia="Times New Roman" w:hAnsi="Arial" w:cs="Arial"/>
                <w:b/>
                <w:bCs/>
                <w:sz w:val="20"/>
                <w:szCs w:val="20"/>
                <w:lang w:eastAsia="ro-RO"/>
              </w:rPr>
              <w:t>103.959</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bCs/>
                <w:sz w:val="20"/>
                <w:szCs w:val="20"/>
                <w:lang w:eastAsia="ro-RO"/>
              </w:rPr>
            </w:pPr>
            <w:r w:rsidRPr="00075AEE">
              <w:rPr>
                <w:rFonts w:ascii="Arial" w:eastAsia="Times New Roman" w:hAnsi="Arial" w:cs="Arial"/>
                <w:b/>
                <w:bCs/>
                <w:sz w:val="20"/>
                <w:szCs w:val="20"/>
                <w:lang w:eastAsia="ro-RO"/>
              </w:rPr>
              <w:t>113.232</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bCs/>
                <w:sz w:val="20"/>
                <w:szCs w:val="20"/>
                <w:lang w:eastAsia="ro-RO"/>
              </w:rPr>
            </w:pPr>
            <w:r w:rsidRPr="00075AEE">
              <w:rPr>
                <w:rFonts w:ascii="Arial" w:eastAsia="Times New Roman" w:hAnsi="Arial" w:cs="Arial"/>
                <w:b/>
                <w:bCs/>
                <w:sz w:val="20"/>
                <w:szCs w:val="20"/>
                <w:lang w:eastAsia="ro-RO"/>
              </w:rPr>
              <w:t>103.135</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bCs/>
                <w:sz w:val="20"/>
                <w:szCs w:val="20"/>
                <w:lang w:eastAsia="ro-RO"/>
              </w:rPr>
            </w:pPr>
            <w:r w:rsidRPr="00075AEE">
              <w:rPr>
                <w:rFonts w:ascii="Arial" w:eastAsia="Times New Roman" w:hAnsi="Arial" w:cs="Arial"/>
                <w:b/>
                <w:bCs/>
                <w:sz w:val="20"/>
                <w:szCs w:val="20"/>
                <w:lang w:eastAsia="ro-RO"/>
              </w:rPr>
              <w:t>107.360</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bCs/>
                <w:sz w:val="20"/>
                <w:szCs w:val="20"/>
                <w:lang w:eastAsia="ro-RO"/>
              </w:rPr>
            </w:pPr>
            <w:r w:rsidRPr="00075AEE">
              <w:rPr>
                <w:rFonts w:ascii="Arial" w:eastAsia="Times New Roman" w:hAnsi="Arial" w:cs="Arial"/>
                <w:b/>
                <w:bCs/>
                <w:sz w:val="20"/>
                <w:szCs w:val="20"/>
                <w:lang w:eastAsia="ro-RO"/>
              </w:rPr>
              <w:t>103.715</w:t>
            </w:r>
          </w:p>
        </w:tc>
        <w:tc>
          <w:tcPr>
            <w:tcW w:w="714" w:type="pct"/>
            <w:tcBorders>
              <w:top w:val="single" w:sz="4" w:space="0" w:color="auto"/>
              <w:left w:val="single" w:sz="4" w:space="0" w:color="auto"/>
              <w:bottom w:val="single" w:sz="4" w:space="0" w:color="auto"/>
              <w:right w:val="single" w:sz="4" w:space="0" w:color="auto"/>
            </w:tcBorders>
          </w:tcPr>
          <w:p w:rsidR="00C47407" w:rsidRPr="00075AEE" w:rsidRDefault="00C47407" w:rsidP="009278D6">
            <w:pPr>
              <w:spacing w:after="0" w:line="240" w:lineRule="auto"/>
              <w:jc w:val="center"/>
              <w:rPr>
                <w:rFonts w:ascii="Arial" w:eastAsia="Times New Roman" w:hAnsi="Arial" w:cs="Arial"/>
                <w:b/>
                <w:bCs/>
                <w:sz w:val="20"/>
                <w:szCs w:val="20"/>
                <w:lang w:eastAsia="ro-RO"/>
              </w:rPr>
            </w:pPr>
            <w:r w:rsidRPr="00075AEE">
              <w:rPr>
                <w:rFonts w:ascii="Arial" w:eastAsia="Times New Roman" w:hAnsi="Arial" w:cs="Arial"/>
                <w:b/>
                <w:bCs/>
                <w:sz w:val="20"/>
                <w:szCs w:val="20"/>
                <w:lang w:eastAsia="ro-RO"/>
              </w:rPr>
              <w:t>102.619</w:t>
            </w:r>
          </w:p>
        </w:tc>
      </w:tr>
    </w:tbl>
    <w:p w:rsidR="00C47407" w:rsidRPr="00A47EFA" w:rsidRDefault="00C47407" w:rsidP="00C47407">
      <w:pPr>
        <w:jc w:val="right"/>
        <w:rPr>
          <w:rFonts w:eastAsia="Times New Roman" w:cstheme="minorHAnsi"/>
          <w:b/>
          <w:szCs w:val="28"/>
          <w:lang w:eastAsia="ro-RO"/>
        </w:rPr>
      </w:pPr>
      <w:r w:rsidRPr="00A47EFA">
        <w:rPr>
          <w:rFonts w:eastAsia="Times New Roman" w:cstheme="minorHAnsi"/>
          <w:szCs w:val="28"/>
          <w:lang w:eastAsia="ro-RO"/>
        </w:rPr>
        <w:t xml:space="preserve">                                                                                                    </w:t>
      </w:r>
    </w:p>
    <w:p w:rsidR="00C47407" w:rsidRPr="00A47EFA" w:rsidRDefault="00C47407" w:rsidP="00C47407">
      <w:pPr>
        <w:spacing w:after="120"/>
        <w:jc w:val="both"/>
        <w:rPr>
          <w:rFonts w:eastAsia="Times New Roman" w:cstheme="minorHAnsi"/>
          <w:b/>
          <w:iCs/>
          <w:szCs w:val="28"/>
          <w:lang w:eastAsia="ro-RO"/>
        </w:rPr>
      </w:pPr>
    </w:p>
    <w:p w:rsidR="00C47407" w:rsidRPr="00F3529B" w:rsidRDefault="00C47407" w:rsidP="00C47407">
      <w:pPr>
        <w:spacing w:after="120"/>
        <w:jc w:val="both"/>
        <w:rPr>
          <w:rFonts w:eastAsia="Times New Roman" w:cstheme="minorHAnsi"/>
          <w:b/>
          <w:iCs/>
          <w:szCs w:val="28"/>
          <w:lang w:eastAsia="ro-RO"/>
        </w:rPr>
      </w:pPr>
      <w:r w:rsidRPr="00075AEE">
        <w:rPr>
          <w:rFonts w:ascii="Arial" w:eastAsia="Times New Roman" w:hAnsi="Arial" w:cs="Arial"/>
          <w:iCs/>
          <w:noProof/>
          <w:sz w:val="24"/>
          <w:szCs w:val="24"/>
          <w:lang w:eastAsia="en-GB"/>
        </w:rPr>
        <w:drawing>
          <wp:inline distT="0" distB="0" distL="0" distR="0" wp14:anchorId="09950B1D" wp14:editId="35D80624">
            <wp:extent cx="5486400" cy="2981325"/>
            <wp:effectExtent l="0" t="0" r="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47407" w:rsidRPr="00075AEE" w:rsidRDefault="00C47407" w:rsidP="00C47407">
      <w:pPr>
        <w:spacing w:after="120"/>
        <w:ind w:firstLine="708"/>
        <w:jc w:val="both"/>
        <w:rPr>
          <w:rFonts w:ascii="Arial" w:eastAsia="Times New Roman" w:hAnsi="Arial" w:cs="Arial"/>
          <w:iCs/>
          <w:sz w:val="24"/>
          <w:szCs w:val="24"/>
          <w:lang w:eastAsia="ro-RO"/>
        </w:rPr>
      </w:pPr>
      <w:r w:rsidRPr="00075AEE">
        <w:rPr>
          <w:rFonts w:ascii="Arial" w:eastAsia="Times New Roman" w:hAnsi="Arial" w:cs="Arial"/>
          <w:iCs/>
          <w:sz w:val="24"/>
          <w:szCs w:val="24"/>
          <w:lang w:eastAsia="ro-RO"/>
        </w:rPr>
        <w:t xml:space="preserve">În fondul forestier al altor proprietari, în baza contractelor de administrare/servicii silvice încheiate cu RNP – Romsilva, </w:t>
      </w:r>
      <w:r w:rsidRPr="00075AEE">
        <w:rPr>
          <w:rFonts w:ascii="Arial" w:eastAsia="Times New Roman" w:hAnsi="Arial" w:cs="Arial"/>
          <w:sz w:val="24"/>
          <w:szCs w:val="24"/>
          <w:lang w:eastAsia="ro-RO"/>
        </w:rPr>
        <w:t>direcţiile silvice au urmărit realizarea lucrărilor de îngrijire a arboretelor tinere şi în fondul forestier al altor proprietari, în concordanţă cu prevederile amenajamentelor silvice şi a stării arboretelor.</w:t>
      </w:r>
    </w:p>
    <w:p w:rsidR="00C47407" w:rsidRPr="00075AEE" w:rsidRDefault="00C47407" w:rsidP="00C47407">
      <w:pPr>
        <w:spacing w:after="120"/>
        <w:ind w:firstLine="708"/>
        <w:jc w:val="both"/>
        <w:rPr>
          <w:rFonts w:ascii="Arial" w:eastAsia="Times New Roman" w:hAnsi="Arial" w:cs="Arial"/>
          <w:sz w:val="24"/>
          <w:szCs w:val="24"/>
          <w:lang w:eastAsia="ro-RO"/>
        </w:rPr>
      </w:pPr>
      <w:r w:rsidRPr="00075AEE">
        <w:rPr>
          <w:rFonts w:ascii="Arial" w:eastAsia="Times New Roman" w:hAnsi="Arial" w:cs="Arial"/>
          <w:sz w:val="24"/>
          <w:szCs w:val="24"/>
          <w:lang w:eastAsia="ro-RO"/>
        </w:rPr>
        <w:t>În anul 2021, în pădurile respective s-au efectuat lucrări de îngrijire a arboretelor tinere pe 13.798 ha, din care:</w:t>
      </w:r>
    </w:p>
    <w:p w:rsidR="00C47407" w:rsidRPr="00075AEE" w:rsidRDefault="00C47407" w:rsidP="00C47407">
      <w:pPr>
        <w:spacing w:after="120"/>
        <w:jc w:val="both"/>
        <w:rPr>
          <w:rFonts w:ascii="Arial" w:eastAsia="Times New Roman" w:hAnsi="Arial" w:cs="Arial"/>
          <w:sz w:val="24"/>
          <w:szCs w:val="24"/>
          <w:lang w:eastAsia="ro-RO"/>
        </w:rPr>
      </w:pPr>
      <w:r w:rsidRPr="00075AEE">
        <w:rPr>
          <w:rFonts w:ascii="Arial" w:eastAsia="Times New Roman" w:hAnsi="Arial" w:cs="Arial"/>
          <w:sz w:val="24"/>
          <w:szCs w:val="24"/>
          <w:lang w:eastAsia="ro-RO"/>
        </w:rPr>
        <w:t>- Degajări: 524 ha;</w:t>
      </w:r>
    </w:p>
    <w:p w:rsidR="00C47407" w:rsidRPr="00075AEE" w:rsidRDefault="00C47407" w:rsidP="00C47407">
      <w:pPr>
        <w:spacing w:after="120"/>
        <w:jc w:val="both"/>
        <w:rPr>
          <w:rFonts w:ascii="Arial" w:eastAsia="Times New Roman" w:hAnsi="Arial" w:cs="Arial"/>
          <w:sz w:val="24"/>
          <w:szCs w:val="24"/>
          <w:lang w:eastAsia="ro-RO"/>
        </w:rPr>
      </w:pPr>
      <w:r w:rsidRPr="00075AEE">
        <w:rPr>
          <w:rFonts w:ascii="Arial" w:eastAsia="Times New Roman" w:hAnsi="Arial" w:cs="Arial"/>
          <w:sz w:val="24"/>
          <w:szCs w:val="24"/>
          <w:lang w:eastAsia="ro-RO"/>
        </w:rPr>
        <w:t>- Curăţiri: 981 ha;</w:t>
      </w:r>
    </w:p>
    <w:p w:rsidR="00C47407" w:rsidRPr="00075AEE" w:rsidRDefault="00C47407" w:rsidP="00C47407">
      <w:pPr>
        <w:spacing w:after="120"/>
        <w:jc w:val="both"/>
        <w:rPr>
          <w:rFonts w:ascii="Arial" w:eastAsia="Times New Roman" w:hAnsi="Arial" w:cs="Arial"/>
          <w:sz w:val="24"/>
          <w:szCs w:val="24"/>
          <w:lang w:eastAsia="ro-RO"/>
        </w:rPr>
      </w:pPr>
      <w:r w:rsidRPr="00075AEE">
        <w:rPr>
          <w:rFonts w:ascii="Arial" w:eastAsia="Times New Roman" w:hAnsi="Arial" w:cs="Arial"/>
          <w:sz w:val="24"/>
          <w:szCs w:val="24"/>
          <w:lang w:eastAsia="ro-RO"/>
        </w:rPr>
        <w:t>- Rărituri: 12.293 ha.</w:t>
      </w:r>
    </w:p>
    <w:p w:rsidR="00C47407" w:rsidRPr="009C246D" w:rsidRDefault="00C47407" w:rsidP="00C47407">
      <w:pPr>
        <w:spacing w:line="240" w:lineRule="auto"/>
        <w:rPr>
          <w:rFonts w:cstheme="minorHAnsi"/>
          <w:b/>
          <w:sz w:val="24"/>
          <w:szCs w:val="24"/>
        </w:rPr>
      </w:pPr>
    </w:p>
    <w:p w:rsidR="00BA0F84" w:rsidRPr="00EB74CC" w:rsidRDefault="00BA0F84" w:rsidP="00BA0F84">
      <w:pPr>
        <w:spacing w:line="240" w:lineRule="auto"/>
        <w:jc w:val="center"/>
        <w:rPr>
          <w:rFonts w:cstheme="minorHAnsi"/>
          <w:b/>
          <w:iCs/>
          <w:sz w:val="36"/>
          <w:szCs w:val="36"/>
        </w:rPr>
      </w:pPr>
      <w:r w:rsidRPr="00EB74CC">
        <w:rPr>
          <w:rFonts w:cstheme="minorHAnsi"/>
          <w:b/>
          <w:iCs/>
          <w:sz w:val="36"/>
          <w:szCs w:val="36"/>
        </w:rPr>
        <w:t>5.4. Protecţia pădurilor</w:t>
      </w:r>
    </w:p>
    <w:p w:rsidR="00BA0F84" w:rsidRPr="009C246D" w:rsidRDefault="00BA0F84" w:rsidP="00BA0F84">
      <w:pPr>
        <w:spacing w:line="240" w:lineRule="auto"/>
        <w:rPr>
          <w:rFonts w:cstheme="minorHAnsi"/>
          <w:sz w:val="24"/>
          <w:szCs w:val="24"/>
        </w:rPr>
      </w:pPr>
    </w:p>
    <w:p w:rsidR="00BA0F84" w:rsidRPr="00C77703" w:rsidRDefault="00BA0F84" w:rsidP="00BA0F84">
      <w:pPr>
        <w:suppressAutoHyphens/>
        <w:spacing w:line="240" w:lineRule="auto"/>
        <w:ind w:firstLine="708"/>
        <w:jc w:val="both"/>
        <w:rPr>
          <w:rFonts w:eastAsia="Times New Roman" w:cstheme="minorHAnsi"/>
          <w:b/>
          <w:bCs/>
          <w:sz w:val="24"/>
          <w:szCs w:val="24"/>
          <w:lang w:val="ro-RO" w:eastAsia="zh-CN"/>
        </w:rPr>
      </w:pPr>
      <w:r w:rsidRPr="00C77703">
        <w:rPr>
          <w:rFonts w:eastAsia="Times New Roman" w:cstheme="minorHAnsi"/>
          <w:bCs/>
          <w:sz w:val="24"/>
          <w:szCs w:val="24"/>
          <w:lang w:val="ro-RO" w:eastAsia="zh-CN"/>
        </w:rPr>
        <w:t>Dintre dăunătorii specifici vegetației forestiere din România, infestări anuale pe suprafețe însemnate de pădure sunt produse de insectele defoliatoare (</w:t>
      </w:r>
      <w:r w:rsidRPr="00C77703">
        <w:rPr>
          <w:rFonts w:eastAsia="Times New Roman" w:cstheme="minorHAnsi"/>
          <w:bCs/>
          <w:i/>
          <w:sz w:val="24"/>
          <w:szCs w:val="24"/>
          <w:lang w:val="ro-RO" w:eastAsia="zh-CN"/>
        </w:rPr>
        <w:t xml:space="preserve">Lymantria dispar, Tortrix viridana </w:t>
      </w:r>
      <w:r w:rsidRPr="00C77703">
        <w:rPr>
          <w:rFonts w:eastAsia="Times New Roman" w:cstheme="minorHAnsi"/>
          <w:bCs/>
          <w:sz w:val="24"/>
          <w:szCs w:val="24"/>
          <w:lang w:val="ro-RO" w:eastAsia="zh-CN"/>
        </w:rPr>
        <w:t xml:space="preserve">și speciile de </w:t>
      </w:r>
      <w:r w:rsidRPr="00C77703">
        <w:rPr>
          <w:rFonts w:eastAsia="Times New Roman" w:cstheme="minorHAnsi"/>
          <w:bCs/>
          <w:i/>
          <w:sz w:val="24"/>
          <w:szCs w:val="24"/>
          <w:lang w:val="ro-RO" w:eastAsia="zh-CN"/>
        </w:rPr>
        <w:t>Geometridae)</w:t>
      </w:r>
      <w:r w:rsidRPr="00C77703">
        <w:rPr>
          <w:rFonts w:eastAsia="Times New Roman" w:cstheme="minorHAnsi"/>
          <w:bCs/>
          <w:sz w:val="24"/>
          <w:szCs w:val="24"/>
          <w:lang w:val="ro-RO" w:eastAsia="zh-CN"/>
        </w:rPr>
        <w:t xml:space="preserve"> în cazul arboretelor de foioase, iar în cazul arboretelor de rășinoase principalele specii dăunătoare sunt gândacii care atacă între scoarță și lemn (</w:t>
      </w:r>
      <w:r w:rsidRPr="00C77703">
        <w:rPr>
          <w:rFonts w:eastAsia="Times New Roman" w:cstheme="minorHAnsi"/>
          <w:bCs/>
          <w:i/>
          <w:iCs/>
          <w:sz w:val="24"/>
          <w:szCs w:val="24"/>
          <w:lang w:val="ro-RO" w:eastAsia="zh-CN"/>
        </w:rPr>
        <w:t>Ipide</w:t>
      </w:r>
      <w:r w:rsidRPr="00C77703">
        <w:rPr>
          <w:rFonts w:eastAsia="Times New Roman" w:cstheme="minorHAnsi"/>
          <w:bCs/>
          <w:sz w:val="24"/>
          <w:szCs w:val="24"/>
          <w:lang w:val="ro-RO" w:eastAsia="zh-CN"/>
        </w:rPr>
        <w:t>)</w:t>
      </w:r>
      <w:r w:rsidRPr="00C77703">
        <w:rPr>
          <w:rFonts w:eastAsia="Times New Roman" w:cstheme="minorHAnsi"/>
          <w:bCs/>
          <w:i/>
          <w:sz w:val="24"/>
          <w:szCs w:val="24"/>
          <w:lang w:val="ro-RO" w:eastAsia="zh-CN"/>
        </w:rPr>
        <w:t>.</w:t>
      </w:r>
    </w:p>
    <w:p w:rsidR="00BA0F84" w:rsidRPr="00C77703" w:rsidRDefault="00BA0F84" w:rsidP="00BA0F84">
      <w:pPr>
        <w:suppressAutoHyphens/>
        <w:spacing w:line="240" w:lineRule="auto"/>
        <w:ind w:firstLine="708"/>
        <w:jc w:val="both"/>
        <w:rPr>
          <w:rFonts w:eastAsia="Times New Roman" w:cstheme="minorHAnsi"/>
          <w:b/>
          <w:bCs/>
          <w:sz w:val="24"/>
          <w:szCs w:val="24"/>
          <w:lang w:val="ro-RO" w:eastAsia="zh-CN"/>
        </w:rPr>
      </w:pPr>
      <w:r w:rsidRPr="00C77703">
        <w:rPr>
          <w:rFonts w:eastAsia="Times New Roman" w:cstheme="minorHAnsi"/>
          <w:bCs/>
          <w:sz w:val="24"/>
          <w:szCs w:val="24"/>
          <w:lang w:val="ro-RO" w:eastAsia="zh-CN"/>
        </w:rPr>
        <w:t>În cazul arboretelor de rășinoase, insectele care sunt semnalate anual pe suprafețe vaste sunt gândacii care atacă între scoarță și lemn (</w:t>
      </w:r>
      <w:r w:rsidRPr="00C77703">
        <w:rPr>
          <w:rFonts w:eastAsia="Times New Roman" w:cstheme="minorHAnsi"/>
          <w:bCs/>
          <w:i/>
          <w:iCs/>
          <w:sz w:val="24"/>
          <w:szCs w:val="24"/>
          <w:lang w:val="ro-RO" w:eastAsia="zh-CN"/>
        </w:rPr>
        <w:t>Ipidele</w:t>
      </w:r>
      <w:r w:rsidRPr="00C77703">
        <w:rPr>
          <w:rFonts w:eastAsia="Times New Roman" w:cstheme="minorHAnsi"/>
          <w:bCs/>
          <w:sz w:val="24"/>
          <w:szCs w:val="24"/>
          <w:lang w:val="ro-RO" w:eastAsia="zh-CN"/>
        </w:rPr>
        <w:t>)</w:t>
      </w:r>
      <w:r w:rsidRPr="00C77703">
        <w:rPr>
          <w:rFonts w:eastAsia="Times New Roman" w:cstheme="minorHAnsi"/>
          <w:bCs/>
          <w:i/>
          <w:sz w:val="24"/>
          <w:szCs w:val="24"/>
          <w:lang w:val="ro-RO" w:eastAsia="zh-CN"/>
        </w:rPr>
        <w:t>.</w:t>
      </w:r>
      <w:r w:rsidRPr="00C77703">
        <w:rPr>
          <w:rFonts w:eastAsia="Times New Roman" w:cstheme="minorHAnsi"/>
          <w:bCs/>
          <w:sz w:val="24"/>
          <w:szCs w:val="24"/>
          <w:lang w:val="ro-RO" w:eastAsia="zh-CN"/>
        </w:rPr>
        <w:t xml:space="preserve"> Apariția unor focare de infecție cu </w:t>
      </w:r>
      <w:r w:rsidRPr="00C77703">
        <w:rPr>
          <w:rFonts w:eastAsia="Times New Roman" w:cstheme="minorHAnsi"/>
          <w:bCs/>
          <w:i/>
          <w:sz w:val="24"/>
          <w:szCs w:val="24"/>
          <w:lang w:val="ro-RO" w:eastAsia="zh-CN"/>
        </w:rPr>
        <w:t>Ipide</w:t>
      </w:r>
      <w:r w:rsidRPr="00C77703">
        <w:rPr>
          <w:rFonts w:eastAsia="Times New Roman" w:cstheme="minorHAnsi"/>
          <w:bCs/>
          <w:sz w:val="24"/>
          <w:szCs w:val="24"/>
          <w:lang w:val="ro-RO" w:eastAsia="zh-CN"/>
        </w:rPr>
        <w:t xml:space="preserve"> este strâns legată de acțiunea negativă a unor factori abiotici (vânt, zăpadă, secetă etc.). Literatura de specialitate caracterizează acest grup de insecte ca fiind dăunători secundari, și care, doar în anumite condiții (calamități naturale, intervenții tardive în aplicarea măsurilor de prevenție etc.), se pot transforma în dăunători primari. </w:t>
      </w:r>
    </w:p>
    <w:p w:rsidR="00BA0F84" w:rsidRPr="00C77703" w:rsidRDefault="00BA0F84" w:rsidP="00BA0F84">
      <w:pPr>
        <w:spacing w:line="240" w:lineRule="auto"/>
        <w:rPr>
          <w:rFonts w:cstheme="minorHAnsi"/>
          <w:b/>
          <w:sz w:val="24"/>
          <w:szCs w:val="24"/>
        </w:rPr>
      </w:pPr>
    </w:p>
    <w:p w:rsidR="00BA0F84" w:rsidRPr="00C77703" w:rsidRDefault="00BA0F84" w:rsidP="00BA0F84">
      <w:pPr>
        <w:suppressAutoHyphens/>
        <w:spacing w:line="240" w:lineRule="auto"/>
        <w:ind w:firstLine="720"/>
        <w:jc w:val="both"/>
        <w:rPr>
          <w:rFonts w:eastAsia="Times New Roman" w:cstheme="minorHAnsi"/>
          <w:b/>
          <w:sz w:val="24"/>
          <w:szCs w:val="24"/>
          <w:lang w:val="ro-RO" w:eastAsia="zh-CN"/>
        </w:rPr>
      </w:pPr>
      <w:r w:rsidRPr="00C77703">
        <w:rPr>
          <w:rFonts w:eastAsia="Times New Roman" w:cstheme="minorHAnsi"/>
          <w:sz w:val="24"/>
          <w:szCs w:val="24"/>
          <w:lang w:val="ro-RO" w:eastAsia="zh-CN"/>
        </w:rPr>
        <w:lastRenderedPageBreak/>
        <w:t xml:space="preserve">Principalul factor care a condus la producerea unor calamități în fondul forestier a fost vântul. Acesta a afectat, în special, arborii de rășinoase, care au sisteme radiculare superficiale și coeficienți de zveltețe inferiori, producând dezrădăcinarea sau ruperea acestora. </w:t>
      </w:r>
    </w:p>
    <w:p w:rsidR="00BA0F84" w:rsidRPr="00C77703" w:rsidRDefault="00BA0F84" w:rsidP="00BA0F84">
      <w:pPr>
        <w:suppressAutoHyphens/>
        <w:spacing w:line="240" w:lineRule="auto"/>
        <w:ind w:firstLine="720"/>
        <w:jc w:val="both"/>
        <w:rPr>
          <w:rFonts w:eastAsia="Times New Roman" w:cstheme="minorHAnsi"/>
          <w:b/>
          <w:sz w:val="24"/>
          <w:szCs w:val="24"/>
          <w:lang w:val="ro-RO" w:eastAsia="zh-CN"/>
        </w:rPr>
      </w:pPr>
      <w:r w:rsidRPr="00C77703">
        <w:rPr>
          <w:rFonts w:eastAsia="Times New Roman" w:cstheme="minorHAnsi"/>
          <w:sz w:val="24"/>
          <w:szCs w:val="24"/>
          <w:lang w:val="ro-RO" w:eastAsia="zh-CN"/>
        </w:rPr>
        <w:t xml:space="preserve">Pe fondul debilitării fiziologice a arborilor, ca urmare a efectelor produse de factorii abiotici (vânt, secetă, poluare etc.), și-au făcut prezenta diverse tipuri de insecte (de scoarță și xilofage), dar și boli produse de ciuperci și bacterii, care au accentuat starea de declin a arborilor, ducând în cele din urmă la uscarea acestora. </w:t>
      </w:r>
    </w:p>
    <w:p w:rsidR="00BA0F84" w:rsidRPr="00C77703" w:rsidRDefault="00BA0F84" w:rsidP="00BA0F84">
      <w:pPr>
        <w:suppressAutoHyphens/>
        <w:spacing w:line="240" w:lineRule="auto"/>
        <w:ind w:firstLine="720"/>
        <w:jc w:val="both"/>
        <w:rPr>
          <w:rFonts w:eastAsia="Times New Roman" w:cstheme="minorHAnsi"/>
          <w:b/>
          <w:sz w:val="24"/>
          <w:szCs w:val="24"/>
          <w:lang w:val="ro-RO" w:eastAsia="zh-CN"/>
        </w:rPr>
      </w:pPr>
    </w:p>
    <w:p w:rsidR="00BA0F84" w:rsidRPr="00C77703" w:rsidRDefault="00BA0F84" w:rsidP="00BA0F84">
      <w:pPr>
        <w:spacing w:line="240" w:lineRule="auto"/>
        <w:rPr>
          <w:rFonts w:cstheme="minorHAnsi"/>
          <w:b/>
          <w:sz w:val="24"/>
          <w:szCs w:val="24"/>
        </w:rPr>
      </w:pPr>
    </w:p>
    <w:p w:rsidR="00BA0F84" w:rsidRPr="00C77703" w:rsidRDefault="00BA0F84" w:rsidP="00BA0F84">
      <w:pPr>
        <w:spacing w:line="240" w:lineRule="auto"/>
        <w:jc w:val="center"/>
        <w:rPr>
          <w:rFonts w:eastAsia="Times New Roman" w:cstheme="minorHAnsi"/>
          <w:b/>
          <w:bCs/>
          <w:sz w:val="24"/>
          <w:szCs w:val="24"/>
          <w:lang w:eastAsia="ro-RO"/>
        </w:rPr>
      </w:pPr>
      <w:r w:rsidRPr="00C77703">
        <w:rPr>
          <w:rFonts w:eastAsia="Times New Roman" w:cstheme="minorHAnsi"/>
          <w:b/>
          <w:bCs/>
          <w:sz w:val="24"/>
          <w:szCs w:val="24"/>
          <w:lang w:eastAsia="ro-RO"/>
        </w:rPr>
        <w:t>5.4.</w:t>
      </w:r>
      <w:proofErr w:type="gramStart"/>
      <w:r w:rsidRPr="00C77703">
        <w:rPr>
          <w:rFonts w:eastAsia="Times New Roman" w:cstheme="minorHAnsi"/>
          <w:b/>
          <w:bCs/>
          <w:sz w:val="24"/>
          <w:szCs w:val="24"/>
          <w:lang w:eastAsia="ro-RO"/>
        </w:rPr>
        <w:t>1.Lucrări</w:t>
      </w:r>
      <w:proofErr w:type="gramEnd"/>
      <w:r w:rsidRPr="00C77703">
        <w:rPr>
          <w:rFonts w:eastAsia="Times New Roman" w:cstheme="minorHAnsi"/>
          <w:b/>
          <w:bCs/>
          <w:sz w:val="24"/>
          <w:szCs w:val="24"/>
          <w:lang w:eastAsia="ro-RO"/>
        </w:rPr>
        <w:t xml:space="preserve"> de protecţie a pădurilor în fondul forestier proprietate publică a statului</w:t>
      </w:r>
    </w:p>
    <w:p w:rsidR="00BA0F84" w:rsidRPr="00C77703" w:rsidRDefault="00BA0F84" w:rsidP="00BA0F84">
      <w:pPr>
        <w:spacing w:line="240" w:lineRule="auto"/>
        <w:rPr>
          <w:rFonts w:eastAsia="Times New Roman" w:cstheme="minorHAnsi"/>
          <w:b/>
          <w:bCs/>
          <w:sz w:val="24"/>
          <w:szCs w:val="24"/>
          <w:lang w:eastAsia="ro-RO"/>
        </w:rPr>
      </w:pPr>
      <w:r w:rsidRPr="00C77703">
        <w:rPr>
          <w:rFonts w:eastAsia="Times New Roman" w:cstheme="minorHAnsi"/>
          <w:bCs/>
          <w:sz w:val="24"/>
          <w:szCs w:val="24"/>
          <w:lang w:eastAsia="ro-RO"/>
        </w:rPr>
        <w:t xml:space="preserve"> </w:t>
      </w:r>
    </w:p>
    <w:p w:rsidR="00BA0F84" w:rsidRPr="00C77703" w:rsidRDefault="00BA0F84" w:rsidP="00BA0F84">
      <w:pPr>
        <w:spacing w:after="120"/>
        <w:ind w:firstLine="708"/>
        <w:jc w:val="both"/>
        <w:rPr>
          <w:rFonts w:eastAsia="Times New Roman" w:cs="Arial"/>
          <w:bCs/>
          <w:sz w:val="24"/>
          <w:szCs w:val="24"/>
          <w:lang w:eastAsia="ro-RO"/>
        </w:rPr>
      </w:pPr>
      <w:r w:rsidRPr="00C77703">
        <w:rPr>
          <w:rFonts w:eastAsia="Times New Roman" w:cs="Arial"/>
          <w:bCs/>
          <w:sz w:val="24"/>
          <w:szCs w:val="24"/>
          <w:lang w:eastAsia="ro-RO"/>
        </w:rPr>
        <w:t xml:space="preserve">În anul 2021, suprafaţa arboretelor de foioase infestate cu insecte defoliatoare a fost de </w:t>
      </w:r>
      <w:r w:rsidRPr="00C77703">
        <w:rPr>
          <w:rFonts w:cs="Arial"/>
          <w:sz w:val="24"/>
          <w:szCs w:val="24"/>
        </w:rPr>
        <w:t>357.571 ha</w:t>
      </w:r>
      <w:r w:rsidRPr="00C77703">
        <w:rPr>
          <w:rFonts w:eastAsia="Times New Roman" w:cs="Arial"/>
          <w:sz w:val="24"/>
          <w:szCs w:val="24"/>
          <w:lang w:eastAsia="ro-RO"/>
        </w:rPr>
        <w:t>. Din această suprafaţă, pe 7.044 ha s-au efectuat lucrări de combatere a insectelor defoliatoare ale foioaselor, iar restul de 350.527 ha</w:t>
      </w:r>
      <w:r w:rsidRPr="00C77703">
        <w:rPr>
          <w:rFonts w:eastAsia="Times New Roman" w:cs="Arial"/>
          <w:bCs/>
          <w:sz w:val="24"/>
          <w:szCs w:val="24"/>
          <w:lang w:eastAsia="ro-RO"/>
        </w:rPr>
        <w:t xml:space="preserve"> s-a menținut în zona de supraveghere. </w:t>
      </w:r>
    </w:p>
    <w:p w:rsidR="00BA0F84" w:rsidRPr="00C77703" w:rsidRDefault="00BA0F84" w:rsidP="00BA0F84">
      <w:pPr>
        <w:spacing w:after="120"/>
        <w:ind w:firstLine="708"/>
        <w:jc w:val="both"/>
        <w:rPr>
          <w:rFonts w:eastAsia="Times New Roman" w:cs="Arial"/>
          <w:bCs/>
          <w:sz w:val="24"/>
          <w:szCs w:val="24"/>
          <w:lang w:eastAsia="ro-RO"/>
        </w:rPr>
      </w:pPr>
      <w:r w:rsidRPr="00C77703">
        <w:rPr>
          <w:rFonts w:eastAsia="Times New Roman" w:cs="Arial"/>
          <w:bCs/>
          <w:sz w:val="24"/>
          <w:szCs w:val="24"/>
          <w:lang w:eastAsia="ro-RO"/>
        </w:rPr>
        <w:t xml:space="preserve">Principalii defoliatori depistați în pădurile de foioase au fost: </w:t>
      </w:r>
      <w:r w:rsidRPr="00C77703">
        <w:rPr>
          <w:rFonts w:eastAsia="Times New Roman" w:cs="Arial"/>
          <w:bCs/>
          <w:i/>
          <w:sz w:val="24"/>
          <w:szCs w:val="24"/>
          <w:lang w:eastAsia="ro-RO"/>
        </w:rPr>
        <w:t>Tortrix viridana</w:t>
      </w:r>
      <w:r w:rsidRPr="00C77703">
        <w:rPr>
          <w:rFonts w:eastAsia="Times New Roman" w:cs="Arial"/>
          <w:bCs/>
          <w:sz w:val="24"/>
          <w:szCs w:val="24"/>
          <w:lang w:eastAsia="ro-RO"/>
        </w:rPr>
        <w:t xml:space="preserve"> pe 314.406 ha, </w:t>
      </w:r>
      <w:r w:rsidRPr="00C77703">
        <w:rPr>
          <w:rFonts w:eastAsia="Times New Roman" w:cs="Arial"/>
          <w:bCs/>
          <w:i/>
          <w:sz w:val="24"/>
          <w:szCs w:val="24"/>
          <w:lang w:eastAsia="ro-RO"/>
        </w:rPr>
        <w:t>Geometridae</w:t>
      </w:r>
      <w:r w:rsidRPr="00C77703">
        <w:rPr>
          <w:rFonts w:eastAsia="Times New Roman" w:cs="Arial"/>
          <w:bCs/>
          <w:sz w:val="24"/>
          <w:szCs w:val="24"/>
          <w:lang w:eastAsia="ro-RO"/>
        </w:rPr>
        <w:t xml:space="preserve"> 288.274 ha, </w:t>
      </w:r>
      <w:r w:rsidRPr="00C77703">
        <w:rPr>
          <w:rFonts w:eastAsia="Times New Roman" w:cs="Arial"/>
          <w:bCs/>
          <w:i/>
          <w:sz w:val="24"/>
          <w:szCs w:val="24"/>
          <w:lang w:eastAsia="ro-RO"/>
        </w:rPr>
        <w:t>Lymantria dispar</w:t>
      </w:r>
      <w:r w:rsidRPr="00C77703">
        <w:rPr>
          <w:rFonts w:eastAsia="Times New Roman" w:cs="Arial"/>
          <w:bCs/>
          <w:sz w:val="24"/>
          <w:szCs w:val="24"/>
          <w:lang w:eastAsia="ro-RO"/>
        </w:rPr>
        <w:t xml:space="preserve"> pe 35.709 ha, </w:t>
      </w:r>
      <w:r w:rsidRPr="00C77703">
        <w:rPr>
          <w:rFonts w:eastAsia="Times New Roman" w:cs="Arial"/>
          <w:bCs/>
          <w:i/>
          <w:sz w:val="24"/>
          <w:szCs w:val="24"/>
          <w:lang w:eastAsia="ro-RO"/>
        </w:rPr>
        <w:t xml:space="preserve">Stereonichus fraxini </w:t>
      </w:r>
      <w:r w:rsidRPr="00C77703">
        <w:rPr>
          <w:rFonts w:eastAsia="Times New Roman" w:cs="Arial"/>
          <w:bCs/>
          <w:sz w:val="24"/>
          <w:szCs w:val="24"/>
          <w:lang w:eastAsia="ro-RO"/>
        </w:rPr>
        <w:t>pe 11.747 ha.</w:t>
      </w:r>
    </w:p>
    <w:p w:rsidR="00BA0F84" w:rsidRPr="00C77703" w:rsidRDefault="00BA0F84" w:rsidP="00BA0F84">
      <w:pPr>
        <w:suppressAutoHyphens/>
        <w:spacing w:after="120"/>
        <w:ind w:firstLine="708"/>
        <w:jc w:val="both"/>
        <w:rPr>
          <w:rFonts w:cs="Arial"/>
          <w:iCs/>
          <w:sz w:val="24"/>
          <w:szCs w:val="24"/>
        </w:rPr>
      </w:pPr>
      <w:r w:rsidRPr="00C77703">
        <w:rPr>
          <w:rFonts w:cs="Arial"/>
          <w:iCs/>
          <w:sz w:val="24"/>
          <w:szCs w:val="24"/>
          <w:lang w:eastAsia="zh-CN"/>
        </w:rPr>
        <w:t xml:space="preserve">Principala insectă defoliatoare a foioaselor împotriva căreia s-au aplicat tratamente a fost </w:t>
      </w:r>
      <w:r w:rsidRPr="00C77703">
        <w:rPr>
          <w:rFonts w:cs="Arial"/>
          <w:i/>
          <w:iCs/>
          <w:sz w:val="24"/>
          <w:szCs w:val="24"/>
          <w:lang w:eastAsia="zh-CN"/>
        </w:rPr>
        <w:t>Lymantria dispar</w:t>
      </w:r>
      <w:r w:rsidRPr="00C77703">
        <w:rPr>
          <w:rFonts w:cs="Arial"/>
          <w:iCs/>
          <w:sz w:val="24"/>
          <w:szCs w:val="24"/>
          <w:lang w:eastAsia="zh-CN"/>
        </w:rPr>
        <w:t xml:space="preserve">, </w:t>
      </w:r>
      <w:r w:rsidRPr="00C77703">
        <w:rPr>
          <w:rFonts w:eastAsia="Times New Roman" w:cs="Arial"/>
          <w:sz w:val="24"/>
          <w:szCs w:val="24"/>
          <w:lang w:eastAsia="ro-RO"/>
        </w:rPr>
        <w:t xml:space="preserve">pentru combaterea căreia s-au aplicat tratamente în anul 2021 pe o suprafață de 7.044 ha. </w:t>
      </w:r>
      <w:r w:rsidRPr="00C77703">
        <w:rPr>
          <w:rFonts w:cs="Arial"/>
          <w:iCs/>
          <w:sz w:val="24"/>
          <w:szCs w:val="24"/>
        </w:rPr>
        <w:t>Arboretele de foioase infestate cu insecte defoliatoare și parcurse cu lucrări de combatere se regăsesc la direcţiile silvice: Arad – 316 ha, Călărași – 446 ha, Dolj – 5.023 ha, Mehedinți – 923 ha și Tulcea – 336 ha.</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Din evaluările făcute pe teren în pădurile tratate rezultă că în anul 2021 eficacitatea tratamentelor a fost foarte bună în toate arboretele şi la toţi dăunătorii combătuţi, procentele de mortalitate a insectelor dăunătoare fiind cuprinse între 98,7 şi 99,9%.</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În paralel cu aceste acţiuni, a continuat promovarea metodelor de combatere biologică, prin stimularea înmulţirii păsărilor insectivore, protejarea furnicilor folositoare şi a mamiferelor utile (lilieci, arici, etc).</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Pentru combaterea gândacilor de scoarță specifici arboretelor de răşinoase s-au amplasat 45.888 arbori cursă clasici și 21.459 curse feromonale. Suprafaţa totală pe care s-au executat lucrări de combatere a gândacilor de scoarţă a fost de 166.564 ha. </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În plantaţii tinere de rășinoase, dăunătorii </w:t>
      </w:r>
      <w:r w:rsidRPr="00C77703">
        <w:rPr>
          <w:rFonts w:eastAsia="Times New Roman" w:cs="Arial"/>
          <w:i/>
          <w:sz w:val="24"/>
          <w:szCs w:val="24"/>
          <w:lang w:eastAsia="ro-RO"/>
        </w:rPr>
        <w:t>Hylobius abietis</w:t>
      </w:r>
      <w:r w:rsidRPr="00C77703">
        <w:rPr>
          <w:rFonts w:eastAsia="Times New Roman" w:cs="Arial"/>
          <w:sz w:val="24"/>
          <w:szCs w:val="24"/>
          <w:lang w:eastAsia="ro-RO"/>
        </w:rPr>
        <w:t xml:space="preserve"> și </w:t>
      </w:r>
      <w:r w:rsidRPr="00C77703">
        <w:rPr>
          <w:rFonts w:eastAsia="Times New Roman" w:cs="Arial"/>
          <w:i/>
          <w:sz w:val="24"/>
          <w:szCs w:val="24"/>
          <w:lang w:eastAsia="ro-RO"/>
        </w:rPr>
        <w:t>Hylastes</w:t>
      </w:r>
      <w:r w:rsidRPr="00C77703">
        <w:rPr>
          <w:rFonts w:eastAsia="Times New Roman" w:cs="Arial"/>
          <w:sz w:val="24"/>
          <w:szCs w:val="24"/>
          <w:lang w:eastAsia="ro-RO"/>
        </w:rPr>
        <w:t xml:space="preserve"> </w:t>
      </w:r>
      <w:r w:rsidRPr="00C77703">
        <w:rPr>
          <w:rFonts w:eastAsia="Times New Roman" w:cs="Arial"/>
          <w:i/>
          <w:sz w:val="24"/>
          <w:szCs w:val="24"/>
          <w:lang w:eastAsia="ro-RO"/>
        </w:rPr>
        <w:t>sp</w:t>
      </w:r>
      <w:r w:rsidRPr="00C77703">
        <w:rPr>
          <w:rFonts w:eastAsia="Times New Roman" w:cs="Arial"/>
          <w:sz w:val="24"/>
          <w:szCs w:val="24"/>
          <w:lang w:eastAsia="ro-RO"/>
        </w:rPr>
        <w:t>. au fost combătuți în timpul sezonului de vegetaţie, prin instalarea de scoarţe toxice și prin aplicarea de tratamente chimice, pe o suprafață de 1.882 ha.</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În pepiniere, au fost combătute insectele pe o suprafață de 374,8 ha, paraziţii vegetali (în principal </w:t>
      </w:r>
      <w:r w:rsidRPr="00C77703">
        <w:rPr>
          <w:rFonts w:eastAsia="Times New Roman" w:cs="Arial"/>
          <w:i/>
          <w:sz w:val="24"/>
          <w:szCs w:val="24"/>
          <w:lang w:eastAsia="ro-RO"/>
        </w:rPr>
        <w:t>Oidium sp.</w:t>
      </w:r>
      <w:r w:rsidRPr="00C77703">
        <w:rPr>
          <w:rFonts w:eastAsia="Times New Roman" w:cs="Arial"/>
          <w:sz w:val="24"/>
          <w:szCs w:val="24"/>
          <w:lang w:eastAsia="ro-RO"/>
        </w:rPr>
        <w:t>) pe 311,3 ha şi rozătoarele pe 49,7 ha.</w:t>
      </w:r>
      <w:r w:rsidRPr="00C77703">
        <w:rPr>
          <w:rFonts w:eastAsia="Times New Roman" w:cs="Arial"/>
          <w:sz w:val="24"/>
          <w:szCs w:val="24"/>
          <w:lang w:eastAsia="ro-RO"/>
        </w:rPr>
        <w:tab/>
      </w:r>
      <w:r w:rsidRPr="00C77703">
        <w:rPr>
          <w:rFonts w:eastAsia="Times New Roman" w:cs="Arial"/>
          <w:sz w:val="24"/>
          <w:szCs w:val="24"/>
          <w:lang w:eastAsia="ro-RO"/>
        </w:rPr>
        <w:tab/>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lastRenderedPageBreak/>
        <w:t>În regenerările naturale și artificiale de cvercinee s-au aplicat tratamente împotriva paraziţilor vegetali pe 3.286 ha. Preventiv, au fost tratate rădăcinile a 11.584 mii puieţi forestieri înainte de a fi plantaţi în teren.</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Pentru prevenirea păşunatului ilegal s-au instalat 0,3 km de gard viu şi s-au executat 19,4 km de şanţuri de minim sanitar. </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Pentru a preveni propagarea şi extinderea incendiilor în suprafeţele de fond forestier, s-au mineralizat linii parcelare în suprafaţă totală de 1.102 ha.</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Pe ansamblu, în pepiniere, în regenerările naturale și artificiale și în arborete, s-au executat lucrări preventive şi curative pe 184.503 ha.</w:t>
      </w:r>
    </w:p>
    <w:p w:rsidR="00BA0F84" w:rsidRPr="00C77703" w:rsidRDefault="00BA0F84" w:rsidP="00BA0F84">
      <w:pPr>
        <w:suppressAutoHyphens/>
        <w:spacing w:line="240" w:lineRule="auto"/>
        <w:ind w:firstLine="720"/>
        <w:jc w:val="both"/>
        <w:rPr>
          <w:rFonts w:eastAsia="Times New Roman" w:cstheme="minorHAnsi"/>
          <w:b/>
          <w:bCs/>
          <w:sz w:val="24"/>
          <w:szCs w:val="24"/>
          <w:lang w:val="ro-RO" w:eastAsia="zh-CN"/>
        </w:rPr>
      </w:pPr>
    </w:p>
    <w:p w:rsidR="00BA0F84" w:rsidRPr="00C77703" w:rsidRDefault="00BA0F84" w:rsidP="00BA0F84">
      <w:pPr>
        <w:suppressAutoHyphens/>
        <w:spacing w:line="240" w:lineRule="auto"/>
        <w:ind w:firstLine="708"/>
        <w:jc w:val="both"/>
        <w:rPr>
          <w:rFonts w:eastAsia="Times New Roman" w:cstheme="minorHAnsi"/>
          <w:b/>
          <w:sz w:val="24"/>
          <w:szCs w:val="24"/>
          <w:lang w:val="ro-RO" w:eastAsia="zh-CN"/>
        </w:rPr>
      </w:pPr>
    </w:p>
    <w:p w:rsidR="00BA0F84" w:rsidRPr="00C77703" w:rsidRDefault="00BA0F84" w:rsidP="00BA0F84">
      <w:pPr>
        <w:spacing w:line="240" w:lineRule="auto"/>
        <w:jc w:val="center"/>
        <w:rPr>
          <w:rFonts w:eastAsia="Times New Roman" w:cstheme="minorHAnsi"/>
          <w:b/>
          <w:bCs/>
          <w:sz w:val="24"/>
          <w:szCs w:val="24"/>
          <w:lang w:eastAsia="ro-RO"/>
        </w:rPr>
      </w:pPr>
      <w:r w:rsidRPr="00C77703">
        <w:rPr>
          <w:rFonts w:eastAsia="Times New Roman" w:cstheme="minorHAnsi"/>
          <w:b/>
          <w:bCs/>
          <w:sz w:val="24"/>
          <w:szCs w:val="24"/>
          <w:lang w:eastAsia="ro-RO"/>
        </w:rPr>
        <w:t>5.4.</w:t>
      </w:r>
      <w:proofErr w:type="gramStart"/>
      <w:r w:rsidRPr="00C77703">
        <w:rPr>
          <w:rFonts w:eastAsia="Times New Roman" w:cstheme="minorHAnsi"/>
          <w:b/>
          <w:bCs/>
          <w:sz w:val="24"/>
          <w:szCs w:val="24"/>
          <w:lang w:eastAsia="ro-RO"/>
        </w:rPr>
        <w:t>2.Lucrări</w:t>
      </w:r>
      <w:proofErr w:type="gramEnd"/>
      <w:r w:rsidRPr="00C77703">
        <w:rPr>
          <w:rFonts w:eastAsia="Times New Roman" w:cstheme="minorHAnsi"/>
          <w:b/>
          <w:bCs/>
          <w:sz w:val="24"/>
          <w:szCs w:val="24"/>
          <w:lang w:eastAsia="ro-RO"/>
        </w:rPr>
        <w:t xml:space="preserve"> de protecţie a pădurilor în fondul forestier aparţinând altor deţinători, administrat/pentru care se asigură servicii silvice de RNP - Romsilva pe bază de contracte</w:t>
      </w:r>
    </w:p>
    <w:p w:rsidR="00BA0F84" w:rsidRPr="00C77703" w:rsidRDefault="00BA0F84" w:rsidP="00BA0F84">
      <w:pPr>
        <w:spacing w:line="240" w:lineRule="auto"/>
        <w:jc w:val="center"/>
        <w:rPr>
          <w:rFonts w:eastAsia="Times New Roman" w:cstheme="minorHAnsi"/>
          <w:b/>
          <w:bCs/>
          <w:i/>
          <w:sz w:val="24"/>
          <w:szCs w:val="24"/>
          <w:lang w:eastAsia="ro-RO"/>
        </w:rPr>
      </w:pPr>
    </w:p>
    <w:p w:rsidR="00BA0F84" w:rsidRPr="00C77703" w:rsidRDefault="00BA0F84" w:rsidP="00BA0F84">
      <w:pPr>
        <w:spacing w:after="120"/>
        <w:ind w:firstLine="708"/>
        <w:jc w:val="both"/>
        <w:rPr>
          <w:rFonts w:eastAsia="Times New Roman" w:cs="Arial"/>
          <w:bCs/>
          <w:sz w:val="24"/>
          <w:szCs w:val="24"/>
          <w:lang w:eastAsia="ro-RO"/>
        </w:rPr>
      </w:pPr>
      <w:r w:rsidRPr="00C77703">
        <w:rPr>
          <w:rFonts w:eastAsia="Times New Roman" w:cs="Arial"/>
          <w:bCs/>
          <w:sz w:val="24"/>
          <w:szCs w:val="24"/>
          <w:lang w:eastAsia="ro-RO"/>
        </w:rPr>
        <w:t>În anul 2021, suprafaţa totală infestată de insecte defoliatoare, în pădurile de foioase, a fost de 66.353</w:t>
      </w:r>
      <w:r w:rsidRPr="00C77703">
        <w:rPr>
          <w:rFonts w:eastAsia="Times New Roman"/>
          <w:sz w:val="24"/>
          <w:szCs w:val="24"/>
          <w:lang w:eastAsia="ro-RO"/>
        </w:rPr>
        <w:t xml:space="preserve"> </w:t>
      </w:r>
      <w:r w:rsidRPr="00C77703">
        <w:rPr>
          <w:rFonts w:eastAsia="Times New Roman" w:cs="Arial"/>
          <w:bCs/>
          <w:sz w:val="24"/>
          <w:szCs w:val="24"/>
          <w:lang w:eastAsia="ro-RO"/>
        </w:rPr>
        <w:t xml:space="preserve">ha fiind inclusă în zona de supraveghere. </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Principalii dăunători semnalaţi sunt</w:t>
      </w:r>
      <w:r w:rsidRPr="00C77703">
        <w:rPr>
          <w:rFonts w:eastAsia="Times New Roman" w:cs="Arial"/>
          <w:i/>
          <w:iCs/>
          <w:sz w:val="24"/>
          <w:szCs w:val="24"/>
          <w:lang w:eastAsia="ro-RO"/>
        </w:rPr>
        <w:t xml:space="preserve"> Lymantria dispar</w:t>
      </w:r>
      <w:r w:rsidRPr="00C77703">
        <w:rPr>
          <w:rFonts w:eastAsia="Times New Roman" w:cs="Arial"/>
          <w:sz w:val="24"/>
          <w:szCs w:val="24"/>
          <w:lang w:eastAsia="ro-RO"/>
        </w:rPr>
        <w:t xml:space="preserve"> – 733 ha, </w:t>
      </w:r>
      <w:r w:rsidRPr="00C77703">
        <w:rPr>
          <w:rFonts w:eastAsia="Times New Roman" w:cs="Arial"/>
          <w:i/>
          <w:sz w:val="24"/>
          <w:szCs w:val="24"/>
          <w:lang w:eastAsia="ro-RO"/>
        </w:rPr>
        <w:t>Tortrix viridana</w:t>
      </w:r>
      <w:r w:rsidRPr="00C77703">
        <w:rPr>
          <w:rFonts w:eastAsia="Times New Roman" w:cs="Arial"/>
          <w:iCs/>
          <w:sz w:val="24"/>
          <w:szCs w:val="24"/>
          <w:lang w:eastAsia="ro-RO"/>
        </w:rPr>
        <w:t xml:space="preserve"> </w:t>
      </w:r>
      <w:r w:rsidRPr="00C77703">
        <w:rPr>
          <w:rFonts w:eastAsia="Times New Roman" w:cs="Arial"/>
          <w:sz w:val="24"/>
          <w:szCs w:val="24"/>
          <w:lang w:eastAsia="ro-RO"/>
        </w:rPr>
        <w:t xml:space="preserve">– 61.619 ha, speciile de </w:t>
      </w:r>
      <w:r w:rsidRPr="00C77703">
        <w:rPr>
          <w:rFonts w:eastAsia="Times New Roman" w:cs="Arial"/>
          <w:i/>
          <w:iCs/>
          <w:sz w:val="24"/>
          <w:szCs w:val="24"/>
          <w:lang w:eastAsia="ro-RO"/>
        </w:rPr>
        <w:t>cotari (Geometridae</w:t>
      </w:r>
      <w:r w:rsidRPr="00C77703">
        <w:rPr>
          <w:rFonts w:eastAsia="Times New Roman" w:cs="Arial"/>
          <w:sz w:val="24"/>
          <w:szCs w:val="24"/>
          <w:lang w:eastAsia="ro-RO"/>
        </w:rPr>
        <w:t xml:space="preserve">) – 52.749 ha, </w:t>
      </w:r>
      <w:r w:rsidRPr="00C77703">
        <w:rPr>
          <w:rFonts w:eastAsia="Times New Roman" w:cs="Arial"/>
          <w:i/>
          <w:iCs/>
          <w:sz w:val="24"/>
          <w:szCs w:val="24"/>
          <w:lang w:eastAsia="ro-RO"/>
        </w:rPr>
        <w:t>Stereonychus fraxini</w:t>
      </w:r>
      <w:r w:rsidRPr="00C77703">
        <w:rPr>
          <w:rFonts w:eastAsia="Times New Roman" w:cs="Arial"/>
          <w:iCs/>
          <w:sz w:val="24"/>
          <w:szCs w:val="24"/>
          <w:lang w:eastAsia="ro-RO"/>
        </w:rPr>
        <w:t xml:space="preserve"> </w:t>
      </w:r>
      <w:r w:rsidRPr="00C77703">
        <w:rPr>
          <w:rFonts w:eastAsia="Times New Roman" w:cs="Arial"/>
          <w:sz w:val="24"/>
          <w:szCs w:val="24"/>
          <w:lang w:eastAsia="ro-RO"/>
        </w:rPr>
        <w:t xml:space="preserve">– 731 ha. </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În arboretele de răşinoase infestate cu gândaci de scoarţă, s-au amplasat 9.914 arbori cursă clasici şi 3.904 curse feromonale. Suprafaţa totală pe care s-au executat lucrări de combatere a gândacilor de scoarţă a fost de 59.259 ha. </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În plantaţii tinere de rășinoase, trombarul puieţilor </w:t>
      </w:r>
      <w:r w:rsidRPr="00C77703">
        <w:rPr>
          <w:rFonts w:eastAsia="Times New Roman" w:cs="Arial"/>
          <w:i/>
          <w:sz w:val="24"/>
          <w:szCs w:val="24"/>
          <w:lang w:eastAsia="ro-RO"/>
        </w:rPr>
        <w:t>Hylobius abietis</w:t>
      </w:r>
      <w:r w:rsidRPr="00C77703">
        <w:rPr>
          <w:rFonts w:eastAsia="Times New Roman" w:cs="Arial"/>
          <w:sz w:val="24"/>
          <w:szCs w:val="24"/>
          <w:lang w:eastAsia="ro-RO"/>
        </w:rPr>
        <w:t xml:space="preserve"> a fost combătut în timpul sezonului de vegetaţie, prin instalarea de scoarţe toxice și aplicarea de tratamente chimice, pe 626 ha.</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Preventiv, au fost tratați 710 mii puieţi forestieri înainte de a fi plantaţi în teren.</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Pentru a preveni propagarea şi extinderea incendiilor în suprafeţele de fond </w:t>
      </w:r>
      <w:proofErr w:type="gramStart"/>
      <w:r w:rsidRPr="00C77703">
        <w:rPr>
          <w:rFonts w:eastAsia="Times New Roman" w:cs="Arial"/>
          <w:sz w:val="24"/>
          <w:szCs w:val="24"/>
          <w:lang w:eastAsia="ro-RO"/>
        </w:rPr>
        <w:t>forestier  s</w:t>
      </w:r>
      <w:proofErr w:type="gramEnd"/>
      <w:r w:rsidRPr="00C77703">
        <w:rPr>
          <w:rFonts w:eastAsia="Times New Roman" w:cs="Arial"/>
          <w:sz w:val="24"/>
          <w:szCs w:val="24"/>
          <w:lang w:eastAsia="ro-RO"/>
        </w:rPr>
        <w:t>-au mineralizat linii parcelare în suprafaţă totală de 8 ha.</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În total, în pepiniere, în regenerările naturale și artificiale și în arborete, s-au executat lucrări preventive şi curative pe 61.054 ha. </w:t>
      </w:r>
    </w:p>
    <w:p w:rsidR="00BA0F84" w:rsidRPr="00C77703" w:rsidRDefault="00BA0F84" w:rsidP="00BA0F84">
      <w:pPr>
        <w:spacing w:after="120"/>
        <w:ind w:firstLine="708"/>
        <w:jc w:val="both"/>
        <w:rPr>
          <w:rFonts w:eastAsia="Times New Roman" w:cstheme="minorHAnsi"/>
          <w:b/>
          <w:sz w:val="24"/>
          <w:szCs w:val="24"/>
          <w:lang w:eastAsia="ro-RO"/>
        </w:rPr>
      </w:pPr>
      <w:r w:rsidRPr="00C77703">
        <w:rPr>
          <w:rFonts w:eastAsia="Times New Roman" w:cstheme="minorHAnsi"/>
          <w:sz w:val="24"/>
          <w:szCs w:val="24"/>
          <w:lang w:eastAsia="ro-RO"/>
        </w:rPr>
        <w:t xml:space="preserve"> </w:t>
      </w:r>
    </w:p>
    <w:p w:rsidR="00BA0F84" w:rsidRPr="00C77703" w:rsidRDefault="00BA0F84" w:rsidP="00BA0F84">
      <w:pPr>
        <w:spacing w:line="240" w:lineRule="auto"/>
        <w:ind w:firstLine="708"/>
        <w:jc w:val="center"/>
        <w:rPr>
          <w:rFonts w:eastAsia="Times New Roman" w:cstheme="minorHAnsi"/>
          <w:b/>
          <w:bCs/>
          <w:sz w:val="24"/>
          <w:szCs w:val="24"/>
          <w:lang w:eastAsia="ro-RO"/>
        </w:rPr>
      </w:pPr>
      <w:r w:rsidRPr="00C77703">
        <w:rPr>
          <w:rFonts w:eastAsia="Times New Roman" w:cstheme="minorHAnsi"/>
          <w:b/>
          <w:bCs/>
          <w:sz w:val="24"/>
          <w:szCs w:val="24"/>
          <w:lang w:eastAsia="ro-RO"/>
        </w:rPr>
        <w:t>5.4.3. Evoluţia fenomenului de uscare anormală a arborilor</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Una dintre cauzele majore care au determinat apariţia şi evoluţia fenomenului de uscare prematură a arborilor, conform observațiilor și rezultatelor din studiile de specialitate, o reprezintă </w:t>
      </w:r>
      <w:r w:rsidRPr="00C77703">
        <w:rPr>
          <w:rFonts w:eastAsia="Times New Roman" w:cs="Arial"/>
          <w:i/>
          <w:sz w:val="24"/>
          <w:szCs w:val="24"/>
          <w:lang w:eastAsia="ro-RO"/>
        </w:rPr>
        <w:t>schimbările climatice</w:t>
      </w:r>
      <w:r w:rsidRPr="00C77703">
        <w:rPr>
          <w:rFonts w:eastAsia="Times New Roman" w:cs="Arial"/>
          <w:sz w:val="24"/>
          <w:szCs w:val="24"/>
          <w:lang w:eastAsia="ro-RO"/>
        </w:rPr>
        <w:t xml:space="preserve">, care au generat apariția unor fenomene meteorologice extreme precum: temperaturi excesive cu frecvență și durată mare, secete succesive şi de lungă durată, </w:t>
      </w:r>
      <w:r w:rsidRPr="00C77703">
        <w:rPr>
          <w:rFonts w:eastAsia="Times New Roman" w:cs="Arial"/>
          <w:sz w:val="24"/>
          <w:szCs w:val="24"/>
          <w:lang w:eastAsia="ro-RO"/>
        </w:rPr>
        <w:lastRenderedPageBreak/>
        <w:t>precipitații (ploi, ninsori) însemnate cantitativ raportate la unitatea de timp și de suprafață, înghețuri timpurii și târzii etc..</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Din punct de vedere meteorologic, anul 2021 s-a caracterizat prin existența a două perioade antagonice: perioada ianuarie-iunie bogată în precipitații și perioada iulie-decembrie cu deficit de precipitații și temperaturi peste mediile multianuale specifice acestor luni. Destul de frecvent în ultimii ani s-a constatat apariția unor înghețuri timpurii și târzii care au produs degerarea lujerilor tineri ai arborilor.</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Deși perioada 2017-2021 a fost mai echilibrată în precipitații, totuşi seceta excesivă care s-a manifestat în intervalul 2006 - 2012 a continuat să influenţeze starea fiziologică a unor specii de arbori cu pretenţii mai mari faţă de regimul de umiditate din sol. </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Pe fondul debilitării fiziologice a arborilor, urmare efectelor produse de secetă, s-au creat condiții prielnice dezvoltării insectelor și agenților criptogamici, care au infestat arborii și au accentuat starea de declin până la uscarea acestora. </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Arborii de rășinoase vătămați de factorii abiotici constituie un mediu prielnic pentru dezvoltarea gândacilor de scoarță, care infestează rapid acești arbori și produc uscarea lor în masă. Cele mai afectate de uscare au fost arboretele de răşinoase situate în afara arealului lor natural, în special cele din estul țării, unde deficitul hidric din sol a fost foarte pronunțat.</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Dintre speciile de foioase, cvercineele se confruntă cu fenomene de uscare pe suprafeţe mai întinse, respectiv 5.074 ha (0,4% din suprafața fondului forestier proprietate publică a statului ocupată de aceste specii). Dintre cvercinee, mai sensibil s-a dovedit a fi stejarul pedunculat, însă și stejarul brumăriu, gorunul, cerul și gârnița manifestă fenomene de uscare.</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În ultimele decenii, în mai multe zone forestiere, poluarea s-a accentuat, afectând mult starea de sănătate a arborilor și capacitatea acestora de regenerare. Poluarea industrială, atât cea internă cât şi cea transfrontalieră, generează apariţia ploilor acide. Pe arii extinse acţionează şi se resimte efectul nociv al pulberilor rezultate din activitatea unităţilor producătoare de materiale de construcţii (ciment, var, balast etc.). </w:t>
      </w:r>
    </w:p>
    <w:p w:rsidR="00BA0F84" w:rsidRPr="00C77703" w:rsidRDefault="00BA0F84" w:rsidP="00BA0F84">
      <w:pPr>
        <w:spacing w:after="120"/>
        <w:ind w:firstLine="708"/>
        <w:jc w:val="both"/>
        <w:rPr>
          <w:rFonts w:eastAsia="Times New Roman" w:cs="Arial"/>
          <w:sz w:val="24"/>
          <w:szCs w:val="24"/>
          <w:lang w:eastAsia="ro-RO"/>
        </w:rPr>
      </w:pPr>
      <w:r w:rsidRPr="00C77703">
        <w:rPr>
          <w:rFonts w:eastAsia="Times New Roman" w:cs="Arial"/>
          <w:sz w:val="24"/>
          <w:szCs w:val="24"/>
          <w:lang w:eastAsia="ro-RO"/>
        </w:rPr>
        <w:t xml:space="preserve">Din analiza datelor raportate de direcţiile silvice, pentru anul 2021, rezultă următoarele: </w:t>
      </w:r>
    </w:p>
    <w:p w:rsidR="00BA0F84" w:rsidRPr="00C77703" w:rsidRDefault="00BA0F84" w:rsidP="00BA0F84">
      <w:pPr>
        <w:spacing w:after="120"/>
        <w:jc w:val="both"/>
        <w:rPr>
          <w:rFonts w:eastAsia="Times New Roman" w:cs="Arial"/>
          <w:sz w:val="24"/>
          <w:szCs w:val="24"/>
          <w:lang w:eastAsia="ro-RO"/>
        </w:rPr>
      </w:pPr>
      <w:r w:rsidRPr="00C77703">
        <w:rPr>
          <w:rFonts w:eastAsia="Times New Roman" w:cs="Arial"/>
          <w:sz w:val="24"/>
          <w:szCs w:val="24"/>
          <w:lang w:eastAsia="ro-RO"/>
        </w:rPr>
        <w:t>- suprafaţa arboretelor afectate de uscare este de 31.450 ha (1% din suprafaţa totală a fondului forestier proprietate publică a statului, administrate de Regia Naţională a Pădurilor – Romsilva); suprafaţa totală a arboretelor de foioase afectate de fenomenul de uscare este de 14.865 ha, reprezentând 0,7% din totalul suprafeţei ocupate de aceste specii;</w:t>
      </w:r>
    </w:p>
    <w:p w:rsidR="00BA0F84" w:rsidRPr="00C77703" w:rsidRDefault="00BA0F84" w:rsidP="00BA0F84">
      <w:pPr>
        <w:spacing w:after="120"/>
        <w:jc w:val="both"/>
        <w:rPr>
          <w:rFonts w:eastAsia="Times New Roman" w:cs="Arial"/>
          <w:sz w:val="24"/>
          <w:szCs w:val="24"/>
          <w:lang w:eastAsia="ro-RO"/>
        </w:rPr>
      </w:pPr>
      <w:r w:rsidRPr="00C77703">
        <w:rPr>
          <w:rFonts w:eastAsia="Times New Roman" w:cs="Arial"/>
          <w:sz w:val="24"/>
          <w:szCs w:val="24"/>
          <w:lang w:eastAsia="ro-RO"/>
        </w:rPr>
        <w:t>- dintre foioase, cvercineele sunt afectate pe o suprafață de 5.074 ha (0,9%), fagul pe 3.833 ha (0,4%), diverse specii tari pe 4.553 ha (0,9%) și diverse specii moi pe 1.405 ha (0,7%);</w:t>
      </w:r>
    </w:p>
    <w:p w:rsidR="00BA0F84" w:rsidRPr="00C77703" w:rsidRDefault="00BA0F84" w:rsidP="00BA0F84">
      <w:pPr>
        <w:spacing w:after="120"/>
        <w:jc w:val="both"/>
        <w:rPr>
          <w:rFonts w:eastAsia="Times New Roman" w:cs="Arial"/>
          <w:sz w:val="24"/>
          <w:szCs w:val="24"/>
          <w:lang w:eastAsia="ro-RO"/>
        </w:rPr>
      </w:pPr>
      <w:r w:rsidRPr="00C77703">
        <w:rPr>
          <w:rFonts w:eastAsia="Times New Roman" w:cs="Arial"/>
          <w:sz w:val="24"/>
          <w:szCs w:val="24"/>
          <w:lang w:eastAsia="ro-RO"/>
        </w:rPr>
        <w:t>- suprafaţa totală a arboretelor de răşinoase afectate de fenomenul de uscare este de 16.903 ha, reprezentând 2,2% din totalul suprafeţei ocupate de aceste specii;</w:t>
      </w:r>
    </w:p>
    <w:p w:rsidR="00BA0F84" w:rsidRPr="00C77703" w:rsidRDefault="00BA0F84" w:rsidP="00BA0F84">
      <w:pPr>
        <w:spacing w:after="120"/>
        <w:jc w:val="both"/>
        <w:rPr>
          <w:rFonts w:eastAsia="Times New Roman" w:cs="Arial"/>
          <w:sz w:val="24"/>
          <w:szCs w:val="24"/>
          <w:lang w:eastAsia="ro-RO"/>
        </w:rPr>
      </w:pPr>
      <w:r w:rsidRPr="00C77703">
        <w:rPr>
          <w:rFonts w:eastAsia="Times New Roman" w:cs="Arial"/>
          <w:sz w:val="24"/>
          <w:szCs w:val="24"/>
          <w:lang w:eastAsia="ro-RO"/>
        </w:rPr>
        <w:t>- dintre răşinoase, pe primul loc ca suprafaţă afectată se situează bradul cu 6.852 ha (4,8%), pe locurile următoare situându-se molidul cu 9.255 ha (1,6%) şi speciile de pini cu 796 ha (1,3%);</w:t>
      </w:r>
    </w:p>
    <w:p w:rsidR="00BA0F84" w:rsidRPr="00C77703" w:rsidRDefault="00BA0F84" w:rsidP="00BA0F84">
      <w:pPr>
        <w:spacing w:after="120"/>
        <w:jc w:val="both"/>
        <w:rPr>
          <w:rFonts w:eastAsia="Times New Roman" w:cs="Arial"/>
          <w:sz w:val="24"/>
          <w:szCs w:val="24"/>
          <w:lang w:eastAsia="ro-RO"/>
        </w:rPr>
      </w:pPr>
      <w:r w:rsidRPr="00C77703">
        <w:rPr>
          <w:rFonts w:eastAsia="Times New Roman" w:cs="Arial"/>
          <w:sz w:val="24"/>
          <w:szCs w:val="24"/>
          <w:lang w:eastAsia="ro-RO"/>
        </w:rPr>
        <w:lastRenderedPageBreak/>
        <w:t>- volumul total al arborilor uscaţi sau în curs de uscare a fost de 322,9 mii mc. Din acest volum, 179,2 mii mc au fost extraşi în cursul anului 2021, diferenţa de 143,7 mii mc urmând a fi exploatată în cursul anului 2022.</w:t>
      </w:r>
    </w:p>
    <w:p w:rsidR="00BA0F84" w:rsidRPr="00C77703" w:rsidRDefault="00BA0F84" w:rsidP="00BA0F84">
      <w:pPr>
        <w:spacing w:line="240" w:lineRule="auto"/>
        <w:rPr>
          <w:rFonts w:eastAsia="Times New Roman" w:cstheme="minorHAnsi"/>
          <w:b/>
          <w:bCs/>
          <w:sz w:val="24"/>
          <w:szCs w:val="24"/>
          <w:highlight w:val="green"/>
          <w:lang w:eastAsia="ro-RO"/>
        </w:rPr>
      </w:pPr>
    </w:p>
    <w:p w:rsidR="001F3652" w:rsidRPr="00CB788F" w:rsidRDefault="001F3652" w:rsidP="001F3652">
      <w:pPr>
        <w:spacing w:line="240" w:lineRule="auto"/>
        <w:jc w:val="both"/>
        <w:rPr>
          <w:sz w:val="24"/>
          <w:szCs w:val="24"/>
        </w:rPr>
      </w:pPr>
    </w:p>
    <w:p w:rsidR="00BC3DED" w:rsidRPr="009278D6" w:rsidRDefault="00BC3DED" w:rsidP="00BC3DED">
      <w:pPr>
        <w:pStyle w:val="BodyText"/>
        <w:spacing w:after="0" w:line="240" w:lineRule="auto"/>
        <w:jc w:val="center"/>
        <w:rPr>
          <w:rFonts w:cstheme="minorHAnsi"/>
          <w:b/>
          <w:bCs/>
          <w:sz w:val="36"/>
          <w:szCs w:val="36"/>
        </w:rPr>
      </w:pPr>
      <w:r w:rsidRPr="009278D6">
        <w:rPr>
          <w:rFonts w:cstheme="minorHAnsi"/>
          <w:b/>
          <w:bCs/>
          <w:sz w:val="36"/>
          <w:szCs w:val="36"/>
        </w:rPr>
        <w:t>5.5. Monitoring forestier</w:t>
      </w:r>
    </w:p>
    <w:p w:rsidR="00BC3DED" w:rsidRPr="00F35485" w:rsidRDefault="00BC3DED" w:rsidP="00BC3DED">
      <w:pPr>
        <w:spacing w:line="240" w:lineRule="auto"/>
        <w:rPr>
          <w:rFonts w:cstheme="minorHAnsi"/>
          <w:szCs w:val="28"/>
        </w:rPr>
      </w:pPr>
    </w:p>
    <w:p w:rsidR="00BC3DED" w:rsidRPr="00D43E4D" w:rsidRDefault="00BC3DED" w:rsidP="00BC3DED">
      <w:pPr>
        <w:ind w:firstLine="720"/>
        <w:jc w:val="both"/>
        <w:rPr>
          <w:b/>
          <w:sz w:val="24"/>
          <w:szCs w:val="24"/>
          <w:lang w:val="ro-RO"/>
        </w:rPr>
      </w:pPr>
      <w:r w:rsidRPr="00D43E4D">
        <w:rPr>
          <w:sz w:val="24"/>
          <w:szCs w:val="24"/>
          <w:lang w:val="ro-RO"/>
        </w:rPr>
        <w:t xml:space="preserve">Monitorizarea stării de sănătate a pădurilor din Romania se desfășoară anual în cadrul unei reţele sistematice transnaţionale cu o densitate de un sondaj la 25 600 ha (16 x 16 km), cu o intensitate redusă de supraveghere la nivel de suprafaţă de probă permanentă (SPP) (Nivelul I). </w:t>
      </w:r>
    </w:p>
    <w:p w:rsidR="00BC3DED" w:rsidRPr="001227F3" w:rsidRDefault="00BC3DED" w:rsidP="00BC3DED">
      <w:pPr>
        <w:pStyle w:val="BodyTextIndent2"/>
        <w:spacing w:line="360" w:lineRule="auto"/>
        <w:ind w:left="0"/>
        <w:jc w:val="center"/>
      </w:pPr>
      <w:r>
        <w:rPr>
          <w:noProof/>
          <w:lang w:val="en-GB" w:eastAsia="en-GB"/>
        </w:rPr>
        <w:drawing>
          <wp:inline distT="0" distB="0" distL="0" distR="0" wp14:anchorId="79A8EBE2" wp14:editId="606E2F37">
            <wp:extent cx="6059805" cy="3448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59805" cy="3448050"/>
                    </a:xfrm>
                    <a:prstGeom prst="rect">
                      <a:avLst/>
                    </a:prstGeom>
                    <a:noFill/>
                  </pic:spPr>
                </pic:pic>
              </a:graphicData>
            </a:graphic>
          </wp:inline>
        </w:drawing>
      </w:r>
    </w:p>
    <w:p w:rsidR="00BC3DED" w:rsidRDefault="00BC3DED" w:rsidP="00BC3DED">
      <w:pPr>
        <w:pStyle w:val="NoSpacing"/>
        <w:jc w:val="center"/>
        <w:rPr>
          <w:lang w:val="ro-RO"/>
        </w:rPr>
      </w:pPr>
      <w:r w:rsidRPr="001227F3">
        <w:rPr>
          <w:lang w:val="ro-RO"/>
        </w:rPr>
        <w:t>Fig</w:t>
      </w:r>
      <w:r>
        <w:rPr>
          <w:lang w:val="ro-RO"/>
        </w:rPr>
        <w:t>.</w:t>
      </w:r>
      <w:r w:rsidRPr="001227F3">
        <w:rPr>
          <w:lang w:val="ro-RO"/>
        </w:rPr>
        <w:t xml:space="preserve"> </w:t>
      </w:r>
      <w:r>
        <w:rPr>
          <w:lang w:val="ro-RO"/>
        </w:rPr>
        <w:t>5.5.1.</w:t>
      </w:r>
      <w:r w:rsidRPr="001227F3">
        <w:rPr>
          <w:lang w:val="ro-RO"/>
        </w:rPr>
        <w:t xml:space="preserve"> Rețeaua transnațională de supraveghere a stării de sănătate a pădurilor  (16 x 16 km)</w:t>
      </w:r>
      <w:r>
        <w:rPr>
          <w:lang w:val="ro-RO"/>
        </w:rPr>
        <w:t xml:space="preserve"> </w:t>
      </w:r>
    </w:p>
    <w:p w:rsidR="00BC3DED" w:rsidRDefault="00BC3DED" w:rsidP="00BC3DED">
      <w:pPr>
        <w:pStyle w:val="NoSpacing"/>
        <w:jc w:val="center"/>
        <w:rPr>
          <w:lang w:val="ro-RO"/>
        </w:rPr>
      </w:pPr>
      <w:r>
        <w:rPr>
          <w:lang w:val="ro-RO"/>
        </w:rPr>
        <w:t>ICP Forests -</w:t>
      </w:r>
      <w:r w:rsidRPr="001227F3">
        <w:rPr>
          <w:lang w:val="ro-RO"/>
        </w:rPr>
        <w:t xml:space="preserve"> </w:t>
      </w:r>
      <w:r>
        <w:rPr>
          <w:lang w:val="ro-RO"/>
        </w:rPr>
        <w:t>N</w:t>
      </w:r>
      <w:r w:rsidRPr="001227F3">
        <w:rPr>
          <w:lang w:val="ro-RO"/>
        </w:rPr>
        <w:t>ivel I</w:t>
      </w:r>
    </w:p>
    <w:p w:rsidR="00BC3DED" w:rsidRDefault="00BC3DED" w:rsidP="00BC3DED">
      <w:pPr>
        <w:pStyle w:val="NoSpacing"/>
        <w:spacing w:line="360" w:lineRule="auto"/>
        <w:ind w:firstLine="708"/>
        <w:rPr>
          <w:sz w:val="26"/>
          <w:szCs w:val="26"/>
          <w:lang w:val="ro-RO"/>
        </w:rPr>
      </w:pPr>
    </w:p>
    <w:p w:rsidR="00BC3DED" w:rsidRPr="00D43E4D" w:rsidRDefault="00BC3DED" w:rsidP="00BC3DED">
      <w:pPr>
        <w:ind w:firstLine="720"/>
        <w:jc w:val="both"/>
        <w:rPr>
          <w:b/>
          <w:sz w:val="24"/>
          <w:szCs w:val="24"/>
          <w:lang w:val="ro-RO"/>
        </w:rPr>
      </w:pPr>
      <w:r w:rsidRPr="00D43E4D">
        <w:rPr>
          <w:sz w:val="24"/>
          <w:szCs w:val="24"/>
          <w:lang w:val="ro-RO"/>
        </w:rPr>
        <w:t>Această rețea nu este reprezentativă la nivelul României (eroarea de eșantionaj fiind de ±8%), rezultatele arătând doar dinamica modificării stării de sănătate de la un an la altul și chiar pe perioade mai lungi din trecut. Informațiile obținute din această rețea, referitoare la pădurile României, sunt integrate la nivel european cu cele obținute din rețele similare, ale țărilor membre programului ICP-Forests (eroarea fiind de ± 1,3%).</w:t>
      </w:r>
    </w:p>
    <w:p w:rsidR="00BC3DED" w:rsidRPr="00D43E4D" w:rsidRDefault="00BC3DED" w:rsidP="00BC3DED">
      <w:pPr>
        <w:ind w:firstLine="720"/>
        <w:jc w:val="both"/>
        <w:rPr>
          <w:b/>
          <w:sz w:val="24"/>
          <w:szCs w:val="24"/>
        </w:rPr>
      </w:pPr>
      <w:r w:rsidRPr="00D43E4D">
        <w:rPr>
          <w:sz w:val="24"/>
          <w:szCs w:val="24"/>
          <w:lang w:val="ro-RO"/>
        </w:rPr>
        <w:t xml:space="preserve">Activitatea de monitorizare a stării de sănătate a pădurilor din România se desfășoară sub auspiciile CLRTAP (Convention on Long-range Transboundary Air Pollution) şi ale Regulamentului (EEC) nr. 3528/1986 al Consiliului Uniunii Europene. </w:t>
      </w:r>
    </w:p>
    <w:p w:rsidR="00BC3DED" w:rsidRPr="00D43E4D" w:rsidRDefault="00BC3DED" w:rsidP="00BC3DED">
      <w:pPr>
        <w:ind w:firstLine="720"/>
        <w:jc w:val="both"/>
        <w:rPr>
          <w:b/>
          <w:sz w:val="24"/>
          <w:szCs w:val="24"/>
          <w:lang w:val="ro-RO"/>
        </w:rPr>
      </w:pPr>
      <w:r w:rsidRPr="00D43E4D">
        <w:rPr>
          <w:sz w:val="24"/>
          <w:szCs w:val="24"/>
          <w:lang w:val="ro-RO"/>
        </w:rPr>
        <w:lastRenderedPageBreak/>
        <w:t xml:space="preserve">În anul 2021 au fost evaluați un număr total de 5616 arbori, dintre care rășinoase 923 arbori (16,4%) și foioase 4693 arbori (83,6%) (Tabelul 1). Defolierea medie (exprimată în procente) la nivelul rețelei pan-europene  de monitoring forestier din România, este de 15,4%, mai mic cu 0,2% față de anul 2020. Pe grupe de specii se observă o ușoară creștere față de anul precedent în cazul rășinoaselor (15,2% în 2019, 15,3% în 2020 și 16,0% în 2021), iar în cazul foioaselor înregistrându-se o mică scădere (14,8% în 2019, 15,3% în 2020 și 15,2% în 2021). </w:t>
      </w:r>
    </w:p>
    <w:p w:rsidR="00BC3DED" w:rsidRPr="009278D6" w:rsidRDefault="00BC3DED" w:rsidP="00BC3DED">
      <w:pPr>
        <w:pStyle w:val="NoSpacing"/>
        <w:jc w:val="center"/>
        <w:rPr>
          <w:b/>
          <w:lang w:val="ro-RO"/>
        </w:rPr>
      </w:pPr>
      <w:r w:rsidRPr="009278D6">
        <w:rPr>
          <w:b/>
          <w:lang w:val="ro-RO"/>
        </w:rPr>
        <w:t>Sinteza rezultatelor privind starea de sănătate a ecosistemelor forestiere din rețeaua pan-europeană de supraveghere (16x16 km)-nivel I, anul 2021</w:t>
      </w:r>
    </w:p>
    <w:p w:rsidR="00BC3DED" w:rsidRPr="00E0098E" w:rsidRDefault="00BC3DED" w:rsidP="00BC3DED">
      <w:pPr>
        <w:pStyle w:val="NoSpacing"/>
        <w:jc w:val="center"/>
        <w:rPr>
          <w:lang w:val="ro-RO"/>
        </w:rPr>
      </w:pPr>
    </w:p>
    <w:tbl>
      <w:tblPr>
        <w:tblStyle w:val="TableClassic1"/>
        <w:tblW w:w="9197" w:type="dxa"/>
        <w:tblLook w:val="04A0" w:firstRow="1" w:lastRow="0" w:firstColumn="1" w:lastColumn="0" w:noHBand="0" w:noVBand="1"/>
      </w:tblPr>
      <w:tblGrid>
        <w:gridCol w:w="1325"/>
        <w:gridCol w:w="691"/>
        <w:gridCol w:w="977"/>
        <w:gridCol w:w="645"/>
        <w:gridCol w:w="821"/>
        <w:gridCol w:w="862"/>
        <w:gridCol w:w="942"/>
        <w:gridCol w:w="589"/>
        <w:gridCol w:w="635"/>
        <w:gridCol w:w="578"/>
        <w:gridCol w:w="544"/>
        <w:gridCol w:w="603"/>
        <w:gridCol w:w="11"/>
      </w:tblGrid>
      <w:tr w:rsidR="00BC3DED" w:rsidRPr="00D91409" w:rsidTr="009278D6">
        <w:trPr>
          <w:gridAfter w:val="1"/>
          <w:cnfStyle w:val="100000000000" w:firstRow="1" w:lastRow="0" w:firstColumn="0" w:lastColumn="0" w:oddVBand="0" w:evenVBand="0" w:oddHBand="0" w:evenHBand="0" w:firstRowFirstColumn="0" w:firstRowLastColumn="0" w:lastRowFirstColumn="0" w:lastRowLastColumn="0"/>
          <w:wAfter w:w="11" w:type="dxa"/>
          <w:trHeight w:val="130"/>
        </w:trPr>
        <w:tc>
          <w:tcPr>
            <w:cnfStyle w:val="001000000000" w:firstRow="0" w:lastRow="0" w:firstColumn="1" w:lastColumn="0" w:oddVBand="0" w:evenVBand="0" w:oddHBand="0" w:evenHBand="0" w:firstRowFirstColumn="0" w:firstRowLastColumn="0" w:lastRowFirstColumn="0" w:lastRowLastColumn="0"/>
            <w:tcW w:w="1325" w:type="dxa"/>
            <w:vMerge w:val="restart"/>
            <w:noWrap/>
            <w:hideMark/>
          </w:tcPr>
          <w:p w:rsidR="00BC3DED" w:rsidRPr="00D91409" w:rsidRDefault="00BC3DED" w:rsidP="009278D6">
            <w:pPr>
              <w:jc w:val="center"/>
              <w:rPr>
                <w:rFonts w:asciiTheme="minorHAnsi" w:hAnsiTheme="minorHAnsi" w:cstheme="minorHAnsi"/>
                <w:b/>
                <w:i w:val="0"/>
                <w:iCs w:val="0"/>
                <w:sz w:val="18"/>
                <w:szCs w:val="18"/>
              </w:rPr>
            </w:pPr>
            <w:bookmarkStart w:id="2" w:name="_Hlk58167131"/>
            <w:r w:rsidRPr="00D91409">
              <w:rPr>
                <w:rFonts w:asciiTheme="minorHAnsi" w:hAnsiTheme="minorHAnsi" w:cstheme="minorHAnsi"/>
                <w:i w:val="0"/>
                <w:iCs w:val="0"/>
                <w:sz w:val="18"/>
                <w:szCs w:val="18"/>
              </w:rPr>
              <w:t>Specia</w:t>
            </w:r>
          </w:p>
          <w:p w:rsidR="00BC3DED" w:rsidRPr="00D91409" w:rsidRDefault="00BC3DED" w:rsidP="009278D6">
            <w:pPr>
              <w:jc w:val="center"/>
              <w:rPr>
                <w:rFonts w:asciiTheme="minorHAnsi" w:hAnsiTheme="minorHAnsi" w:cstheme="minorHAnsi"/>
                <w:b/>
                <w:i w:val="0"/>
                <w:iCs w:val="0"/>
                <w:sz w:val="18"/>
                <w:szCs w:val="18"/>
              </w:rPr>
            </w:pPr>
          </w:p>
        </w:tc>
        <w:tc>
          <w:tcPr>
            <w:tcW w:w="691" w:type="dxa"/>
            <w:vMerge w:val="restart"/>
            <w:noWrap/>
            <w:hideMark/>
          </w:tcPr>
          <w:p w:rsidR="00BC3DED" w:rsidRPr="00D91409" w:rsidRDefault="00BC3DED" w:rsidP="009278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Nr. arbori</w:t>
            </w:r>
          </w:p>
          <w:p w:rsidR="00BC3DED" w:rsidRPr="00D91409" w:rsidRDefault="00BC3DED" w:rsidP="009278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p>
        </w:tc>
        <w:tc>
          <w:tcPr>
            <w:tcW w:w="977" w:type="dxa"/>
            <w:vMerge w:val="restart"/>
            <w:noWrap/>
            <w:hideMark/>
          </w:tcPr>
          <w:p w:rsidR="00BC3DED" w:rsidRPr="00D91409" w:rsidRDefault="00BC3DED" w:rsidP="009278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Ponderea (%)</w:t>
            </w:r>
          </w:p>
          <w:p w:rsidR="00BC3DED" w:rsidRPr="00D91409" w:rsidRDefault="00BC3DED" w:rsidP="009278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p>
        </w:tc>
        <w:tc>
          <w:tcPr>
            <w:tcW w:w="645" w:type="dxa"/>
            <w:vMerge w:val="restart"/>
            <w:noWrap/>
            <w:hideMark/>
          </w:tcPr>
          <w:p w:rsidR="00BC3DED" w:rsidRPr="00D91409" w:rsidRDefault="00BC3DED" w:rsidP="009278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Def. med.</w:t>
            </w:r>
          </w:p>
          <w:p w:rsidR="00BC3DED" w:rsidRPr="00D91409" w:rsidRDefault="00BC3DED" w:rsidP="009278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p>
        </w:tc>
        <w:tc>
          <w:tcPr>
            <w:tcW w:w="2599" w:type="dxa"/>
            <w:gridSpan w:val="3"/>
            <w:noWrap/>
            <w:hideMark/>
          </w:tcPr>
          <w:p w:rsidR="00BC3DED" w:rsidRPr="00D91409" w:rsidRDefault="00BC3DED" w:rsidP="009278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Grupe de clase de defoliere</w:t>
            </w:r>
          </w:p>
        </w:tc>
        <w:tc>
          <w:tcPr>
            <w:tcW w:w="2949" w:type="dxa"/>
            <w:gridSpan w:val="5"/>
            <w:noWrap/>
            <w:hideMark/>
          </w:tcPr>
          <w:p w:rsidR="00BC3DED" w:rsidRPr="00D91409" w:rsidRDefault="00BC3DED" w:rsidP="009278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Clase de defoliere</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vMerge/>
            <w:hideMark/>
          </w:tcPr>
          <w:p w:rsidR="00BC3DED" w:rsidRPr="00D91409" w:rsidRDefault="00BC3DED" w:rsidP="009278D6">
            <w:pPr>
              <w:jc w:val="center"/>
              <w:rPr>
                <w:rFonts w:asciiTheme="minorHAnsi" w:hAnsiTheme="minorHAnsi" w:cstheme="minorHAnsi"/>
                <w:b/>
                <w:sz w:val="18"/>
                <w:szCs w:val="18"/>
              </w:rPr>
            </w:pPr>
          </w:p>
        </w:tc>
        <w:tc>
          <w:tcPr>
            <w:tcW w:w="691" w:type="dxa"/>
            <w:vMerge/>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p>
        </w:tc>
        <w:tc>
          <w:tcPr>
            <w:tcW w:w="977" w:type="dxa"/>
            <w:vMerge/>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p>
        </w:tc>
        <w:tc>
          <w:tcPr>
            <w:tcW w:w="645" w:type="dxa"/>
            <w:vMerge/>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p>
        </w:tc>
        <w:tc>
          <w:tcPr>
            <w:tcW w:w="807"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(0-1) sanatosi</w:t>
            </w:r>
          </w:p>
        </w:tc>
        <w:tc>
          <w:tcPr>
            <w:tcW w:w="850"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(2-4) vatamati</w:t>
            </w:r>
          </w:p>
        </w:tc>
        <w:tc>
          <w:tcPr>
            <w:tcW w:w="942"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Puternic vatamati si morti</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0</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1</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2</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3</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rPr>
            </w:pPr>
            <w:r w:rsidRPr="00D91409">
              <w:rPr>
                <w:rFonts w:asciiTheme="minorHAnsi" w:hAnsiTheme="minorHAnsi" w:cstheme="minorHAnsi"/>
                <w:sz w:val="18"/>
                <w:szCs w:val="18"/>
              </w:rPr>
              <w:t>4</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b/>
                <w:sz w:val="18"/>
                <w:szCs w:val="18"/>
              </w:rPr>
            </w:pPr>
            <w:bookmarkStart w:id="3" w:name="_Hlk58166401"/>
            <w:r w:rsidRPr="00D91409">
              <w:rPr>
                <w:rFonts w:asciiTheme="minorHAnsi" w:hAnsiTheme="minorHAnsi" w:cstheme="minorHAnsi"/>
                <w:sz w:val="18"/>
                <w:szCs w:val="18"/>
              </w:rPr>
              <w:t>Toate speciile</w:t>
            </w:r>
          </w:p>
        </w:tc>
        <w:tc>
          <w:tcPr>
            <w:tcW w:w="691"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5616</w:t>
            </w:r>
          </w:p>
        </w:tc>
        <w:tc>
          <w:tcPr>
            <w:tcW w:w="977"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100.0</w:t>
            </w:r>
          </w:p>
        </w:tc>
        <w:tc>
          <w:tcPr>
            <w:tcW w:w="64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15.4</w:t>
            </w:r>
          </w:p>
        </w:tc>
        <w:tc>
          <w:tcPr>
            <w:tcW w:w="807"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88.0</w:t>
            </w:r>
          </w:p>
        </w:tc>
        <w:tc>
          <w:tcPr>
            <w:tcW w:w="850"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12.0</w:t>
            </w:r>
          </w:p>
        </w:tc>
        <w:tc>
          <w:tcPr>
            <w:tcW w:w="942"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1.7</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51.9</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36.0</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10.3</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1.1</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0.6</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b/>
                <w:sz w:val="18"/>
                <w:szCs w:val="18"/>
              </w:rPr>
            </w:pPr>
            <w:bookmarkStart w:id="4" w:name="_Hlk58166473"/>
            <w:bookmarkEnd w:id="3"/>
            <w:r w:rsidRPr="00D91409">
              <w:rPr>
                <w:rFonts w:asciiTheme="minorHAnsi" w:hAnsiTheme="minorHAnsi" w:cstheme="minorHAnsi"/>
                <w:sz w:val="18"/>
                <w:szCs w:val="18"/>
              </w:rPr>
              <w:t>Rasinoase</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923</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16.4</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16.0</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83.6</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16.4</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1.6</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52.0</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31.6</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14.7</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1.0</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0.7</w:t>
            </w:r>
          </w:p>
        </w:tc>
      </w:tr>
      <w:bookmarkEnd w:id="4"/>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Molid</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673</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12.0</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15.3</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85.6</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14.4</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1.5</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53.8</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31.8</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12.9</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0.4</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Brad</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193</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3.4</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14.3</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86.5</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13.5</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1.6</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60.1</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26.4</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11.9</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1.6</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Pin</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39</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0.7</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35.5</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28.2</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71.8</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5.1</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28.2</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66.7</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5.1</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Alte rasinoase</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18</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0.3</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16.7</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100.0</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11.1</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88.9</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b/>
                <w:sz w:val="18"/>
                <w:szCs w:val="18"/>
              </w:rPr>
            </w:pPr>
            <w:r w:rsidRPr="00D91409">
              <w:rPr>
                <w:rFonts w:asciiTheme="minorHAnsi" w:hAnsiTheme="minorHAnsi" w:cstheme="minorHAnsi"/>
                <w:sz w:val="18"/>
                <w:szCs w:val="18"/>
              </w:rPr>
              <w:t>Foioase</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4693</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83.6</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15.2</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88.8</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11.2</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1.7</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51.9</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36.9</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9.5</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1.1</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D91409">
              <w:rPr>
                <w:rFonts w:asciiTheme="minorHAnsi" w:hAnsiTheme="minorHAnsi" w:cstheme="minorHAnsi"/>
                <w:bCs/>
                <w:sz w:val="18"/>
                <w:szCs w:val="18"/>
              </w:rPr>
              <w:t>0.6</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Fag</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2025</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36.1</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12.5</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93.5</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6.5</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1.4</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63.6</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29.9</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5.1</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0.3</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1.1</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Stejar</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55</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16.4</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92.7</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7.3</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29.1</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63.6</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7.3</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Gorun</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608</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10.8</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18.6</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85.7</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14.3</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1.6</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33.4</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52.3</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12.7</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1.5</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0.2</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Cer</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336</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6.0</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18.6</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80.4</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19.6</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32.1</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48.2</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19.6</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Garnita</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129</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2.3</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19.0</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81.4</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18.6</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0.8</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32.6</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48.8</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17.8</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0.8</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Carpen</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531</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9.5</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13.7</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91.9</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8.1</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1.3</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57.3</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34.7</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6.8</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0.9</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0.4</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Salcam</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259</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4.6</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17.4</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88.0</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12.0</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44.4</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43.6</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10.0</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1.2</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0.8</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Tei</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193</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3.4</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12.3</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89.6</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10.4</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64.8</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24.9</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9.3</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Frasin</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108</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14.2</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90.7</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9.3</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55.6</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35.2</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7.4</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Plop</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203</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3.6</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23.8</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73.4</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26.6</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7.9</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36.0</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37.4</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18.7</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6.9</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Salcie</w:t>
            </w:r>
          </w:p>
        </w:tc>
        <w:tc>
          <w:tcPr>
            <w:tcW w:w="691"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36</w:t>
            </w:r>
          </w:p>
        </w:tc>
        <w:tc>
          <w:tcPr>
            <w:tcW w:w="97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0.6</w:t>
            </w:r>
          </w:p>
        </w:tc>
        <w:tc>
          <w:tcPr>
            <w:tcW w:w="645"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20.8</w:t>
            </w:r>
          </w:p>
        </w:tc>
        <w:tc>
          <w:tcPr>
            <w:tcW w:w="807"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86.1</w:t>
            </w:r>
          </w:p>
        </w:tc>
        <w:tc>
          <w:tcPr>
            <w:tcW w:w="850"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13.9</w:t>
            </w:r>
          </w:p>
        </w:tc>
        <w:tc>
          <w:tcPr>
            <w:tcW w:w="942" w:type="dxa"/>
            <w:tcBorders>
              <w:top w:val="nil"/>
              <w:left w:val="nil"/>
              <w:bottom w:val="nil"/>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8.3</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77.8</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13.9</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r w:rsidR="00BC3DED" w:rsidRPr="00D91409"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rsidR="00BC3DED" w:rsidRPr="00D91409" w:rsidRDefault="00BC3DED" w:rsidP="009278D6">
            <w:pPr>
              <w:jc w:val="center"/>
              <w:rPr>
                <w:rFonts w:asciiTheme="minorHAnsi" w:hAnsiTheme="minorHAnsi" w:cstheme="minorHAnsi"/>
                <w:sz w:val="18"/>
                <w:szCs w:val="18"/>
              </w:rPr>
            </w:pPr>
            <w:r w:rsidRPr="00D91409">
              <w:rPr>
                <w:rFonts w:asciiTheme="minorHAnsi" w:hAnsiTheme="minorHAnsi" w:cstheme="minorHAnsi"/>
                <w:sz w:val="18"/>
                <w:szCs w:val="18"/>
              </w:rPr>
              <w:t>Alte foioase</w:t>
            </w:r>
          </w:p>
        </w:tc>
        <w:tc>
          <w:tcPr>
            <w:tcW w:w="691" w:type="dxa"/>
            <w:tcBorders>
              <w:top w:val="nil"/>
              <w:left w:val="nil"/>
              <w:bottom w:val="single" w:sz="12" w:space="0" w:color="000000"/>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210</w:t>
            </w:r>
          </w:p>
        </w:tc>
        <w:tc>
          <w:tcPr>
            <w:tcW w:w="977" w:type="dxa"/>
            <w:tcBorders>
              <w:top w:val="nil"/>
              <w:left w:val="nil"/>
              <w:bottom w:val="single" w:sz="12" w:space="0" w:color="000000"/>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3.7</w:t>
            </w:r>
          </w:p>
        </w:tc>
        <w:tc>
          <w:tcPr>
            <w:tcW w:w="645" w:type="dxa"/>
            <w:tcBorders>
              <w:top w:val="nil"/>
              <w:left w:val="nil"/>
              <w:bottom w:val="single" w:sz="12" w:space="0" w:color="000000"/>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19.7</w:t>
            </w:r>
          </w:p>
        </w:tc>
        <w:tc>
          <w:tcPr>
            <w:tcW w:w="807" w:type="dxa"/>
            <w:tcBorders>
              <w:top w:val="nil"/>
              <w:left w:val="nil"/>
              <w:bottom w:val="single" w:sz="12" w:space="0" w:color="000000"/>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76.7</w:t>
            </w:r>
          </w:p>
        </w:tc>
        <w:tc>
          <w:tcPr>
            <w:tcW w:w="850" w:type="dxa"/>
            <w:tcBorders>
              <w:top w:val="nil"/>
              <w:left w:val="nil"/>
              <w:bottom w:val="single" w:sz="12" w:space="0" w:color="000000"/>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23.3</w:t>
            </w:r>
          </w:p>
        </w:tc>
        <w:tc>
          <w:tcPr>
            <w:tcW w:w="942" w:type="dxa"/>
            <w:tcBorders>
              <w:top w:val="nil"/>
              <w:left w:val="nil"/>
              <w:bottom w:val="single" w:sz="12" w:space="0" w:color="000000"/>
              <w:right w:val="nil"/>
            </w:tcBorders>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4.8</w:t>
            </w:r>
          </w:p>
        </w:tc>
        <w:tc>
          <w:tcPr>
            <w:tcW w:w="589"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48.1</w:t>
            </w:r>
          </w:p>
        </w:tc>
        <w:tc>
          <w:tcPr>
            <w:tcW w:w="635"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28.6</w:t>
            </w:r>
          </w:p>
        </w:tc>
        <w:tc>
          <w:tcPr>
            <w:tcW w:w="578"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18.6</w:t>
            </w:r>
          </w:p>
        </w:tc>
        <w:tc>
          <w:tcPr>
            <w:tcW w:w="544" w:type="dxa"/>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4.8</w:t>
            </w:r>
          </w:p>
        </w:tc>
        <w:tc>
          <w:tcPr>
            <w:tcW w:w="614" w:type="dxa"/>
            <w:gridSpan w:val="2"/>
            <w:noWrap/>
            <w:hideMark/>
          </w:tcPr>
          <w:p w:rsidR="00BC3DED" w:rsidRPr="00D91409" w:rsidRDefault="00BC3DED" w:rsidP="009278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91409">
              <w:rPr>
                <w:rFonts w:asciiTheme="minorHAnsi" w:hAnsiTheme="minorHAnsi" w:cstheme="minorHAnsi"/>
                <w:sz w:val="18"/>
                <w:szCs w:val="18"/>
              </w:rPr>
              <w:t>0.0</w:t>
            </w:r>
          </w:p>
        </w:tc>
      </w:tr>
    </w:tbl>
    <w:bookmarkEnd w:id="2"/>
    <w:p w:rsidR="00BC3DED" w:rsidRPr="00D43E4D" w:rsidRDefault="00BC3DED" w:rsidP="00BC3DED">
      <w:pPr>
        <w:ind w:firstLine="720"/>
        <w:jc w:val="both"/>
        <w:rPr>
          <w:b/>
          <w:sz w:val="24"/>
          <w:szCs w:val="24"/>
          <w:lang w:val="ro-RO"/>
        </w:rPr>
      </w:pPr>
      <w:r w:rsidRPr="00D43E4D">
        <w:rPr>
          <w:sz w:val="24"/>
          <w:szCs w:val="24"/>
          <w:lang w:val="ro-RO"/>
        </w:rPr>
        <w:t xml:space="preserve">Defolieri medii ridicate se înregistrează la gorun, cer, gârniță și plop dintre foioase, respectiv pini dintre rășinoase. Valori reduse, sub media națională, se constată la fag, molid și tei. Dacă în anii precedenți, rezultatele evaluărilor efectuate asupra stării de sănătate a pădurilor semnalau valori ridicate ale defolierii medii pentru specia frasin, observăm că în anul 2021, această specie se încadrează în rândul speciilor slab spre moderat afectate. Explicația este dată de excluderea a aproximativ 20% din arborii monitorizați, urmare a atacurilor repetate ale insectelor defoliatoare și a ciupercii </w:t>
      </w:r>
      <w:r w:rsidRPr="00D43E4D">
        <w:rPr>
          <w:i/>
          <w:iCs/>
          <w:sz w:val="24"/>
          <w:szCs w:val="24"/>
          <w:lang w:val="ro-RO"/>
        </w:rPr>
        <w:t>Chalara fraxinea</w:t>
      </w:r>
      <w:r w:rsidRPr="00D43E4D">
        <w:rPr>
          <w:sz w:val="24"/>
          <w:szCs w:val="24"/>
          <w:lang w:val="ro-RO"/>
        </w:rPr>
        <w:t>.</w:t>
      </w:r>
    </w:p>
    <w:p w:rsidR="00BC3DED" w:rsidRPr="00D43E4D" w:rsidRDefault="00BC3DED" w:rsidP="00BC3DED">
      <w:pPr>
        <w:jc w:val="both"/>
        <w:rPr>
          <w:b/>
          <w:sz w:val="24"/>
          <w:szCs w:val="24"/>
          <w:lang w:val="ro-RO"/>
        </w:rPr>
      </w:pPr>
      <w:r w:rsidRPr="00D43E4D">
        <w:rPr>
          <w:sz w:val="24"/>
          <w:szCs w:val="24"/>
          <w:lang w:val="ro-RO"/>
        </w:rPr>
        <w:t xml:space="preserve"> </w:t>
      </w:r>
      <w:r w:rsidRPr="00D43E4D">
        <w:rPr>
          <w:sz w:val="24"/>
          <w:szCs w:val="24"/>
          <w:lang w:val="ro-RO"/>
        </w:rPr>
        <w:tab/>
        <w:t xml:space="preserve">Procentul mediu al arborilor vătămați (clasele de defoliere 2-4) la nivel național este de 12,0% în scădere cu 0,9 procente față de anul 2020. Pe grupe de specii, dacă până anul trecut se putea observa o creștere constantă a procentului mediu al arborilor vătămați de rășinoase, începând de la 10,7% în 2017, 12,7% în 2018, 13,7% în 2019, până la 17,5% în 2020, anul 2021 aduce o ușoară îmbunătățire, procentul mediu al arborilor de rășinoase scăzând cu 1,1%. Desigur o valoare redusă dacă ne raportăm la procentul arborilor vătămați înregistrat în anul 2017, dar totuși o valoare care stopează trendul ascendent de înrăutățire a stării de sănătate a rășinoaselor, trend semnalat nu numai în Romania, dar și la nivel European (FOREST EUROPE, 2020). În cazul foioaselor, în anul 2021 se înregistrează un procent al arborilor vătămați de 11,2%, </w:t>
      </w:r>
      <w:r w:rsidRPr="00D43E4D">
        <w:rPr>
          <w:sz w:val="24"/>
          <w:szCs w:val="24"/>
          <w:lang w:val="ro-RO"/>
        </w:rPr>
        <w:lastRenderedPageBreak/>
        <w:t xml:space="preserve">în scădere cu 0,9% față de anul 2020, menținând trendul descrescător al valorilor înregistrate în ultimii ani. </w:t>
      </w:r>
    </w:p>
    <w:p w:rsidR="00BC3DED" w:rsidRPr="00D43E4D" w:rsidRDefault="00BC3DED" w:rsidP="00BC3DED">
      <w:pPr>
        <w:ind w:firstLine="720"/>
        <w:jc w:val="both"/>
        <w:rPr>
          <w:b/>
          <w:sz w:val="24"/>
          <w:szCs w:val="24"/>
          <w:lang w:val="ro-RO"/>
        </w:rPr>
      </w:pPr>
      <w:r w:rsidRPr="00D43E4D">
        <w:rPr>
          <w:sz w:val="24"/>
          <w:szCs w:val="24"/>
          <w:lang w:val="ro-RO"/>
        </w:rPr>
        <w:t>Spre deosebire de valorile înregistrate la nivelul anilor precedenți (2017 - 2020), în anul 2021 starea de sănătate a stejarilor xerofiți înregistrează în continuare un ușor declin, fapt datorat deficitului de precipitații înregistrat și în acest an în zona de sud și sud-vest a României, în lunile iulie-august. În cazul cerului, specie cu o sensibilitate ridicată în ceea ce privește regimul pluviometric, se poate observa o creștere constantă a valorilor defolierii medii de la 16,1 % în 2019, 17,6% în 2020 la 18,6% în 2021. Gârnița și cerul înregistrează și în anul 2021 cele mai ridicate valori ale procentului de arbori vătămați (clasele 2-4).</w:t>
      </w:r>
    </w:p>
    <w:p w:rsidR="00BC3DED" w:rsidRPr="00D43E4D" w:rsidRDefault="00BC3DED" w:rsidP="00BC3DED">
      <w:pPr>
        <w:ind w:firstLine="720"/>
        <w:jc w:val="both"/>
        <w:rPr>
          <w:b/>
          <w:sz w:val="24"/>
          <w:szCs w:val="24"/>
          <w:lang w:val="ro-RO"/>
        </w:rPr>
      </w:pPr>
      <w:r w:rsidRPr="00D43E4D">
        <w:rPr>
          <w:sz w:val="24"/>
          <w:szCs w:val="24"/>
          <w:lang w:val="ro-RO"/>
        </w:rPr>
        <w:t xml:space="preserve">Dintre rășinoase, bradul înregistrează cea mai bună stare de sănătate cu o proporție a arborilor vătămați în ușoară creștere față de anul 2020, de la 11,0% la 13,5% în anul 2021. </w:t>
      </w:r>
    </w:p>
    <w:p w:rsidR="00BC3DED" w:rsidRPr="00D43E4D" w:rsidRDefault="00BC3DED" w:rsidP="00BC3DED">
      <w:pPr>
        <w:jc w:val="both"/>
        <w:rPr>
          <w:b/>
          <w:sz w:val="24"/>
          <w:szCs w:val="24"/>
          <w:lang w:val="ro-RO"/>
        </w:rPr>
      </w:pPr>
      <w:r w:rsidRPr="00D43E4D">
        <w:rPr>
          <w:sz w:val="24"/>
          <w:szCs w:val="24"/>
          <w:lang w:val="ro-RO"/>
        </w:rPr>
        <w:t>Nivelul mortalității (clasa de defoliere 4) este din nou foarte redus de 0,6% pentru toate speciile, exemplare de arbori uscați fiind înregistrate în cazul ambelor grupe de specii, cel mai ridicat grad de mortalitate fiind atribuit speciilor plop, carpen, salcâm sau “alte foioase”.</w:t>
      </w:r>
    </w:p>
    <w:p w:rsidR="00BC3DED" w:rsidRPr="00D43E4D" w:rsidRDefault="00BC3DED" w:rsidP="00BC3DED">
      <w:pPr>
        <w:jc w:val="both"/>
        <w:rPr>
          <w:b/>
          <w:sz w:val="24"/>
          <w:szCs w:val="24"/>
          <w:lang w:val="ro-RO"/>
        </w:rPr>
      </w:pPr>
      <w:r w:rsidRPr="00D43E4D">
        <w:rPr>
          <w:sz w:val="24"/>
          <w:szCs w:val="24"/>
          <w:lang w:val="ro-RO"/>
        </w:rPr>
        <w:t xml:space="preserve">Din analiza datelor de teren privind intensitatea fructificației din anul 2021 s-a constatat prezența fructificației la 34% din arborii evaluați, 20% având fructificație slabă, 15% normală și numai 2% abundentă. </w:t>
      </w:r>
    </w:p>
    <w:p w:rsidR="00BC3DED" w:rsidRPr="00D43E4D" w:rsidRDefault="00BC3DED" w:rsidP="00BC3DED">
      <w:pPr>
        <w:ind w:firstLine="720"/>
        <w:jc w:val="both"/>
        <w:rPr>
          <w:b/>
          <w:sz w:val="24"/>
          <w:szCs w:val="24"/>
          <w:lang w:val="ro-RO"/>
        </w:rPr>
      </w:pPr>
      <w:r w:rsidRPr="00D43E4D">
        <w:rPr>
          <w:sz w:val="24"/>
          <w:szCs w:val="24"/>
          <w:lang w:val="ro-RO"/>
        </w:rPr>
        <w:t>La nivel de specie, observăm că stejarul prezintă cel mai ridicat nivel al fructificației dintre speciile de foioase (30% din arborii evaluați având fructificație normală), urmat fiind de gorun, frasin și fag. În ceea ce privește rășinoasele, observăm că în cele mai multe cazuri s-au înregistrat valori slabe ale fructificației, atât la molid (25%) cât și la brad (25%), pinul înregistrând și el anul acesta valori slabe ale fructificației în 72% din cazuri.</w:t>
      </w:r>
    </w:p>
    <w:p w:rsidR="00BC3DED" w:rsidRPr="00D43E4D" w:rsidRDefault="00BC3DED" w:rsidP="00BC3DED">
      <w:pPr>
        <w:ind w:firstLine="720"/>
        <w:jc w:val="both"/>
        <w:rPr>
          <w:b/>
          <w:sz w:val="24"/>
          <w:szCs w:val="24"/>
          <w:lang w:val="ro-RO"/>
        </w:rPr>
      </w:pPr>
      <w:r w:rsidRPr="00D43E4D">
        <w:rPr>
          <w:sz w:val="24"/>
          <w:szCs w:val="24"/>
          <w:lang w:val="ro-RO"/>
        </w:rPr>
        <w:t xml:space="preserve">Evaluările calitative efectuate în rețeaua pan-europeană de sondaje permanente au evidențiat un număr total de 2002 simptome la aproximativ 35,6% din numărul total de arbori (290 simptome la rășinoase și 1712 simptome la foioase) care afectează diferite părți ale arborilor, incluzând toți arborii cu unul sau mai multe părți afectate. Distribuția pe părți de arbore afectate relevă o pondere majoritară pentru aparatul foliar, reprezentând 61,3% din numărul total de simptome identificate (frunze – 58,2%, ace – 7,9 %). </w:t>
      </w:r>
    </w:p>
    <w:p w:rsidR="00BC3DED" w:rsidRPr="00D43E4D" w:rsidRDefault="00BC3DED" w:rsidP="00BC3DED">
      <w:pPr>
        <w:jc w:val="both"/>
        <w:rPr>
          <w:b/>
          <w:sz w:val="24"/>
          <w:szCs w:val="24"/>
          <w:lang w:val="ro-RO"/>
        </w:rPr>
      </w:pPr>
      <w:r w:rsidRPr="00D43E4D">
        <w:rPr>
          <w:sz w:val="24"/>
          <w:szCs w:val="24"/>
          <w:lang w:val="ro-RO"/>
        </w:rPr>
        <w:tab/>
        <w:t>La nivel de grupe de specii, în cazul foioaselor, simptomele identificate  la nivel de frunze reprezintă 65,3%, în cazul ramurilor și lujerilor 27,0%, respectiv vătămările la nivel de trunchi fiind de numai 7,7%. Distribuția simptomelor pe părți de arbore afectat la rășinoase se prezintă astfel: ace – 38,2%, trunchi 22,2%, și ramuri și lujeri – 32,8%.</w:t>
      </w:r>
    </w:p>
    <w:p w:rsidR="00BC3DED" w:rsidRPr="00D43E4D" w:rsidRDefault="00BC3DED" w:rsidP="00BC3DED">
      <w:pPr>
        <w:jc w:val="both"/>
        <w:rPr>
          <w:b/>
          <w:sz w:val="24"/>
          <w:szCs w:val="24"/>
          <w:lang w:val="ro-RO"/>
        </w:rPr>
      </w:pPr>
      <w:r w:rsidRPr="00D43E4D">
        <w:rPr>
          <w:sz w:val="24"/>
          <w:szCs w:val="24"/>
          <w:lang w:val="ro-RO"/>
        </w:rPr>
        <w:t xml:space="preserve">Spre deosebire de anii anteriori s-a putut observa o sporire a numărului de simptome identificate în clasa a treia de vătămare  (21-40%) care, în rândul rășinoaselor, a depășit valoarea de 20% Acest fapt poate explica totodată și valorile în ușoară creștere a defolierilor înregistrate în ultimii ani.  Ponderea vătămărilor puternice și foarte puternice (intensitate peste 60%) este de 2% </w:t>
      </w:r>
      <w:r w:rsidRPr="00D43E4D">
        <w:rPr>
          <w:sz w:val="24"/>
          <w:szCs w:val="24"/>
          <w:lang w:val="ro-RO"/>
        </w:rPr>
        <w:lastRenderedPageBreak/>
        <w:t>pentru toate speciile, în general, speciile de rășinoase prezintă o intensitate mai mare a vătămărilor comparativ cu foioasele.</w:t>
      </w:r>
    </w:p>
    <w:p w:rsidR="009278D6" w:rsidRDefault="009278D6" w:rsidP="0099352C">
      <w:pPr>
        <w:jc w:val="center"/>
        <w:rPr>
          <w:rFonts w:eastAsia="Times New Roman"/>
          <w:b/>
          <w:bCs/>
          <w:sz w:val="36"/>
          <w:szCs w:val="36"/>
          <w:lang w:eastAsia="ro-RO"/>
        </w:rPr>
      </w:pPr>
    </w:p>
    <w:p w:rsidR="0099352C" w:rsidRPr="00996748" w:rsidRDefault="0099352C" w:rsidP="0099352C">
      <w:pPr>
        <w:jc w:val="center"/>
        <w:rPr>
          <w:rFonts w:eastAsia="Times New Roman"/>
          <w:b/>
          <w:bCs/>
          <w:sz w:val="36"/>
          <w:szCs w:val="36"/>
          <w:lang w:eastAsia="ro-RO"/>
        </w:rPr>
      </w:pPr>
      <w:r w:rsidRPr="00996748">
        <w:rPr>
          <w:rFonts w:eastAsia="Times New Roman"/>
          <w:b/>
          <w:bCs/>
          <w:sz w:val="36"/>
          <w:szCs w:val="36"/>
          <w:lang w:eastAsia="ro-RO"/>
        </w:rPr>
        <w:t xml:space="preserve">5.6. </w:t>
      </w:r>
      <w:r>
        <w:rPr>
          <w:rFonts w:eastAsia="Times New Roman"/>
          <w:b/>
          <w:bCs/>
          <w:sz w:val="36"/>
          <w:szCs w:val="36"/>
          <w:lang w:eastAsia="ro-RO"/>
        </w:rPr>
        <w:t>A</w:t>
      </w:r>
      <w:r w:rsidRPr="00996748">
        <w:rPr>
          <w:rFonts w:eastAsia="Times New Roman"/>
          <w:b/>
          <w:bCs/>
          <w:sz w:val="36"/>
          <w:szCs w:val="36"/>
          <w:lang w:eastAsia="ro-RO"/>
        </w:rPr>
        <w:t>rii naturale protejate din fondul forestier</w:t>
      </w:r>
    </w:p>
    <w:p w:rsidR="009278D6" w:rsidRDefault="009278D6" w:rsidP="0099352C">
      <w:pPr>
        <w:spacing w:after="120"/>
        <w:ind w:firstLine="708"/>
        <w:jc w:val="both"/>
        <w:rPr>
          <w:rFonts w:eastAsia="Times New Roman" w:cs="Arial"/>
          <w:sz w:val="24"/>
          <w:szCs w:val="24"/>
          <w:lang w:eastAsia="ro-RO"/>
        </w:rPr>
      </w:pPr>
    </w:p>
    <w:p w:rsidR="0099352C" w:rsidRPr="00416F56" w:rsidRDefault="0099352C" w:rsidP="0099352C">
      <w:pPr>
        <w:spacing w:after="120"/>
        <w:ind w:firstLine="708"/>
        <w:jc w:val="both"/>
        <w:rPr>
          <w:rFonts w:eastAsia="Times New Roman" w:cs="Arial"/>
          <w:sz w:val="24"/>
          <w:szCs w:val="24"/>
          <w:lang w:eastAsia="ro-RO"/>
        </w:rPr>
      </w:pPr>
      <w:r w:rsidRPr="00416F56">
        <w:rPr>
          <w:rFonts w:eastAsia="Times New Roman" w:cs="Arial"/>
          <w:sz w:val="24"/>
          <w:szCs w:val="24"/>
          <w:lang w:eastAsia="ro-RO"/>
        </w:rPr>
        <w:t xml:space="preserve">În anul 2021, din totalul celor 30 de arii naturale protejate majore desemnate la nivel național, a căror suprafață totală reprezintă cca. 1,67 </w:t>
      </w:r>
      <w:proofErr w:type="gramStart"/>
      <w:r w:rsidRPr="00416F56">
        <w:rPr>
          <w:rFonts w:eastAsia="Times New Roman" w:cs="Arial"/>
          <w:sz w:val="24"/>
          <w:szCs w:val="24"/>
          <w:lang w:eastAsia="ro-RO"/>
        </w:rPr>
        <w:t>mil</w:t>
      </w:r>
      <w:proofErr w:type="gramEnd"/>
      <w:r w:rsidRPr="00416F56">
        <w:rPr>
          <w:rFonts w:eastAsia="Times New Roman" w:cs="Arial"/>
          <w:sz w:val="24"/>
          <w:szCs w:val="24"/>
          <w:lang w:eastAsia="ro-RO"/>
        </w:rPr>
        <w:t>. ha, Regia Națională a Pădurilor – Romsilva a continuat să administreze 22 de parcuri naționale și naturale, prin cele 22 de structuri de administrare cu personalitate juridică din structura sa. Suprafața totală a celor 22 de parcuri din structura regiei, conform măsurătorii în GIS realizată de către personalul administrațiilor de parc, este de cca. 853 mii ha, cu o suprafață totală de fond forestier de cca. 599 mii de ha, din care cca. 373 mii de ha fond forestier proprietate publică a statului.</w:t>
      </w:r>
    </w:p>
    <w:p w:rsidR="0099352C" w:rsidRPr="00075AEE" w:rsidRDefault="0099352C" w:rsidP="0099352C">
      <w:pPr>
        <w:spacing w:after="600" w:line="240" w:lineRule="auto"/>
        <w:jc w:val="right"/>
        <w:rPr>
          <w:rFonts w:ascii="Arial" w:eastAsia="Times New Roman" w:hAnsi="Arial" w:cs="Arial"/>
          <w:sz w:val="24"/>
          <w:szCs w:val="24"/>
          <w:lang w:eastAsia="ro-RO"/>
        </w:rPr>
      </w:pPr>
      <w:r w:rsidRPr="00075AEE">
        <w:rPr>
          <w:rFonts w:ascii="Arial" w:hAnsi="Arial" w:cs="Arial"/>
          <w:noProof/>
          <w:sz w:val="24"/>
          <w:szCs w:val="24"/>
          <w:lang w:eastAsia="en-GB"/>
        </w:rPr>
        <w:drawing>
          <wp:anchor distT="0" distB="0" distL="114300" distR="114300" simplePos="0" relativeHeight="251667456" behindDoc="0" locked="0" layoutInCell="1" allowOverlap="1" wp14:anchorId="6CF03B3B" wp14:editId="571D3CBF">
            <wp:simplePos x="0" y="0"/>
            <wp:positionH relativeFrom="column">
              <wp:posOffset>204470</wp:posOffset>
            </wp:positionH>
            <wp:positionV relativeFrom="paragraph">
              <wp:posOffset>175895</wp:posOffset>
            </wp:positionV>
            <wp:extent cx="5457825" cy="3743325"/>
            <wp:effectExtent l="0" t="0" r="9525" b="9525"/>
            <wp:wrapSquare wrapText="bothSides"/>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57825" cy="3743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5AEE">
        <w:rPr>
          <w:rFonts w:ascii="Arial" w:eastAsia="Times New Roman" w:hAnsi="Arial" w:cs="Arial"/>
          <w:sz w:val="24"/>
          <w:szCs w:val="24"/>
          <w:lang w:eastAsia="ro-RO"/>
        </w:rPr>
        <w:t>.</w:t>
      </w:r>
    </w:p>
    <w:p w:rsidR="0099352C" w:rsidRPr="00075AEE" w:rsidRDefault="0099352C" w:rsidP="0099352C">
      <w:pPr>
        <w:spacing w:after="120"/>
        <w:jc w:val="both"/>
        <w:rPr>
          <w:rFonts w:ascii="Arial" w:eastAsia="Times New Roman" w:hAnsi="Arial" w:cs="Arial"/>
          <w:sz w:val="24"/>
          <w:szCs w:val="24"/>
          <w:lang w:eastAsia="ro-RO"/>
        </w:rPr>
      </w:pPr>
    </w:p>
    <w:p w:rsidR="0099352C" w:rsidRPr="00416F56" w:rsidRDefault="0099352C" w:rsidP="0099352C">
      <w:pPr>
        <w:spacing w:after="120"/>
        <w:jc w:val="both"/>
        <w:rPr>
          <w:rFonts w:eastAsia="Times New Roman" w:cs="Arial"/>
          <w:sz w:val="24"/>
          <w:szCs w:val="24"/>
          <w:lang w:eastAsia="ro-RO"/>
        </w:rPr>
      </w:pPr>
      <w:r w:rsidRPr="00416F56">
        <w:rPr>
          <w:rFonts w:eastAsia="Times New Roman" w:cs="Arial"/>
          <w:sz w:val="24"/>
          <w:szCs w:val="24"/>
          <w:lang w:eastAsia="ro-RO"/>
        </w:rPr>
        <w:t>Luând în calcul zonarea internă a parcurilor, este de menționat în special faptul că, din totalul suprafeței fondului forestier proprietate publică a statului din parcurile administrate de regie, cca. 109 mii de ha se regăsesc în zona de protecție strictă – (ZPS) și zona de protecție integrală – (ZPI) (zone în care este interzisă exploatarea resurselor naturale). Situația suprafețelor din parcurile naționale și naturale administrate de către R.N.P.-Romsilva este detaliată în tabelul următor:</w:t>
      </w:r>
    </w:p>
    <w:p w:rsidR="0099352C" w:rsidRPr="00075AEE" w:rsidRDefault="0099352C" w:rsidP="0099352C">
      <w:pPr>
        <w:spacing w:after="120"/>
        <w:jc w:val="right"/>
        <w:rPr>
          <w:rFonts w:ascii="Arial" w:eastAsia="Times New Roman" w:hAnsi="Arial" w:cs="Arial"/>
          <w:sz w:val="24"/>
          <w:szCs w:val="24"/>
          <w:lang w:eastAsia="ro-RO"/>
        </w:rPr>
      </w:pPr>
      <w:r w:rsidRPr="00075AEE">
        <w:rPr>
          <w:rFonts w:ascii="Arial" w:eastAsia="Times New Roman" w:hAnsi="Arial" w:cs="Arial"/>
          <w:sz w:val="24"/>
          <w:szCs w:val="24"/>
          <w:lang w:eastAsia="ro-RO"/>
        </w:rPr>
        <w:t>.</w:t>
      </w:r>
    </w:p>
    <w:tbl>
      <w:tblPr>
        <w:tblW w:w="9834" w:type="dxa"/>
        <w:jc w:val="center"/>
        <w:tblLayout w:type="fixed"/>
        <w:tblLook w:val="0000" w:firstRow="0" w:lastRow="0" w:firstColumn="0" w:lastColumn="0" w:noHBand="0" w:noVBand="0"/>
      </w:tblPr>
      <w:tblGrid>
        <w:gridCol w:w="620"/>
        <w:gridCol w:w="2314"/>
        <w:gridCol w:w="1255"/>
        <w:gridCol w:w="1133"/>
        <w:gridCol w:w="1168"/>
        <w:gridCol w:w="1134"/>
        <w:gridCol w:w="1104"/>
        <w:gridCol w:w="1106"/>
      </w:tblGrid>
      <w:tr w:rsidR="0099352C" w:rsidRPr="00075AEE" w:rsidTr="009278D6">
        <w:trPr>
          <w:trHeight w:val="141"/>
          <w:jc w:val="center"/>
        </w:trPr>
        <w:tc>
          <w:tcPr>
            <w:tcW w:w="620" w:type="dxa"/>
            <w:vMerge w:val="restart"/>
            <w:tcBorders>
              <w:top w:val="single" w:sz="8" w:space="0" w:color="auto"/>
              <w:left w:val="single" w:sz="8" w:space="0" w:color="auto"/>
              <w:bottom w:val="single" w:sz="8" w:space="0" w:color="000000"/>
              <w:right w:val="single" w:sz="4" w:space="0" w:color="auto"/>
            </w:tcBorders>
            <w:shd w:val="clear" w:color="auto" w:fill="C0C0C0"/>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lastRenderedPageBreak/>
              <w:t>Nr. crt.</w:t>
            </w:r>
          </w:p>
        </w:tc>
        <w:tc>
          <w:tcPr>
            <w:tcW w:w="2314" w:type="dxa"/>
            <w:vMerge w:val="restart"/>
            <w:tcBorders>
              <w:top w:val="single" w:sz="8" w:space="0" w:color="auto"/>
              <w:left w:val="single" w:sz="4" w:space="0" w:color="auto"/>
              <w:bottom w:val="single" w:sz="8" w:space="0" w:color="000000"/>
              <w:right w:val="single" w:sz="4" w:space="0" w:color="auto"/>
            </w:tcBorders>
            <w:shd w:val="clear" w:color="auto" w:fill="C0C0C0"/>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DENUMIREA PARCULUI</w:t>
            </w:r>
          </w:p>
        </w:tc>
        <w:tc>
          <w:tcPr>
            <w:tcW w:w="1255" w:type="dxa"/>
            <w:vMerge w:val="restart"/>
            <w:tcBorders>
              <w:top w:val="single" w:sz="8" w:space="0" w:color="auto"/>
              <w:left w:val="single" w:sz="4" w:space="0" w:color="auto"/>
              <w:bottom w:val="single" w:sz="8" w:space="0" w:color="000000"/>
              <w:right w:val="single" w:sz="4" w:space="0" w:color="auto"/>
            </w:tcBorders>
            <w:shd w:val="clear" w:color="auto" w:fill="C0C0C0"/>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Județul</w:t>
            </w:r>
          </w:p>
        </w:tc>
        <w:tc>
          <w:tcPr>
            <w:tcW w:w="1133" w:type="dxa"/>
            <w:vMerge w:val="restart"/>
            <w:tcBorders>
              <w:top w:val="single" w:sz="8" w:space="0" w:color="auto"/>
              <w:left w:val="single" w:sz="4" w:space="0" w:color="auto"/>
              <w:bottom w:val="single" w:sz="8" w:space="0" w:color="000000"/>
              <w:right w:val="single" w:sz="4" w:space="0" w:color="auto"/>
            </w:tcBorders>
            <w:shd w:val="clear" w:color="auto" w:fill="C0C0C0"/>
            <w:vAlign w:val="center"/>
          </w:tcPr>
          <w:p w:rsidR="0099352C" w:rsidRPr="00075AEE" w:rsidRDefault="0099352C" w:rsidP="009278D6">
            <w:pPr>
              <w:spacing w:after="0" w:line="240" w:lineRule="auto"/>
              <w:jc w:val="center"/>
              <w:rPr>
                <w:rFonts w:ascii="Arial" w:eastAsia="Times New Roman" w:hAnsi="Arial" w:cs="Arial"/>
                <w:b/>
                <w:bCs/>
                <w:sz w:val="20"/>
                <w:szCs w:val="20"/>
                <w:lang w:val="pt-BR"/>
              </w:rPr>
            </w:pPr>
            <w:r w:rsidRPr="00075AEE">
              <w:rPr>
                <w:rFonts w:ascii="Arial" w:eastAsia="Times New Roman" w:hAnsi="Arial" w:cs="Arial"/>
                <w:b/>
                <w:bCs/>
                <w:sz w:val="20"/>
                <w:szCs w:val="20"/>
                <w:lang w:val="pt-BR"/>
              </w:rPr>
              <w:t>Suprafața parcului (cf. GIS)                   (ha)</w:t>
            </w:r>
          </w:p>
        </w:tc>
        <w:tc>
          <w:tcPr>
            <w:tcW w:w="4512" w:type="dxa"/>
            <w:gridSpan w:val="4"/>
            <w:tcBorders>
              <w:top w:val="single" w:sz="8" w:space="0" w:color="auto"/>
              <w:left w:val="nil"/>
              <w:bottom w:val="single" w:sz="4" w:space="0" w:color="auto"/>
              <w:right w:val="single" w:sz="8" w:space="0" w:color="000000"/>
            </w:tcBorders>
            <w:shd w:val="clear" w:color="auto" w:fill="C0C0C0"/>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din care:</w:t>
            </w:r>
          </w:p>
        </w:tc>
      </w:tr>
      <w:tr w:rsidR="0099352C" w:rsidRPr="00075AEE" w:rsidTr="009278D6">
        <w:trPr>
          <w:trHeight w:val="476"/>
          <w:jc w:val="center"/>
        </w:trPr>
        <w:tc>
          <w:tcPr>
            <w:tcW w:w="620" w:type="dxa"/>
            <w:vMerge/>
            <w:tcBorders>
              <w:top w:val="single" w:sz="8" w:space="0" w:color="auto"/>
              <w:left w:val="single" w:sz="8" w:space="0" w:color="auto"/>
              <w:bottom w:val="single" w:sz="8" w:space="0" w:color="000000"/>
              <w:right w:val="single" w:sz="4" w:space="0" w:color="auto"/>
            </w:tcBorders>
            <w:vAlign w:val="center"/>
          </w:tcPr>
          <w:p w:rsidR="0099352C" w:rsidRPr="00075AEE" w:rsidRDefault="0099352C" w:rsidP="009278D6">
            <w:pPr>
              <w:spacing w:after="0" w:line="240" w:lineRule="auto"/>
              <w:jc w:val="center"/>
              <w:rPr>
                <w:rFonts w:ascii="Arial" w:eastAsia="Times New Roman" w:hAnsi="Arial" w:cs="Arial"/>
                <w:b/>
                <w:bCs/>
                <w:sz w:val="20"/>
                <w:szCs w:val="20"/>
              </w:rPr>
            </w:pPr>
          </w:p>
        </w:tc>
        <w:tc>
          <w:tcPr>
            <w:tcW w:w="2314" w:type="dxa"/>
            <w:vMerge/>
            <w:tcBorders>
              <w:top w:val="single" w:sz="8" w:space="0" w:color="auto"/>
              <w:left w:val="single" w:sz="4" w:space="0" w:color="auto"/>
              <w:bottom w:val="single" w:sz="8" w:space="0" w:color="000000"/>
              <w:right w:val="single" w:sz="4" w:space="0" w:color="auto"/>
            </w:tcBorders>
            <w:vAlign w:val="center"/>
          </w:tcPr>
          <w:p w:rsidR="0099352C" w:rsidRPr="00075AEE" w:rsidRDefault="0099352C" w:rsidP="009278D6">
            <w:pPr>
              <w:spacing w:after="0" w:line="240" w:lineRule="auto"/>
              <w:jc w:val="center"/>
              <w:rPr>
                <w:rFonts w:ascii="Arial" w:eastAsia="Times New Roman" w:hAnsi="Arial" w:cs="Arial"/>
                <w:b/>
                <w:bCs/>
                <w:sz w:val="20"/>
                <w:szCs w:val="20"/>
              </w:rPr>
            </w:pPr>
          </w:p>
        </w:tc>
        <w:tc>
          <w:tcPr>
            <w:tcW w:w="1255" w:type="dxa"/>
            <w:vMerge/>
            <w:tcBorders>
              <w:top w:val="single" w:sz="8" w:space="0" w:color="auto"/>
              <w:left w:val="single" w:sz="4" w:space="0" w:color="auto"/>
              <w:bottom w:val="single" w:sz="8" w:space="0" w:color="000000"/>
              <w:right w:val="single" w:sz="4" w:space="0" w:color="auto"/>
            </w:tcBorders>
            <w:vAlign w:val="center"/>
          </w:tcPr>
          <w:p w:rsidR="0099352C" w:rsidRPr="00075AEE" w:rsidRDefault="0099352C" w:rsidP="009278D6">
            <w:pPr>
              <w:spacing w:after="0" w:line="240" w:lineRule="auto"/>
              <w:jc w:val="center"/>
              <w:rPr>
                <w:rFonts w:ascii="Arial" w:eastAsia="Times New Roman" w:hAnsi="Arial" w:cs="Arial"/>
                <w:b/>
                <w:bCs/>
                <w:sz w:val="20"/>
                <w:szCs w:val="20"/>
              </w:rPr>
            </w:pPr>
          </w:p>
        </w:tc>
        <w:tc>
          <w:tcPr>
            <w:tcW w:w="1133" w:type="dxa"/>
            <w:vMerge/>
            <w:tcBorders>
              <w:top w:val="single" w:sz="8" w:space="0" w:color="auto"/>
              <w:left w:val="single" w:sz="4" w:space="0" w:color="auto"/>
              <w:bottom w:val="single" w:sz="8" w:space="0" w:color="000000"/>
              <w:right w:val="single" w:sz="4" w:space="0" w:color="auto"/>
            </w:tcBorders>
            <w:vAlign w:val="center"/>
          </w:tcPr>
          <w:p w:rsidR="0099352C" w:rsidRPr="00075AEE" w:rsidRDefault="0099352C" w:rsidP="009278D6">
            <w:pPr>
              <w:spacing w:after="0" w:line="240" w:lineRule="auto"/>
              <w:jc w:val="center"/>
              <w:rPr>
                <w:rFonts w:ascii="Arial" w:eastAsia="Times New Roman" w:hAnsi="Arial" w:cs="Arial"/>
                <w:b/>
                <w:bCs/>
                <w:sz w:val="20"/>
                <w:szCs w:val="20"/>
              </w:rPr>
            </w:pPr>
          </w:p>
        </w:tc>
        <w:tc>
          <w:tcPr>
            <w:tcW w:w="2302" w:type="dxa"/>
            <w:gridSpan w:val="2"/>
            <w:tcBorders>
              <w:top w:val="single" w:sz="4" w:space="0" w:color="auto"/>
              <w:left w:val="nil"/>
              <w:bottom w:val="single" w:sz="4" w:space="0" w:color="auto"/>
              <w:right w:val="single" w:sz="4" w:space="0" w:color="000000"/>
            </w:tcBorders>
            <w:shd w:val="clear" w:color="auto" w:fill="C0C0C0"/>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fond forestier</w:t>
            </w:r>
          </w:p>
        </w:tc>
        <w:tc>
          <w:tcPr>
            <w:tcW w:w="2210" w:type="dxa"/>
            <w:gridSpan w:val="2"/>
            <w:tcBorders>
              <w:top w:val="nil"/>
              <w:left w:val="nil"/>
              <w:bottom w:val="single" w:sz="4" w:space="0" w:color="auto"/>
              <w:right w:val="single" w:sz="8" w:space="0" w:color="auto"/>
            </w:tcBorders>
            <w:shd w:val="clear" w:color="auto" w:fill="C0C0C0"/>
            <w:noWrap/>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din care: fond forestier proprietatea statului</w:t>
            </w:r>
          </w:p>
        </w:tc>
      </w:tr>
      <w:tr w:rsidR="0099352C" w:rsidRPr="00075AEE" w:rsidTr="009278D6">
        <w:trPr>
          <w:trHeight w:val="60"/>
          <w:jc w:val="center"/>
        </w:trPr>
        <w:tc>
          <w:tcPr>
            <w:tcW w:w="620" w:type="dxa"/>
            <w:vMerge/>
            <w:tcBorders>
              <w:top w:val="single" w:sz="8" w:space="0" w:color="auto"/>
              <w:left w:val="single" w:sz="8" w:space="0" w:color="auto"/>
              <w:bottom w:val="single" w:sz="8" w:space="0" w:color="000000"/>
              <w:right w:val="single" w:sz="4" w:space="0" w:color="auto"/>
            </w:tcBorders>
            <w:vAlign w:val="center"/>
          </w:tcPr>
          <w:p w:rsidR="0099352C" w:rsidRPr="00075AEE" w:rsidRDefault="0099352C" w:rsidP="009278D6">
            <w:pPr>
              <w:spacing w:after="0" w:line="240" w:lineRule="auto"/>
              <w:jc w:val="center"/>
              <w:rPr>
                <w:rFonts w:ascii="Arial" w:eastAsia="Times New Roman" w:hAnsi="Arial" w:cs="Arial"/>
                <w:b/>
                <w:bCs/>
                <w:sz w:val="20"/>
                <w:szCs w:val="20"/>
              </w:rPr>
            </w:pPr>
          </w:p>
        </w:tc>
        <w:tc>
          <w:tcPr>
            <w:tcW w:w="2314" w:type="dxa"/>
            <w:vMerge/>
            <w:tcBorders>
              <w:top w:val="single" w:sz="8" w:space="0" w:color="auto"/>
              <w:left w:val="single" w:sz="4" w:space="0" w:color="auto"/>
              <w:bottom w:val="single" w:sz="8" w:space="0" w:color="000000"/>
              <w:right w:val="single" w:sz="4" w:space="0" w:color="auto"/>
            </w:tcBorders>
            <w:vAlign w:val="center"/>
          </w:tcPr>
          <w:p w:rsidR="0099352C" w:rsidRPr="00075AEE" w:rsidRDefault="0099352C" w:rsidP="009278D6">
            <w:pPr>
              <w:spacing w:after="0" w:line="240" w:lineRule="auto"/>
              <w:jc w:val="center"/>
              <w:rPr>
                <w:rFonts w:ascii="Arial" w:eastAsia="Times New Roman" w:hAnsi="Arial" w:cs="Arial"/>
                <w:b/>
                <w:bCs/>
                <w:sz w:val="20"/>
                <w:szCs w:val="20"/>
              </w:rPr>
            </w:pPr>
          </w:p>
        </w:tc>
        <w:tc>
          <w:tcPr>
            <w:tcW w:w="1255" w:type="dxa"/>
            <w:vMerge/>
            <w:tcBorders>
              <w:top w:val="single" w:sz="8" w:space="0" w:color="auto"/>
              <w:left w:val="single" w:sz="4" w:space="0" w:color="auto"/>
              <w:bottom w:val="single" w:sz="8" w:space="0" w:color="000000"/>
              <w:right w:val="single" w:sz="4" w:space="0" w:color="auto"/>
            </w:tcBorders>
            <w:vAlign w:val="center"/>
          </w:tcPr>
          <w:p w:rsidR="0099352C" w:rsidRPr="00075AEE" w:rsidRDefault="0099352C" w:rsidP="009278D6">
            <w:pPr>
              <w:spacing w:after="0" w:line="240" w:lineRule="auto"/>
              <w:jc w:val="center"/>
              <w:rPr>
                <w:rFonts w:ascii="Arial" w:eastAsia="Times New Roman" w:hAnsi="Arial" w:cs="Arial"/>
                <w:b/>
                <w:bCs/>
                <w:sz w:val="20"/>
                <w:szCs w:val="20"/>
              </w:rPr>
            </w:pPr>
          </w:p>
        </w:tc>
        <w:tc>
          <w:tcPr>
            <w:tcW w:w="1133" w:type="dxa"/>
            <w:vMerge/>
            <w:tcBorders>
              <w:top w:val="single" w:sz="8" w:space="0" w:color="auto"/>
              <w:left w:val="single" w:sz="4" w:space="0" w:color="auto"/>
              <w:bottom w:val="single" w:sz="8" w:space="0" w:color="000000"/>
              <w:right w:val="single" w:sz="4" w:space="0" w:color="auto"/>
            </w:tcBorders>
            <w:vAlign w:val="center"/>
          </w:tcPr>
          <w:p w:rsidR="0099352C" w:rsidRPr="00075AEE" w:rsidRDefault="0099352C" w:rsidP="009278D6">
            <w:pPr>
              <w:spacing w:after="0" w:line="240" w:lineRule="auto"/>
              <w:jc w:val="center"/>
              <w:rPr>
                <w:rFonts w:ascii="Arial" w:eastAsia="Times New Roman" w:hAnsi="Arial" w:cs="Arial"/>
                <w:b/>
                <w:bCs/>
                <w:sz w:val="20"/>
                <w:szCs w:val="20"/>
              </w:rPr>
            </w:pPr>
          </w:p>
        </w:tc>
        <w:tc>
          <w:tcPr>
            <w:tcW w:w="1168" w:type="dxa"/>
            <w:tcBorders>
              <w:top w:val="nil"/>
              <w:left w:val="nil"/>
              <w:bottom w:val="single" w:sz="8" w:space="0" w:color="auto"/>
              <w:right w:val="nil"/>
            </w:tcBorders>
            <w:shd w:val="clear" w:color="auto" w:fill="C0C0C0"/>
            <w:noWrap/>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total</w:t>
            </w:r>
          </w:p>
        </w:tc>
        <w:tc>
          <w:tcPr>
            <w:tcW w:w="1134" w:type="dxa"/>
            <w:tcBorders>
              <w:top w:val="single" w:sz="4" w:space="0" w:color="auto"/>
              <w:left w:val="single" w:sz="4" w:space="0" w:color="auto"/>
              <w:bottom w:val="single" w:sz="8" w:space="0" w:color="auto"/>
              <w:right w:val="single" w:sz="4" w:space="0" w:color="auto"/>
            </w:tcBorders>
            <w:shd w:val="clear" w:color="auto" w:fill="C0C0C0"/>
            <w:noWrap/>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din care: ZPI+ZPS</w:t>
            </w:r>
          </w:p>
        </w:tc>
        <w:tc>
          <w:tcPr>
            <w:tcW w:w="1104" w:type="dxa"/>
            <w:tcBorders>
              <w:top w:val="single" w:sz="4" w:space="0" w:color="auto"/>
              <w:left w:val="nil"/>
              <w:bottom w:val="single" w:sz="8" w:space="0" w:color="auto"/>
              <w:right w:val="single" w:sz="4" w:space="0" w:color="auto"/>
            </w:tcBorders>
            <w:shd w:val="clear" w:color="auto" w:fill="C0C0C0"/>
            <w:noWrap/>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total</w:t>
            </w:r>
          </w:p>
        </w:tc>
        <w:tc>
          <w:tcPr>
            <w:tcW w:w="1106" w:type="dxa"/>
            <w:tcBorders>
              <w:top w:val="single" w:sz="4" w:space="0" w:color="auto"/>
              <w:left w:val="single" w:sz="4" w:space="0" w:color="auto"/>
              <w:bottom w:val="single" w:sz="8" w:space="0" w:color="auto"/>
              <w:right w:val="single" w:sz="8" w:space="0" w:color="auto"/>
            </w:tcBorders>
            <w:shd w:val="clear" w:color="auto" w:fill="C0C0C0"/>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din care: ZPI+ZPS</w:t>
            </w:r>
          </w:p>
        </w:tc>
      </w:tr>
      <w:tr w:rsidR="0099352C" w:rsidRPr="00075AEE" w:rsidTr="009278D6">
        <w:trPr>
          <w:trHeight w:val="149"/>
          <w:jc w:val="center"/>
        </w:trPr>
        <w:tc>
          <w:tcPr>
            <w:tcW w:w="9834" w:type="dxa"/>
            <w:gridSpan w:val="8"/>
            <w:tcBorders>
              <w:top w:val="single" w:sz="8" w:space="0" w:color="auto"/>
              <w:left w:val="single" w:sz="8" w:space="0" w:color="auto"/>
              <w:bottom w:val="nil"/>
              <w:right w:val="single" w:sz="8" w:space="0" w:color="auto"/>
            </w:tcBorders>
            <w:noWrap/>
            <w:vAlign w:val="bottom"/>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PARCURI NAȚIONALE</w:t>
            </w:r>
          </w:p>
        </w:tc>
      </w:tr>
      <w:tr w:rsidR="0099352C" w:rsidRPr="00075AEE" w:rsidTr="009278D6">
        <w:trPr>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1</w:t>
            </w:r>
          </w:p>
        </w:tc>
        <w:tc>
          <w:tcPr>
            <w:tcW w:w="2314" w:type="dxa"/>
            <w:tcBorders>
              <w:top w:val="single" w:sz="8"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Buila - Vânturarița</w:t>
            </w:r>
          </w:p>
        </w:tc>
        <w:tc>
          <w:tcPr>
            <w:tcW w:w="1255" w:type="dxa"/>
            <w:tcBorders>
              <w:top w:val="single" w:sz="8" w:space="0" w:color="auto"/>
              <w:left w:val="nil"/>
              <w:bottom w:val="single" w:sz="4"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VL</w:t>
            </w:r>
          </w:p>
        </w:tc>
        <w:tc>
          <w:tcPr>
            <w:tcW w:w="1133" w:type="dxa"/>
            <w:tcBorders>
              <w:top w:val="single" w:sz="8" w:space="0" w:color="auto"/>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4.465</w:t>
            </w:r>
          </w:p>
        </w:tc>
        <w:tc>
          <w:tcPr>
            <w:tcW w:w="1168" w:type="dxa"/>
            <w:tcBorders>
              <w:top w:val="single" w:sz="4"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3.873</w:t>
            </w:r>
          </w:p>
        </w:tc>
        <w:tc>
          <w:tcPr>
            <w:tcW w:w="1134" w:type="dxa"/>
            <w:tcBorders>
              <w:top w:val="single" w:sz="8"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1.459</w:t>
            </w:r>
          </w:p>
        </w:tc>
        <w:tc>
          <w:tcPr>
            <w:tcW w:w="1104" w:type="dxa"/>
            <w:tcBorders>
              <w:top w:val="single" w:sz="8"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2.087</w:t>
            </w:r>
          </w:p>
        </w:tc>
        <w:tc>
          <w:tcPr>
            <w:tcW w:w="1106" w:type="dxa"/>
            <w:tcBorders>
              <w:top w:val="single" w:sz="8" w:space="0" w:color="auto"/>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532</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2</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Călimani</w:t>
            </w:r>
          </w:p>
        </w:tc>
        <w:tc>
          <w:tcPr>
            <w:tcW w:w="1255" w:type="dxa"/>
            <w:tcBorders>
              <w:top w:val="nil"/>
              <w:left w:val="nil"/>
              <w:bottom w:val="single" w:sz="4" w:space="0" w:color="auto"/>
              <w:right w:val="nil"/>
            </w:tcBorders>
            <w:noWrap/>
            <w:vAlign w:val="center"/>
          </w:tcPr>
          <w:p w:rsidR="0099352C" w:rsidRPr="00075AEE" w:rsidRDefault="0099352C" w:rsidP="009278D6">
            <w:pPr>
              <w:spacing w:after="0" w:line="240" w:lineRule="auto"/>
              <w:ind w:left="-144" w:right="-108"/>
              <w:jc w:val="center"/>
              <w:rPr>
                <w:rFonts w:ascii="Arial" w:eastAsia="Times New Roman" w:hAnsi="Arial" w:cs="Arial"/>
                <w:sz w:val="20"/>
                <w:szCs w:val="20"/>
                <w:lang w:eastAsia="ro-RO"/>
              </w:rPr>
            </w:pPr>
            <w:proofErr w:type="gramStart"/>
            <w:r w:rsidRPr="00075AEE">
              <w:rPr>
                <w:rFonts w:ascii="Arial" w:eastAsia="Times New Roman" w:hAnsi="Arial" w:cs="Arial"/>
                <w:sz w:val="20"/>
                <w:szCs w:val="20"/>
                <w:lang w:eastAsia="ro-RO"/>
              </w:rPr>
              <w:t>BN,SV</w:t>
            </w:r>
            <w:proofErr w:type="gramEnd"/>
            <w:r w:rsidRPr="00075AEE">
              <w:rPr>
                <w:rFonts w:ascii="Arial" w:eastAsia="Times New Roman" w:hAnsi="Arial" w:cs="Arial"/>
                <w:sz w:val="20"/>
                <w:szCs w:val="20"/>
                <w:lang w:eastAsia="ro-RO"/>
              </w:rPr>
              <w:t>,MS,</w:t>
            </w:r>
          </w:p>
          <w:p w:rsidR="0099352C" w:rsidRPr="00075AEE" w:rsidRDefault="0099352C" w:rsidP="009278D6">
            <w:pPr>
              <w:spacing w:after="0" w:line="240" w:lineRule="auto"/>
              <w:ind w:left="-144" w:right="-108"/>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HR</w:t>
            </w:r>
          </w:p>
        </w:tc>
        <w:tc>
          <w:tcPr>
            <w:tcW w:w="1133" w:type="dxa"/>
            <w:tcBorders>
              <w:top w:val="nil"/>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24.556</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17.933</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10.601</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10.190</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5.462</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3</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Cheile Bicazului - Hăşmaş</w:t>
            </w:r>
          </w:p>
        </w:tc>
        <w:tc>
          <w:tcPr>
            <w:tcW w:w="1255" w:type="dxa"/>
            <w:tcBorders>
              <w:top w:val="nil"/>
              <w:left w:val="nil"/>
              <w:bottom w:val="single" w:sz="4"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NT, HR</w:t>
            </w:r>
          </w:p>
        </w:tc>
        <w:tc>
          <w:tcPr>
            <w:tcW w:w="1133" w:type="dxa"/>
            <w:tcBorders>
              <w:top w:val="nil"/>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7.072</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6.644</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4.889</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2.081</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1.878</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4</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Cheile Nerei-Beușnița</w:t>
            </w:r>
          </w:p>
        </w:tc>
        <w:tc>
          <w:tcPr>
            <w:tcW w:w="1255" w:type="dxa"/>
            <w:tcBorders>
              <w:top w:val="nil"/>
              <w:left w:val="nil"/>
              <w:bottom w:val="single" w:sz="4"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CS</w:t>
            </w:r>
          </w:p>
        </w:tc>
        <w:tc>
          <w:tcPr>
            <w:tcW w:w="1133" w:type="dxa"/>
            <w:tcBorders>
              <w:top w:val="nil"/>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36.661</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30.982</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13.951</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29.372</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13.947</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5</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Cozia</w:t>
            </w:r>
          </w:p>
        </w:tc>
        <w:tc>
          <w:tcPr>
            <w:tcW w:w="1255" w:type="dxa"/>
            <w:tcBorders>
              <w:top w:val="nil"/>
              <w:left w:val="nil"/>
              <w:bottom w:val="single" w:sz="4"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VL</w:t>
            </w:r>
          </w:p>
        </w:tc>
        <w:tc>
          <w:tcPr>
            <w:tcW w:w="1133" w:type="dxa"/>
            <w:tcBorders>
              <w:top w:val="nil"/>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16.813</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16.072</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8.134</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8.661</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5.184</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6</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Defileul Jiului</w:t>
            </w:r>
          </w:p>
        </w:tc>
        <w:tc>
          <w:tcPr>
            <w:tcW w:w="1255" w:type="dxa"/>
            <w:tcBorders>
              <w:top w:val="nil"/>
              <w:left w:val="nil"/>
              <w:bottom w:val="single" w:sz="4"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GJ, HD</w:t>
            </w:r>
          </w:p>
        </w:tc>
        <w:tc>
          <w:tcPr>
            <w:tcW w:w="1133" w:type="dxa"/>
            <w:tcBorders>
              <w:top w:val="nil"/>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10.941</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9.443</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8.930</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1.993</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1.970</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7</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Domogled - Valea Cernei</w:t>
            </w:r>
          </w:p>
        </w:tc>
        <w:tc>
          <w:tcPr>
            <w:tcW w:w="1255" w:type="dxa"/>
            <w:tcBorders>
              <w:top w:val="nil"/>
              <w:left w:val="nil"/>
              <w:bottom w:val="single" w:sz="4"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CS, MH, GJ</w:t>
            </w:r>
          </w:p>
        </w:tc>
        <w:tc>
          <w:tcPr>
            <w:tcW w:w="1133" w:type="dxa"/>
            <w:tcBorders>
              <w:top w:val="nil"/>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61.211</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46.544</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20.135</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44.278</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19.854</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8</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Munții Măcinului</w:t>
            </w:r>
          </w:p>
        </w:tc>
        <w:tc>
          <w:tcPr>
            <w:tcW w:w="1255" w:type="dxa"/>
            <w:tcBorders>
              <w:top w:val="nil"/>
              <w:left w:val="nil"/>
              <w:bottom w:val="single" w:sz="4"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TL</w:t>
            </w:r>
          </w:p>
        </w:tc>
        <w:tc>
          <w:tcPr>
            <w:tcW w:w="1133" w:type="dxa"/>
            <w:tcBorders>
              <w:top w:val="nil"/>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11.200</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11.158</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3.839</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11.148</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3.839</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9</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Munții Rodnei</w:t>
            </w:r>
          </w:p>
        </w:tc>
        <w:tc>
          <w:tcPr>
            <w:tcW w:w="1255" w:type="dxa"/>
            <w:tcBorders>
              <w:top w:val="nil"/>
              <w:left w:val="nil"/>
              <w:bottom w:val="single" w:sz="4"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BN, MM</w:t>
            </w:r>
          </w:p>
        </w:tc>
        <w:tc>
          <w:tcPr>
            <w:tcW w:w="1133" w:type="dxa"/>
            <w:tcBorders>
              <w:top w:val="nil"/>
              <w:left w:val="single" w:sz="4" w:space="0" w:color="auto"/>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47.202</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29.116</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14.322</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2.497</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2.198</w:t>
            </w:r>
          </w:p>
        </w:tc>
      </w:tr>
      <w:tr w:rsidR="0099352C" w:rsidRPr="00075AEE" w:rsidTr="009278D6">
        <w:trPr>
          <w:trHeight w:val="176"/>
          <w:jc w:val="center"/>
        </w:trPr>
        <w:tc>
          <w:tcPr>
            <w:tcW w:w="620" w:type="dxa"/>
            <w:tcBorders>
              <w:top w:val="nil"/>
              <w:left w:val="single" w:sz="8" w:space="0" w:color="auto"/>
              <w:bottom w:val="nil"/>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10</w:t>
            </w:r>
          </w:p>
        </w:tc>
        <w:tc>
          <w:tcPr>
            <w:tcW w:w="2314" w:type="dxa"/>
            <w:tcBorders>
              <w:top w:val="nil"/>
              <w:left w:val="nil"/>
              <w:bottom w:val="nil"/>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Piatra Craiului</w:t>
            </w:r>
          </w:p>
        </w:tc>
        <w:tc>
          <w:tcPr>
            <w:tcW w:w="1255" w:type="dxa"/>
            <w:tcBorders>
              <w:top w:val="nil"/>
              <w:left w:val="nil"/>
              <w:bottom w:val="nil"/>
              <w:right w:val="nil"/>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AG, BV</w:t>
            </w:r>
          </w:p>
        </w:tc>
        <w:tc>
          <w:tcPr>
            <w:tcW w:w="1133" w:type="dxa"/>
            <w:tcBorders>
              <w:top w:val="nil"/>
              <w:left w:val="single" w:sz="4" w:space="0" w:color="auto"/>
              <w:bottom w:val="nil"/>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14.766</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10.880</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6.223</w:t>
            </w:r>
          </w:p>
        </w:tc>
        <w:tc>
          <w:tcPr>
            <w:tcW w:w="1104" w:type="dxa"/>
            <w:tcBorders>
              <w:top w:val="nil"/>
              <w:left w:val="nil"/>
              <w:bottom w:val="nil"/>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3.771</w:t>
            </w:r>
          </w:p>
        </w:tc>
        <w:tc>
          <w:tcPr>
            <w:tcW w:w="1106" w:type="dxa"/>
            <w:tcBorders>
              <w:top w:val="nil"/>
              <w:left w:val="single" w:sz="4" w:space="0" w:color="auto"/>
              <w:bottom w:val="nil"/>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2.490</w:t>
            </w:r>
          </w:p>
        </w:tc>
      </w:tr>
      <w:tr w:rsidR="0099352C" w:rsidRPr="00075AEE" w:rsidTr="009278D6">
        <w:trPr>
          <w:trHeight w:val="176"/>
          <w:jc w:val="center"/>
        </w:trPr>
        <w:tc>
          <w:tcPr>
            <w:tcW w:w="620" w:type="dxa"/>
            <w:tcBorders>
              <w:top w:val="single" w:sz="4" w:space="0" w:color="auto"/>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11</w:t>
            </w:r>
          </w:p>
        </w:tc>
        <w:tc>
          <w:tcPr>
            <w:tcW w:w="2314" w:type="dxa"/>
            <w:tcBorders>
              <w:top w:val="single" w:sz="4"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Retezat</w:t>
            </w:r>
          </w:p>
        </w:tc>
        <w:tc>
          <w:tcPr>
            <w:tcW w:w="1255" w:type="dxa"/>
            <w:tcBorders>
              <w:top w:val="single" w:sz="4"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HD</w:t>
            </w:r>
          </w:p>
        </w:tc>
        <w:tc>
          <w:tcPr>
            <w:tcW w:w="1133" w:type="dxa"/>
            <w:tcBorders>
              <w:top w:val="single" w:sz="4"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38.259</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20.494</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11.143</w:t>
            </w:r>
          </w:p>
        </w:tc>
        <w:tc>
          <w:tcPr>
            <w:tcW w:w="1104" w:type="dxa"/>
            <w:tcBorders>
              <w:top w:val="single" w:sz="4"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6.989</w:t>
            </w:r>
          </w:p>
        </w:tc>
        <w:tc>
          <w:tcPr>
            <w:tcW w:w="1106" w:type="dxa"/>
            <w:tcBorders>
              <w:top w:val="single" w:sz="4" w:space="0" w:color="auto"/>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2.787</w:t>
            </w:r>
          </w:p>
        </w:tc>
      </w:tr>
      <w:tr w:rsidR="0099352C" w:rsidRPr="00075AEE" w:rsidTr="009278D6">
        <w:trPr>
          <w:trHeight w:val="176"/>
          <w:jc w:val="center"/>
        </w:trPr>
        <w:tc>
          <w:tcPr>
            <w:tcW w:w="620" w:type="dxa"/>
            <w:tcBorders>
              <w:top w:val="nil"/>
              <w:left w:val="single" w:sz="8" w:space="0" w:color="auto"/>
              <w:bottom w:val="single" w:sz="8" w:space="0" w:color="auto"/>
              <w:right w:val="nil"/>
            </w:tcBorders>
            <w:noWrap/>
            <w:vAlign w:val="center"/>
          </w:tcPr>
          <w:p w:rsidR="0099352C" w:rsidRPr="00075AEE" w:rsidRDefault="0099352C" w:rsidP="009278D6">
            <w:pPr>
              <w:spacing w:after="0" w:line="240" w:lineRule="auto"/>
              <w:jc w:val="center"/>
              <w:rPr>
                <w:rFonts w:ascii="Arial" w:eastAsia="Times New Roman" w:hAnsi="Arial" w:cs="Arial"/>
                <w:bCs/>
                <w:sz w:val="20"/>
                <w:szCs w:val="20"/>
                <w:lang w:eastAsia="ro-RO"/>
              </w:rPr>
            </w:pPr>
            <w:r w:rsidRPr="00075AEE">
              <w:rPr>
                <w:rFonts w:ascii="Arial" w:eastAsia="Times New Roman" w:hAnsi="Arial" w:cs="Arial"/>
                <w:bCs/>
                <w:sz w:val="20"/>
                <w:szCs w:val="20"/>
                <w:lang w:eastAsia="ro-RO"/>
              </w:rPr>
              <w:t>12</w:t>
            </w:r>
          </w:p>
        </w:tc>
        <w:tc>
          <w:tcPr>
            <w:tcW w:w="2314" w:type="dxa"/>
            <w:tcBorders>
              <w:top w:val="nil"/>
              <w:left w:val="single" w:sz="4" w:space="0" w:color="auto"/>
              <w:bottom w:val="single" w:sz="8" w:space="0" w:color="auto"/>
              <w:right w:val="nil"/>
            </w:tcBorders>
            <w:noWrap/>
            <w:vAlign w:val="center"/>
          </w:tcPr>
          <w:p w:rsidR="0099352C" w:rsidRPr="00075AEE" w:rsidRDefault="0099352C" w:rsidP="009278D6">
            <w:pPr>
              <w:spacing w:after="0" w:line="240" w:lineRule="auto"/>
              <w:rPr>
                <w:rFonts w:ascii="Arial" w:eastAsia="Times New Roman" w:hAnsi="Arial" w:cs="Arial"/>
                <w:bCs/>
                <w:sz w:val="20"/>
                <w:szCs w:val="20"/>
                <w:lang w:eastAsia="ro-RO"/>
              </w:rPr>
            </w:pPr>
            <w:r w:rsidRPr="00075AEE">
              <w:rPr>
                <w:rFonts w:ascii="Arial" w:eastAsia="Times New Roman" w:hAnsi="Arial" w:cs="Arial"/>
                <w:bCs/>
                <w:sz w:val="20"/>
                <w:szCs w:val="20"/>
                <w:lang w:eastAsia="ro-RO"/>
              </w:rPr>
              <w:t>Semenic – Cheile Caraşului</w:t>
            </w:r>
          </w:p>
        </w:tc>
        <w:tc>
          <w:tcPr>
            <w:tcW w:w="1255" w:type="dxa"/>
            <w:tcBorders>
              <w:top w:val="nil"/>
              <w:left w:val="single" w:sz="4" w:space="0" w:color="auto"/>
              <w:bottom w:val="single" w:sz="8"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CS</w:t>
            </w:r>
          </w:p>
        </w:tc>
        <w:tc>
          <w:tcPr>
            <w:tcW w:w="1133"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36.052</w:t>
            </w:r>
          </w:p>
        </w:tc>
        <w:tc>
          <w:tcPr>
            <w:tcW w:w="1168"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hAnsi="Arial" w:cs="Arial"/>
                <w:sz w:val="20"/>
                <w:szCs w:val="20"/>
              </w:rPr>
              <w:t>30.775</w:t>
            </w:r>
          </w:p>
        </w:tc>
        <w:tc>
          <w:tcPr>
            <w:tcW w:w="113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11.187</w:t>
            </w:r>
          </w:p>
        </w:tc>
        <w:tc>
          <w:tcPr>
            <w:tcW w:w="110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30.091</w:t>
            </w:r>
          </w:p>
        </w:tc>
        <w:tc>
          <w:tcPr>
            <w:tcW w:w="1106" w:type="dxa"/>
            <w:tcBorders>
              <w:top w:val="nil"/>
              <w:left w:val="single" w:sz="4" w:space="0" w:color="auto"/>
              <w:bottom w:val="single" w:sz="8"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11.179</w:t>
            </w:r>
          </w:p>
        </w:tc>
      </w:tr>
      <w:tr w:rsidR="0099352C" w:rsidRPr="00075AEE" w:rsidTr="009278D6">
        <w:trPr>
          <w:trHeight w:val="176"/>
          <w:jc w:val="center"/>
        </w:trPr>
        <w:tc>
          <w:tcPr>
            <w:tcW w:w="4189" w:type="dxa"/>
            <w:gridSpan w:val="3"/>
            <w:tcBorders>
              <w:top w:val="nil"/>
              <w:left w:val="single" w:sz="8" w:space="0" w:color="auto"/>
              <w:bottom w:val="single" w:sz="8" w:space="0" w:color="auto"/>
              <w:right w:val="single" w:sz="4" w:space="0" w:color="auto"/>
            </w:tcBorders>
            <w:noWrap/>
            <w:vAlign w:val="bottom"/>
          </w:tcPr>
          <w:p w:rsidR="0099352C" w:rsidRPr="00075AEE" w:rsidRDefault="0099352C" w:rsidP="009278D6">
            <w:pPr>
              <w:spacing w:after="0" w:line="240" w:lineRule="auto"/>
              <w:jc w:val="right"/>
              <w:rPr>
                <w:rFonts w:ascii="Arial" w:eastAsia="Times New Roman" w:hAnsi="Arial" w:cs="Arial"/>
                <w:b/>
                <w:bCs/>
                <w:sz w:val="20"/>
                <w:szCs w:val="20"/>
                <w:lang w:eastAsia="ro-RO"/>
              </w:rPr>
            </w:pPr>
            <w:r w:rsidRPr="00075AEE">
              <w:rPr>
                <w:rFonts w:ascii="Arial" w:eastAsia="Times New Roman" w:hAnsi="Arial" w:cs="Arial"/>
                <w:b/>
                <w:bCs/>
                <w:sz w:val="20"/>
                <w:szCs w:val="20"/>
              </w:rPr>
              <w:t>TOTAL PARCURI NAȚIONALE</w:t>
            </w:r>
          </w:p>
        </w:tc>
        <w:tc>
          <w:tcPr>
            <w:tcW w:w="1133"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b/>
                <w:bCs/>
                <w:sz w:val="20"/>
                <w:szCs w:val="20"/>
                <w:lang w:eastAsia="ro-RO"/>
              </w:rPr>
            </w:pPr>
            <w:r w:rsidRPr="00075AEE">
              <w:rPr>
                <w:rFonts w:ascii="Arial" w:eastAsia="Times New Roman" w:hAnsi="Arial" w:cs="Arial"/>
                <w:b/>
                <w:bCs/>
                <w:sz w:val="20"/>
                <w:szCs w:val="20"/>
              </w:rPr>
              <w:t> 309.198</w:t>
            </w:r>
          </w:p>
        </w:tc>
        <w:tc>
          <w:tcPr>
            <w:tcW w:w="1168"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hAnsi="Arial" w:cs="Arial"/>
                <w:b/>
                <w:bCs/>
                <w:sz w:val="20"/>
                <w:szCs w:val="20"/>
              </w:rPr>
            </w:pPr>
            <w:r w:rsidRPr="00075AEE">
              <w:rPr>
                <w:rFonts w:ascii="Arial" w:eastAsia="Times New Roman" w:hAnsi="Arial" w:cs="Arial"/>
                <w:b/>
                <w:bCs/>
                <w:sz w:val="20"/>
                <w:szCs w:val="20"/>
              </w:rPr>
              <w:t> 233.914</w:t>
            </w:r>
          </w:p>
        </w:tc>
        <w:tc>
          <w:tcPr>
            <w:tcW w:w="113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b/>
                <w:bCs/>
                <w:sz w:val="20"/>
                <w:szCs w:val="20"/>
                <w:lang w:eastAsia="ro-RO"/>
              </w:rPr>
            </w:pPr>
            <w:r w:rsidRPr="00075AEE">
              <w:rPr>
                <w:rFonts w:ascii="Arial" w:eastAsia="Times New Roman" w:hAnsi="Arial" w:cs="Arial"/>
                <w:b/>
                <w:bCs/>
                <w:sz w:val="20"/>
                <w:szCs w:val="20"/>
              </w:rPr>
              <w:t>114.813</w:t>
            </w:r>
          </w:p>
        </w:tc>
        <w:tc>
          <w:tcPr>
            <w:tcW w:w="110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b/>
                <w:bCs/>
                <w:sz w:val="20"/>
                <w:szCs w:val="20"/>
                <w:lang w:eastAsia="ro-RO"/>
              </w:rPr>
            </w:pPr>
            <w:r w:rsidRPr="00075AEE">
              <w:rPr>
                <w:rFonts w:ascii="Arial" w:eastAsia="Times New Roman" w:hAnsi="Arial" w:cs="Arial"/>
                <w:b/>
                <w:bCs/>
                <w:sz w:val="20"/>
                <w:szCs w:val="20"/>
              </w:rPr>
              <w:t>153.158</w:t>
            </w:r>
          </w:p>
        </w:tc>
        <w:tc>
          <w:tcPr>
            <w:tcW w:w="1106" w:type="dxa"/>
            <w:tcBorders>
              <w:top w:val="nil"/>
              <w:left w:val="single" w:sz="4" w:space="0" w:color="auto"/>
              <w:bottom w:val="single" w:sz="8"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b/>
                <w:bCs/>
                <w:sz w:val="20"/>
                <w:szCs w:val="20"/>
                <w:lang w:eastAsia="ro-RO"/>
              </w:rPr>
            </w:pPr>
            <w:r w:rsidRPr="00075AEE">
              <w:rPr>
                <w:rFonts w:ascii="Arial" w:eastAsia="Times New Roman" w:hAnsi="Arial" w:cs="Arial"/>
                <w:b/>
                <w:bCs/>
                <w:sz w:val="20"/>
                <w:szCs w:val="20"/>
              </w:rPr>
              <w:t>71.320</w:t>
            </w:r>
          </w:p>
        </w:tc>
      </w:tr>
      <w:tr w:rsidR="0099352C" w:rsidRPr="00075AEE" w:rsidTr="009278D6">
        <w:trPr>
          <w:trHeight w:val="176"/>
          <w:jc w:val="center"/>
        </w:trPr>
        <w:tc>
          <w:tcPr>
            <w:tcW w:w="9834" w:type="dxa"/>
            <w:gridSpan w:val="8"/>
            <w:tcBorders>
              <w:top w:val="nil"/>
              <w:left w:val="single" w:sz="8" w:space="0" w:color="auto"/>
              <w:bottom w:val="single" w:sz="8" w:space="0" w:color="auto"/>
              <w:right w:val="single" w:sz="8" w:space="0" w:color="auto"/>
            </w:tcBorders>
            <w:noWrap/>
            <w:vAlign w:val="bottom"/>
          </w:tcPr>
          <w:p w:rsidR="0099352C" w:rsidRPr="00075AEE" w:rsidRDefault="0099352C" w:rsidP="009278D6">
            <w:pPr>
              <w:spacing w:after="0" w:line="240" w:lineRule="auto"/>
              <w:jc w:val="right"/>
              <w:rPr>
                <w:rFonts w:ascii="Arial" w:eastAsia="Times New Roman" w:hAnsi="Arial" w:cs="Arial"/>
                <w:b/>
                <w:bCs/>
                <w:sz w:val="20"/>
                <w:szCs w:val="20"/>
              </w:rPr>
            </w:pPr>
          </w:p>
        </w:tc>
      </w:tr>
      <w:tr w:rsidR="0099352C" w:rsidRPr="00075AEE" w:rsidTr="009278D6">
        <w:trPr>
          <w:trHeight w:val="176"/>
          <w:jc w:val="center"/>
        </w:trPr>
        <w:tc>
          <w:tcPr>
            <w:tcW w:w="9834" w:type="dxa"/>
            <w:gridSpan w:val="8"/>
            <w:tcBorders>
              <w:top w:val="nil"/>
              <w:left w:val="single" w:sz="8" w:space="0" w:color="auto"/>
              <w:bottom w:val="nil"/>
              <w:right w:val="single" w:sz="8" w:space="0" w:color="auto"/>
            </w:tcBorders>
            <w:noWrap/>
            <w:vAlign w:val="center"/>
          </w:tcPr>
          <w:p w:rsidR="0099352C" w:rsidRPr="00075AEE" w:rsidRDefault="0099352C" w:rsidP="009278D6">
            <w:pPr>
              <w:spacing w:after="0" w:line="240" w:lineRule="auto"/>
              <w:jc w:val="center"/>
              <w:rPr>
                <w:rFonts w:ascii="Arial" w:eastAsia="Times New Roman" w:hAnsi="Arial" w:cs="Arial"/>
                <w:b/>
                <w:sz w:val="20"/>
                <w:szCs w:val="20"/>
              </w:rPr>
            </w:pPr>
            <w:r w:rsidRPr="00075AEE">
              <w:rPr>
                <w:rFonts w:ascii="Arial" w:eastAsia="Times New Roman" w:hAnsi="Arial" w:cs="Arial"/>
                <w:b/>
                <w:bCs/>
                <w:sz w:val="20"/>
                <w:szCs w:val="20"/>
              </w:rPr>
              <w:t>PARCURI NATURALE</w:t>
            </w:r>
          </w:p>
        </w:tc>
      </w:tr>
      <w:tr w:rsidR="0099352C" w:rsidRPr="00075AEE" w:rsidTr="009278D6">
        <w:trPr>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13</w:t>
            </w:r>
          </w:p>
        </w:tc>
        <w:tc>
          <w:tcPr>
            <w:tcW w:w="2314" w:type="dxa"/>
            <w:tcBorders>
              <w:top w:val="single" w:sz="8"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Apuseni</w:t>
            </w:r>
          </w:p>
        </w:tc>
        <w:tc>
          <w:tcPr>
            <w:tcW w:w="1255" w:type="dxa"/>
            <w:tcBorders>
              <w:top w:val="single" w:sz="8"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AB, BH, CJ</w:t>
            </w:r>
          </w:p>
        </w:tc>
        <w:tc>
          <w:tcPr>
            <w:tcW w:w="1133" w:type="dxa"/>
            <w:tcBorders>
              <w:top w:val="single" w:sz="8"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76.067</w:t>
            </w:r>
          </w:p>
        </w:tc>
        <w:tc>
          <w:tcPr>
            <w:tcW w:w="1168" w:type="dxa"/>
            <w:tcBorders>
              <w:top w:val="single" w:sz="4"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60.447</w:t>
            </w:r>
          </w:p>
        </w:tc>
        <w:tc>
          <w:tcPr>
            <w:tcW w:w="1134" w:type="dxa"/>
            <w:tcBorders>
              <w:top w:val="single" w:sz="8"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13.978</w:t>
            </w:r>
          </w:p>
        </w:tc>
        <w:tc>
          <w:tcPr>
            <w:tcW w:w="1104" w:type="dxa"/>
            <w:tcBorders>
              <w:top w:val="single" w:sz="8" w:space="0" w:color="auto"/>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26.275</w:t>
            </w:r>
          </w:p>
        </w:tc>
        <w:tc>
          <w:tcPr>
            <w:tcW w:w="1106" w:type="dxa"/>
            <w:tcBorders>
              <w:top w:val="single" w:sz="8" w:space="0" w:color="auto"/>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8.434</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14</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Balta Mică a Brăilei</w:t>
            </w:r>
          </w:p>
        </w:tc>
        <w:tc>
          <w:tcPr>
            <w:tcW w:w="1255"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BR</w:t>
            </w:r>
          </w:p>
        </w:tc>
        <w:tc>
          <w:tcPr>
            <w:tcW w:w="1133"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24.123</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13.446</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3.453</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11.799</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1.947</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15</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Bucegi</w:t>
            </w:r>
          </w:p>
        </w:tc>
        <w:tc>
          <w:tcPr>
            <w:tcW w:w="1255"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BV, DB, PH</w:t>
            </w:r>
          </w:p>
        </w:tc>
        <w:tc>
          <w:tcPr>
            <w:tcW w:w="1133"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32.497</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21.411</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6.643</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10.862</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4446</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16</w:t>
            </w:r>
          </w:p>
        </w:tc>
        <w:tc>
          <w:tcPr>
            <w:tcW w:w="2314" w:type="dxa"/>
            <w:tcBorders>
              <w:top w:val="nil"/>
              <w:left w:val="nil"/>
              <w:bottom w:val="single" w:sz="4" w:space="0" w:color="auto"/>
              <w:right w:val="single" w:sz="4" w:space="0" w:color="auto"/>
            </w:tcBorders>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Comana</w:t>
            </w:r>
          </w:p>
        </w:tc>
        <w:tc>
          <w:tcPr>
            <w:tcW w:w="1255"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GR</w:t>
            </w:r>
          </w:p>
        </w:tc>
        <w:tc>
          <w:tcPr>
            <w:tcW w:w="1133"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25.107</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8.024</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870</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7.423</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856</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17</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Grădiștea Muncelului - Cioclovina</w:t>
            </w:r>
          </w:p>
        </w:tc>
        <w:tc>
          <w:tcPr>
            <w:tcW w:w="1255"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HD</w:t>
            </w:r>
          </w:p>
        </w:tc>
        <w:tc>
          <w:tcPr>
            <w:tcW w:w="1133"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38.116</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26.698</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4.672</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17.655</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2.092</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18</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Lunca Mureșului</w:t>
            </w:r>
          </w:p>
        </w:tc>
        <w:tc>
          <w:tcPr>
            <w:tcW w:w="1255"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AR, TM</w:t>
            </w:r>
          </w:p>
        </w:tc>
        <w:tc>
          <w:tcPr>
            <w:tcW w:w="1133"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17.420</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6.468</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811</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5.821</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528</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19</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Munții Maramureșului</w:t>
            </w:r>
          </w:p>
        </w:tc>
        <w:tc>
          <w:tcPr>
            <w:tcW w:w="1255"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MM</w:t>
            </w:r>
          </w:p>
        </w:tc>
        <w:tc>
          <w:tcPr>
            <w:tcW w:w="1133"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133.484</w:t>
            </w:r>
          </w:p>
        </w:tc>
        <w:tc>
          <w:tcPr>
            <w:tcW w:w="1168" w:type="dxa"/>
            <w:tcBorders>
              <w:top w:val="nil"/>
              <w:left w:val="nil"/>
              <w:bottom w:val="single" w:sz="4" w:space="0" w:color="auto"/>
              <w:right w:val="single" w:sz="4"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86.968</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12.638</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48.318</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7.290</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20</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Porțile de Fier</w:t>
            </w:r>
          </w:p>
        </w:tc>
        <w:tc>
          <w:tcPr>
            <w:tcW w:w="1255"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lang w:eastAsia="ro-RO"/>
              </w:rPr>
            </w:pPr>
            <w:r w:rsidRPr="00075AEE">
              <w:rPr>
                <w:rFonts w:ascii="Arial" w:eastAsia="Times New Roman" w:hAnsi="Arial" w:cs="Arial"/>
                <w:sz w:val="20"/>
                <w:szCs w:val="20"/>
                <w:lang w:eastAsia="ro-RO"/>
              </w:rPr>
              <w:t>CS, MH</w:t>
            </w:r>
          </w:p>
        </w:tc>
        <w:tc>
          <w:tcPr>
            <w:tcW w:w="1133"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128.196</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82.089</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9.526</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73.471</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9.497</w:t>
            </w:r>
          </w:p>
        </w:tc>
      </w:tr>
      <w:tr w:rsidR="0099352C" w:rsidRPr="00075AEE" w:rsidTr="009278D6">
        <w:trPr>
          <w:trHeight w:val="176"/>
          <w:jc w:val="center"/>
        </w:trPr>
        <w:tc>
          <w:tcPr>
            <w:tcW w:w="620" w:type="dxa"/>
            <w:tcBorders>
              <w:top w:val="nil"/>
              <w:left w:val="single" w:sz="8" w:space="0" w:color="auto"/>
              <w:bottom w:val="single" w:sz="4"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21</w:t>
            </w:r>
          </w:p>
        </w:tc>
        <w:tc>
          <w:tcPr>
            <w:tcW w:w="231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Putna Vrancea</w:t>
            </w:r>
          </w:p>
        </w:tc>
        <w:tc>
          <w:tcPr>
            <w:tcW w:w="1255" w:type="dxa"/>
            <w:tcBorders>
              <w:top w:val="nil"/>
              <w:left w:val="nil"/>
              <w:bottom w:val="single" w:sz="4" w:space="0" w:color="auto"/>
              <w:right w:val="single" w:sz="4" w:space="0" w:color="auto"/>
            </w:tcBorders>
            <w:noWrap/>
            <w:vAlign w:val="bottom"/>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GR</w:t>
            </w:r>
          </w:p>
        </w:tc>
        <w:tc>
          <w:tcPr>
            <w:tcW w:w="1133"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38.116</w:t>
            </w:r>
          </w:p>
        </w:tc>
        <w:tc>
          <w:tcPr>
            <w:tcW w:w="1168"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33.618</w:t>
            </w:r>
          </w:p>
        </w:tc>
        <w:tc>
          <w:tcPr>
            <w:tcW w:w="113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7.617</w:t>
            </w:r>
          </w:p>
        </w:tc>
        <w:tc>
          <w:tcPr>
            <w:tcW w:w="1104" w:type="dxa"/>
            <w:tcBorders>
              <w:top w:val="nil"/>
              <w:left w:val="nil"/>
              <w:bottom w:val="single" w:sz="4"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2.710</w:t>
            </w:r>
          </w:p>
        </w:tc>
        <w:tc>
          <w:tcPr>
            <w:tcW w:w="1106" w:type="dxa"/>
            <w:tcBorders>
              <w:top w:val="nil"/>
              <w:left w:val="single" w:sz="4" w:space="0" w:color="auto"/>
              <w:bottom w:val="single" w:sz="4"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2.523</w:t>
            </w:r>
          </w:p>
        </w:tc>
      </w:tr>
      <w:tr w:rsidR="0099352C" w:rsidRPr="00075AEE" w:rsidTr="009278D6">
        <w:trPr>
          <w:trHeight w:val="176"/>
          <w:jc w:val="center"/>
        </w:trPr>
        <w:tc>
          <w:tcPr>
            <w:tcW w:w="620" w:type="dxa"/>
            <w:tcBorders>
              <w:top w:val="nil"/>
              <w:left w:val="single" w:sz="8" w:space="0" w:color="auto"/>
              <w:bottom w:val="single" w:sz="8"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22</w:t>
            </w:r>
          </w:p>
        </w:tc>
        <w:tc>
          <w:tcPr>
            <w:tcW w:w="231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rPr>
                <w:rFonts w:ascii="Arial" w:eastAsia="Times New Roman" w:hAnsi="Arial" w:cs="Arial"/>
                <w:sz w:val="20"/>
                <w:szCs w:val="20"/>
                <w:lang w:eastAsia="ro-RO"/>
              </w:rPr>
            </w:pPr>
            <w:r w:rsidRPr="00075AEE">
              <w:rPr>
                <w:rFonts w:ascii="Arial" w:eastAsia="Times New Roman" w:hAnsi="Arial" w:cs="Arial"/>
                <w:sz w:val="20"/>
                <w:szCs w:val="20"/>
                <w:lang w:eastAsia="ro-RO"/>
              </w:rPr>
              <w:t>Vânători Neamț</w:t>
            </w:r>
          </w:p>
        </w:tc>
        <w:tc>
          <w:tcPr>
            <w:tcW w:w="1255" w:type="dxa"/>
            <w:tcBorders>
              <w:top w:val="nil"/>
              <w:left w:val="nil"/>
              <w:bottom w:val="single" w:sz="8" w:space="0" w:color="auto"/>
              <w:right w:val="single" w:sz="4" w:space="0" w:color="auto"/>
            </w:tcBorders>
            <w:noWrap/>
            <w:vAlign w:val="bottom"/>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sz w:val="20"/>
                <w:szCs w:val="20"/>
              </w:rPr>
              <w:t>AR,TM</w:t>
            </w:r>
          </w:p>
        </w:tc>
        <w:tc>
          <w:tcPr>
            <w:tcW w:w="1133"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30.631</w:t>
            </w:r>
          </w:p>
        </w:tc>
        <w:tc>
          <w:tcPr>
            <w:tcW w:w="1168"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26.204</w:t>
            </w:r>
          </w:p>
        </w:tc>
        <w:tc>
          <w:tcPr>
            <w:tcW w:w="113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616</w:t>
            </w:r>
          </w:p>
        </w:tc>
        <w:tc>
          <w:tcPr>
            <w:tcW w:w="110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15.268</w:t>
            </w:r>
          </w:p>
        </w:tc>
        <w:tc>
          <w:tcPr>
            <w:tcW w:w="1106" w:type="dxa"/>
            <w:tcBorders>
              <w:top w:val="nil"/>
              <w:left w:val="single" w:sz="4" w:space="0" w:color="auto"/>
              <w:bottom w:val="single" w:sz="8"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243</w:t>
            </w:r>
          </w:p>
        </w:tc>
      </w:tr>
      <w:tr w:rsidR="0099352C" w:rsidRPr="00075AEE" w:rsidTr="009278D6">
        <w:trPr>
          <w:trHeight w:val="176"/>
          <w:jc w:val="center"/>
        </w:trPr>
        <w:tc>
          <w:tcPr>
            <w:tcW w:w="4189" w:type="dxa"/>
            <w:gridSpan w:val="3"/>
            <w:tcBorders>
              <w:top w:val="nil"/>
              <w:left w:val="single" w:sz="8" w:space="0" w:color="auto"/>
              <w:bottom w:val="single" w:sz="8" w:space="0" w:color="auto"/>
              <w:right w:val="single" w:sz="4" w:space="0" w:color="auto"/>
            </w:tcBorders>
            <w:noWrap/>
            <w:vAlign w:val="center"/>
          </w:tcPr>
          <w:p w:rsidR="0099352C" w:rsidRPr="00075AEE" w:rsidRDefault="0099352C" w:rsidP="009278D6">
            <w:pPr>
              <w:spacing w:after="0" w:line="240" w:lineRule="auto"/>
              <w:jc w:val="center"/>
              <w:rPr>
                <w:rFonts w:ascii="Arial" w:eastAsia="Times New Roman" w:hAnsi="Arial" w:cs="Arial"/>
                <w:sz w:val="20"/>
                <w:szCs w:val="20"/>
              </w:rPr>
            </w:pPr>
            <w:r w:rsidRPr="00075AEE">
              <w:rPr>
                <w:rFonts w:ascii="Arial" w:eastAsia="Times New Roman" w:hAnsi="Arial" w:cs="Arial"/>
                <w:b/>
                <w:bCs/>
                <w:sz w:val="20"/>
                <w:szCs w:val="20"/>
              </w:rPr>
              <w:t>TOTAL PARCURI NATURALE</w:t>
            </w:r>
          </w:p>
        </w:tc>
        <w:tc>
          <w:tcPr>
            <w:tcW w:w="1133"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b/>
                <w:sz w:val="20"/>
                <w:szCs w:val="20"/>
              </w:rPr>
              <w:t>543.757</w:t>
            </w:r>
          </w:p>
        </w:tc>
        <w:tc>
          <w:tcPr>
            <w:tcW w:w="1168"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sz w:val="20"/>
                <w:szCs w:val="20"/>
                <w:lang w:eastAsia="ro-RO"/>
              </w:rPr>
              <w:t>365.373</w:t>
            </w:r>
          </w:p>
        </w:tc>
        <w:tc>
          <w:tcPr>
            <w:tcW w:w="113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b/>
                <w:sz w:val="20"/>
                <w:szCs w:val="20"/>
              </w:rPr>
              <w:t>60.824</w:t>
            </w:r>
          </w:p>
        </w:tc>
        <w:tc>
          <w:tcPr>
            <w:tcW w:w="1104" w:type="dxa"/>
            <w:tcBorders>
              <w:top w:val="nil"/>
              <w:left w:val="nil"/>
              <w:bottom w:val="single" w:sz="8" w:space="0" w:color="auto"/>
              <w:right w:val="single" w:sz="4" w:space="0" w:color="auto"/>
            </w:tcBorders>
            <w:noWrap/>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b/>
                <w:sz w:val="20"/>
                <w:szCs w:val="20"/>
              </w:rPr>
              <w:t>219.602</w:t>
            </w:r>
          </w:p>
        </w:tc>
        <w:tc>
          <w:tcPr>
            <w:tcW w:w="1106" w:type="dxa"/>
            <w:tcBorders>
              <w:top w:val="nil"/>
              <w:left w:val="single" w:sz="4" w:space="0" w:color="auto"/>
              <w:bottom w:val="single" w:sz="8" w:space="0" w:color="auto"/>
              <w:right w:val="single" w:sz="8" w:space="0" w:color="auto"/>
            </w:tcBorders>
            <w:vAlign w:val="center"/>
          </w:tcPr>
          <w:p w:rsidR="0099352C" w:rsidRPr="00075AEE" w:rsidRDefault="0099352C" w:rsidP="009278D6">
            <w:pPr>
              <w:spacing w:after="0" w:line="240" w:lineRule="auto"/>
              <w:jc w:val="right"/>
              <w:rPr>
                <w:rFonts w:ascii="Arial" w:eastAsia="Times New Roman" w:hAnsi="Arial" w:cs="Arial"/>
                <w:sz w:val="20"/>
                <w:szCs w:val="20"/>
                <w:lang w:eastAsia="ro-RO"/>
              </w:rPr>
            </w:pPr>
            <w:r w:rsidRPr="00075AEE">
              <w:rPr>
                <w:rFonts w:ascii="Arial" w:eastAsia="Times New Roman" w:hAnsi="Arial" w:cs="Arial"/>
                <w:b/>
                <w:sz w:val="20"/>
                <w:szCs w:val="20"/>
              </w:rPr>
              <w:t>37.856</w:t>
            </w:r>
          </w:p>
        </w:tc>
      </w:tr>
      <w:tr w:rsidR="0099352C" w:rsidRPr="00075AEE" w:rsidTr="009278D6">
        <w:trPr>
          <w:trHeight w:val="176"/>
          <w:jc w:val="center"/>
        </w:trPr>
        <w:tc>
          <w:tcPr>
            <w:tcW w:w="4189" w:type="dxa"/>
            <w:gridSpan w:val="3"/>
            <w:tcBorders>
              <w:top w:val="nil"/>
              <w:left w:val="single" w:sz="8" w:space="0" w:color="auto"/>
              <w:bottom w:val="single" w:sz="8" w:space="0" w:color="auto"/>
              <w:right w:val="single" w:sz="4" w:space="0" w:color="000000"/>
            </w:tcBorders>
            <w:shd w:val="clear" w:color="auto" w:fill="C0C0C0"/>
            <w:noWrap/>
            <w:vAlign w:val="center"/>
          </w:tcPr>
          <w:p w:rsidR="0099352C" w:rsidRPr="00075AEE" w:rsidRDefault="0099352C" w:rsidP="009278D6">
            <w:pPr>
              <w:spacing w:after="0" w:line="240" w:lineRule="auto"/>
              <w:jc w:val="center"/>
              <w:rPr>
                <w:rFonts w:ascii="Arial" w:eastAsia="Times New Roman" w:hAnsi="Arial" w:cs="Arial"/>
                <w:b/>
                <w:bCs/>
                <w:sz w:val="20"/>
                <w:szCs w:val="20"/>
              </w:rPr>
            </w:pPr>
            <w:r w:rsidRPr="00075AEE">
              <w:rPr>
                <w:rFonts w:ascii="Arial" w:eastAsia="Times New Roman" w:hAnsi="Arial" w:cs="Arial"/>
                <w:b/>
                <w:bCs/>
                <w:sz w:val="20"/>
                <w:szCs w:val="20"/>
              </w:rPr>
              <w:t>TOTAL GENERAL</w:t>
            </w:r>
          </w:p>
        </w:tc>
        <w:tc>
          <w:tcPr>
            <w:tcW w:w="1133" w:type="dxa"/>
            <w:tcBorders>
              <w:top w:val="nil"/>
              <w:left w:val="nil"/>
              <w:bottom w:val="single" w:sz="8" w:space="0" w:color="auto"/>
              <w:right w:val="single" w:sz="4" w:space="0" w:color="auto"/>
            </w:tcBorders>
            <w:shd w:val="clear" w:color="auto" w:fill="C0C0C0"/>
            <w:noWrap/>
            <w:vAlign w:val="center"/>
          </w:tcPr>
          <w:p w:rsidR="0099352C" w:rsidRPr="00075AEE" w:rsidRDefault="0099352C" w:rsidP="009278D6">
            <w:pPr>
              <w:spacing w:after="0" w:line="240" w:lineRule="auto"/>
              <w:jc w:val="right"/>
              <w:rPr>
                <w:rFonts w:ascii="Arial" w:eastAsia="Times New Roman" w:hAnsi="Arial" w:cs="Arial"/>
                <w:b/>
                <w:bCs/>
                <w:sz w:val="20"/>
                <w:szCs w:val="20"/>
              </w:rPr>
            </w:pPr>
            <w:r w:rsidRPr="00075AEE">
              <w:rPr>
                <w:rFonts w:ascii="Arial" w:eastAsia="Times New Roman" w:hAnsi="Arial" w:cs="Arial"/>
                <w:b/>
                <w:bCs/>
                <w:sz w:val="20"/>
                <w:szCs w:val="20"/>
              </w:rPr>
              <w:t>852.955</w:t>
            </w:r>
          </w:p>
        </w:tc>
        <w:tc>
          <w:tcPr>
            <w:tcW w:w="1168" w:type="dxa"/>
            <w:tcBorders>
              <w:top w:val="nil"/>
              <w:left w:val="nil"/>
              <w:bottom w:val="single" w:sz="8" w:space="0" w:color="auto"/>
              <w:right w:val="single" w:sz="4" w:space="0" w:color="auto"/>
            </w:tcBorders>
            <w:shd w:val="clear" w:color="auto" w:fill="C0C0C0"/>
            <w:noWrap/>
            <w:vAlign w:val="center"/>
          </w:tcPr>
          <w:p w:rsidR="0099352C" w:rsidRPr="00075AEE" w:rsidRDefault="0099352C" w:rsidP="009278D6">
            <w:pPr>
              <w:spacing w:after="0" w:line="240" w:lineRule="auto"/>
              <w:jc w:val="right"/>
              <w:rPr>
                <w:rFonts w:ascii="Arial" w:eastAsia="Times New Roman" w:hAnsi="Arial" w:cs="Arial"/>
                <w:b/>
                <w:bCs/>
                <w:sz w:val="20"/>
                <w:szCs w:val="20"/>
                <w:lang w:val="en-US"/>
              </w:rPr>
            </w:pPr>
            <w:r w:rsidRPr="00075AEE">
              <w:rPr>
                <w:rFonts w:ascii="Arial" w:eastAsia="Times New Roman" w:hAnsi="Arial" w:cs="Arial"/>
                <w:b/>
                <w:bCs/>
                <w:sz w:val="20"/>
                <w:szCs w:val="20"/>
              </w:rPr>
              <w:t>599.287</w:t>
            </w:r>
          </w:p>
        </w:tc>
        <w:tc>
          <w:tcPr>
            <w:tcW w:w="1134" w:type="dxa"/>
            <w:tcBorders>
              <w:top w:val="nil"/>
              <w:left w:val="nil"/>
              <w:bottom w:val="single" w:sz="8" w:space="0" w:color="auto"/>
              <w:right w:val="single" w:sz="4" w:space="0" w:color="auto"/>
            </w:tcBorders>
            <w:shd w:val="clear" w:color="auto" w:fill="C0C0C0"/>
            <w:noWrap/>
            <w:vAlign w:val="center"/>
          </w:tcPr>
          <w:p w:rsidR="0099352C" w:rsidRPr="00075AEE" w:rsidRDefault="0099352C" w:rsidP="009278D6">
            <w:pPr>
              <w:spacing w:after="0" w:line="240" w:lineRule="auto"/>
              <w:jc w:val="right"/>
              <w:rPr>
                <w:rFonts w:ascii="Arial" w:eastAsia="Times New Roman" w:hAnsi="Arial" w:cs="Arial"/>
                <w:b/>
                <w:bCs/>
                <w:sz w:val="20"/>
                <w:szCs w:val="20"/>
                <w:lang w:eastAsia="ro-RO"/>
              </w:rPr>
            </w:pPr>
            <w:r w:rsidRPr="00075AEE">
              <w:rPr>
                <w:rFonts w:ascii="Arial" w:eastAsia="Times New Roman" w:hAnsi="Arial" w:cs="Arial"/>
                <w:b/>
                <w:bCs/>
                <w:sz w:val="20"/>
                <w:szCs w:val="20"/>
                <w:lang w:eastAsia="ro-RO"/>
              </w:rPr>
              <w:t>175.637</w:t>
            </w:r>
          </w:p>
        </w:tc>
        <w:tc>
          <w:tcPr>
            <w:tcW w:w="1104" w:type="dxa"/>
            <w:tcBorders>
              <w:top w:val="nil"/>
              <w:left w:val="nil"/>
              <w:bottom w:val="single" w:sz="8" w:space="0" w:color="auto"/>
              <w:right w:val="single" w:sz="4" w:space="0" w:color="auto"/>
            </w:tcBorders>
            <w:shd w:val="clear" w:color="auto" w:fill="C0C0C0"/>
            <w:noWrap/>
            <w:vAlign w:val="center"/>
          </w:tcPr>
          <w:p w:rsidR="0099352C" w:rsidRPr="00075AEE" w:rsidRDefault="0099352C" w:rsidP="009278D6">
            <w:pPr>
              <w:spacing w:after="0" w:line="240" w:lineRule="auto"/>
              <w:jc w:val="right"/>
              <w:rPr>
                <w:rFonts w:ascii="Arial" w:eastAsia="Times New Roman" w:hAnsi="Arial" w:cs="Arial"/>
                <w:b/>
                <w:bCs/>
                <w:sz w:val="20"/>
                <w:szCs w:val="20"/>
              </w:rPr>
            </w:pPr>
            <w:r w:rsidRPr="00075AEE">
              <w:rPr>
                <w:rFonts w:ascii="Arial" w:eastAsia="Times New Roman" w:hAnsi="Arial" w:cs="Arial"/>
                <w:b/>
                <w:bCs/>
                <w:sz w:val="20"/>
                <w:szCs w:val="20"/>
              </w:rPr>
              <w:t>372.760</w:t>
            </w:r>
          </w:p>
        </w:tc>
        <w:tc>
          <w:tcPr>
            <w:tcW w:w="1106" w:type="dxa"/>
            <w:tcBorders>
              <w:top w:val="nil"/>
              <w:left w:val="single" w:sz="4" w:space="0" w:color="auto"/>
              <w:bottom w:val="single" w:sz="8" w:space="0" w:color="auto"/>
              <w:right w:val="single" w:sz="8" w:space="0" w:color="auto"/>
            </w:tcBorders>
            <w:shd w:val="clear" w:color="auto" w:fill="C0C0C0"/>
            <w:vAlign w:val="center"/>
          </w:tcPr>
          <w:p w:rsidR="0099352C" w:rsidRPr="00075AEE" w:rsidRDefault="0099352C" w:rsidP="009278D6">
            <w:pPr>
              <w:spacing w:after="0" w:line="240" w:lineRule="auto"/>
              <w:jc w:val="right"/>
              <w:rPr>
                <w:rFonts w:ascii="Arial" w:eastAsia="Times New Roman" w:hAnsi="Arial" w:cs="Arial"/>
                <w:b/>
                <w:bCs/>
                <w:sz w:val="20"/>
                <w:szCs w:val="20"/>
              </w:rPr>
            </w:pPr>
            <w:r w:rsidRPr="00075AEE">
              <w:rPr>
                <w:rFonts w:ascii="Arial" w:eastAsia="Times New Roman" w:hAnsi="Arial" w:cs="Arial"/>
                <w:b/>
                <w:bCs/>
                <w:sz w:val="20"/>
                <w:szCs w:val="20"/>
              </w:rPr>
              <w:t>109.176</w:t>
            </w:r>
          </w:p>
        </w:tc>
      </w:tr>
    </w:tbl>
    <w:p w:rsidR="0099352C" w:rsidRPr="00075AEE" w:rsidRDefault="0099352C" w:rsidP="0099352C">
      <w:pPr>
        <w:spacing w:after="0" w:line="240" w:lineRule="auto"/>
        <w:ind w:firstLine="706"/>
        <w:jc w:val="both"/>
        <w:rPr>
          <w:rFonts w:ascii="Arial" w:eastAsia="Times New Roman" w:hAnsi="Arial" w:cs="Arial"/>
          <w:sz w:val="24"/>
          <w:szCs w:val="24"/>
          <w:lang w:eastAsia="ro-RO"/>
        </w:rPr>
      </w:pP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În ceea ce privește structura de proprietate a fondului forestier din parcurile naționale și naturale administrate de către RNP-Romsilva, putem preciza că, la aceasta dată, predomină ca proprietar statul român cu cca. 65%. Diminuarea suprafeței fondului forestier proprietate publică a statului reprezintă o provocare pentru administrațiile de parc, care trebuie să depună mai mult efort în activitatea de conștientizare a populației locale în ceea ce privește măsurile de conservare, în condițiile neacordării sau acordării cu întârziere a compensațiilor pentru pierderea de venit înregistrată de proprietarii privați de păduri.</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Parcurile în care fondul forestier proprietate privată reprezintă peste 50% sunt: parcurile naționale Munții Rodnei, Piatra Craiului, Retezat, Cheile Bicazului, Defileul Jiului și parcurile naturale Putna Vrancea și Bucegi.</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 xml:space="preserve">Administrarea celor 22 de parcuri naționale și naturale, împreună cu siturile Natura 2000 și ariile naturale protejate de interes național care se suprapun cu acestea se realizează în baza contractelor de administrare încheiate cu autoritatea publică centrală pentru protecția mediului </w:t>
      </w:r>
      <w:r w:rsidRPr="00416F56">
        <w:rPr>
          <w:rFonts w:eastAsia="Times New Roman" w:cs="Arial"/>
          <w:sz w:val="24"/>
          <w:szCs w:val="24"/>
          <w:lang w:eastAsia="ro-RO"/>
        </w:rPr>
        <w:lastRenderedPageBreak/>
        <w:t>și a actelor adiționale încheiate cu Agenția Națională pentru Arii Naturale Protejate. Numărul ariilor naturale protejate, care fac obiectul acestor contracte de administrare, este de 271.</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Referitor la componența structurilor de administrare a parcurilor (conform legislației specifice), aceasta cuprinde: director parc, șef pază, economist, consilier juridic, responsabil cu conștientizarea publică și educație ecologică, specialist în tehnologia informației, biolog, precum și între 6 și 20 agenți de teren, în funcție de suprafață și de specificul ariei naturale protejate.</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 xml:space="preserve">Principalele obiective ale parcurilor naționale și naturale sunt conservarea biodiversității, a peisajului, a identității culturale, precum și promovarea turismului, tradițiilor </w:t>
      </w:r>
      <w:r w:rsidRPr="00416F56">
        <w:rPr>
          <w:rFonts w:eastAsia="Times New Roman" w:cs="Arial"/>
          <w:sz w:val="24"/>
          <w:szCs w:val="24"/>
          <w:lang w:val="es-ES_tradnl" w:eastAsia="ro-RO"/>
        </w:rPr>
        <w:t xml:space="preserve">etc. </w:t>
      </w:r>
      <w:r w:rsidRPr="00416F56">
        <w:rPr>
          <w:rFonts w:eastAsia="Times New Roman" w:cs="Arial"/>
          <w:sz w:val="24"/>
          <w:szCs w:val="24"/>
          <w:lang w:eastAsia="ro-RO"/>
        </w:rPr>
        <w:t>Modul de îndeplinire a obiectivelor este stabilit prin planurile de management elaborate de către administrația parcului.</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Din cele 22 de parcuri naționale și naturale administrate de către Regia Națională a Pădurilor - Romsilva:</w:t>
      </w:r>
    </w:p>
    <w:p w:rsidR="0099352C" w:rsidRPr="00416F56" w:rsidRDefault="0099352C" w:rsidP="0099352C">
      <w:pPr>
        <w:numPr>
          <w:ilvl w:val="0"/>
          <w:numId w:val="10"/>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sz w:val="24"/>
          <w:szCs w:val="24"/>
          <w:lang w:val="en-US" w:eastAsia="ro-RO"/>
        </w:rPr>
        <w:t>13 parcuri dețin plan de management aprobat, după cum urmează:</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sz w:val="24"/>
          <w:szCs w:val="24"/>
          <w:lang w:val="en-US" w:eastAsia="ro-RO"/>
        </w:rPr>
        <w:t xml:space="preserve">Parcul Natural Balta Mică a Brăilei: H.G. nr. 538/2011 </w:t>
      </w:r>
      <w:r w:rsidRPr="00416F56">
        <w:rPr>
          <w:rFonts w:eastAsia="Times New Roman" w:cs="Arial"/>
          <w:i/>
          <w:sz w:val="24"/>
          <w:szCs w:val="24"/>
          <w:lang w:val="en-US" w:eastAsia="ro-RO"/>
        </w:rPr>
        <w:t>pentru aprobarea Planului de management al Parcului Natural Balta Mică a Brăilei</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Natural Porţile de Fier:</w:t>
      </w:r>
      <w:r w:rsidRPr="00416F56">
        <w:rPr>
          <w:rFonts w:eastAsia="Times New Roman" w:cs="Arial"/>
          <w:sz w:val="24"/>
          <w:szCs w:val="24"/>
          <w:lang w:val="en-US" w:eastAsia="ro-RO"/>
        </w:rPr>
        <w:t xml:space="preserve"> H.G. nr. 1048/2013 </w:t>
      </w:r>
      <w:r w:rsidRPr="00416F56">
        <w:rPr>
          <w:rFonts w:eastAsia="Times New Roman" w:cs="Arial"/>
          <w:i/>
          <w:sz w:val="24"/>
          <w:szCs w:val="24"/>
          <w:lang w:val="en-US" w:eastAsia="ro-RO"/>
        </w:rPr>
        <w:t>pentru aprobarea Planului de management şi a Regulamentului Parcului Natural Porţile de Fier</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Naţional Munţii Măcinului:</w:t>
      </w:r>
      <w:r w:rsidRPr="00416F56">
        <w:rPr>
          <w:rFonts w:eastAsia="Times New Roman" w:cs="Arial"/>
          <w:sz w:val="24"/>
          <w:szCs w:val="24"/>
          <w:lang w:val="en-US" w:eastAsia="ro-RO"/>
        </w:rPr>
        <w:t xml:space="preserve"> H.G. nr. 1074/2013 </w:t>
      </w:r>
      <w:r w:rsidRPr="00416F56">
        <w:rPr>
          <w:rFonts w:eastAsia="Times New Roman" w:cs="Arial"/>
          <w:i/>
          <w:sz w:val="24"/>
          <w:szCs w:val="24"/>
          <w:lang w:val="en-US" w:eastAsia="ro-RO"/>
        </w:rPr>
        <w:t>pentru aprobarea Planului de management al Parcului Naţional Munţii Măcinului</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Național Buila-Vânturarița</w:t>
      </w:r>
      <w:r w:rsidRPr="00416F56">
        <w:rPr>
          <w:rFonts w:eastAsia="Times New Roman" w:cs="Arial"/>
          <w:sz w:val="24"/>
          <w:szCs w:val="24"/>
          <w:lang w:val="en-US" w:eastAsia="ro-RO"/>
        </w:rPr>
        <w:t xml:space="preserve">: Ordinul ministrului mediului, apelor și pădurilor nr. 1151/2016 </w:t>
      </w:r>
      <w:r w:rsidRPr="00416F56">
        <w:rPr>
          <w:rFonts w:eastAsia="Times New Roman" w:cs="Arial"/>
          <w:i/>
          <w:sz w:val="24"/>
          <w:szCs w:val="24"/>
          <w:lang w:val="en-US" w:eastAsia="ro-RO"/>
        </w:rPr>
        <w:t>privind aprobarea Planului de management și a Regulamentului Parcului Național Buila-Vânturarița, al siturilor Natura 2000 ROSCI0015 Buila – Vânturarița, ROSPA0025 Cozia-Buila-Vânturarița și al ariilor naturale protejate incluse în acestea</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Naţional Cheile Bicazului - Hăşmaş</w:t>
      </w:r>
      <w:r w:rsidRPr="00416F56">
        <w:rPr>
          <w:rFonts w:eastAsia="Times New Roman" w:cs="Arial"/>
          <w:sz w:val="24"/>
          <w:szCs w:val="24"/>
          <w:lang w:val="en-US" w:eastAsia="ro-RO"/>
        </w:rPr>
        <w:t xml:space="preserve">: Ordinul ministrului mediului, apelor și pădurilor nr. 1523/2016 </w:t>
      </w:r>
      <w:r w:rsidRPr="00416F56">
        <w:rPr>
          <w:rFonts w:eastAsia="Times New Roman" w:cs="Arial"/>
          <w:i/>
          <w:sz w:val="24"/>
          <w:szCs w:val="24"/>
          <w:lang w:val="en-US" w:eastAsia="ro-RO"/>
        </w:rPr>
        <w:t>privind aprobarea Planului de management şi a Regulamentului Parcului Naţional Cheile Bicazului - Hăşmaş şi al siturilor Natura 2000 ROSCI0027 şi ROSPA0018 Cheile Bicazului - Hăşmaş (fără suprafaţa de suprapunere cu ROSCI0033 Cheile Şugăului - Munticelu)</w:t>
      </w:r>
      <w:r w:rsidRPr="00416F56">
        <w:rPr>
          <w:rFonts w:eastAsia="Times New Roman" w:cs="Arial"/>
          <w:sz w:val="24"/>
          <w:szCs w:val="24"/>
          <w:lang w:val="en-US" w:eastAsia="ro-RO"/>
        </w:rPr>
        <w:t>; </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Naţional Cheile Nerei-Beuşniţa</w:t>
      </w:r>
      <w:r w:rsidRPr="00416F56">
        <w:rPr>
          <w:rFonts w:eastAsia="Times New Roman" w:cs="Arial"/>
          <w:sz w:val="24"/>
          <w:szCs w:val="24"/>
          <w:lang w:val="en-US" w:eastAsia="ro-RO"/>
        </w:rPr>
        <w:t xml:space="preserve">: Ordinul ministrului mediului, apelor și pădurilor nr. 1642/2016 </w:t>
      </w:r>
      <w:r w:rsidRPr="00416F56">
        <w:rPr>
          <w:rFonts w:eastAsia="Times New Roman" w:cs="Arial"/>
          <w:i/>
          <w:sz w:val="24"/>
          <w:szCs w:val="24"/>
          <w:lang w:val="en-US" w:eastAsia="ro-RO"/>
        </w:rPr>
        <w:t>privind aprobarea Planului de management şi a Regulamentului Parcului Naţional Cheile Nerei - Beuşniţa şi al siturilor Natura 2000 ROSCI0031 Cheile Nerei - Beuşniţa şi ROSPA0020 Cheile Nerei - Beuşniţa</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Naţional Cozia</w:t>
      </w:r>
      <w:r w:rsidRPr="00416F56">
        <w:rPr>
          <w:rFonts w:eastAsia="Times New Roman" w:cs="Arial"/>
          <w:sz w:val="24"/>
          <w:szCs w:val="24"/>
          <w:lang w:val="en-US" w:eastAsia="ro-RO"/>
        </w:rPr>
        <w:t xml:space="preserve">: Ordinul ministrului mediului, apelor și pădurilor nr. 1060/2016 </w:t>
      </w:r>
      <w:r w:rsidRPr="00416F56">
        <w:rPr>
          <w:rFonts w:eastAsia="Times New Roman" w:cs="Arial"/>
          <w:i/>
          <w:sz w:val="24"/>
          <w:szCs w:val="24"/>
          <w:lang w:val="en-US" w:eastAsia="ro-RO"/>
        </w:rPr>
        <w:t>privind aprobarea Planului de management şi Regulamentului Parcului Naţional Cozia şi al siturilor Natura 2000 din zona acestuia ROSCI0046 Cozia şi ROSPA0025 Cozia – Buila - Vânturariţa</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Naţional Domogled - Valea Cernei</w:t>
      </w:r>
      <w:r w:rsidRPr="00416F56">
        <w:rPr>
          <w:rFonts w:eastAsia="Times New Roman" w:cs="Arial"/>
          <w:sz w:val="24"/>
          <w:szCs w:val="24"/>
          <w:lang w:val="en-US" w:eastAsia="ro-RO"/>
        </w:rPr>
        <w:t xml:space="preserve">: Ordinul ministrului mediului, apelor și pădurilor nr. 1121/2016 </w:t>
      </w:r>
      <w:r w:rsidRPr="00416F56">
        <w:rPr>
          <w:rFonts w:eastAsia="Times New Roman" w:cs="Arial"/>
          <w:i/>
          <w:sz w:val="24"/>
          <w:szCs w:val="24"/>
          <w:lang w:val="en-US" w:eastAsia="ro-RO"/>
        </w:rPr>
        <w:t>privind aprobarea Planului de management şi a Regulamentului Parcului Naţional Domogled - Valea Cernei şi al siturilor Natura 2000 ROSCI0069 şi ROSPA0035</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Natural Lunca Mureşului</w:t>
      </w:r>
      <w:r w:rsidRPr="00416F56">
        <w:rPr>
          <w:rFonts w:eastAsia="Times New Roman" w:cs="Arial"/>
          <w:sz w:val="24"/>
          <w:szCs w:val="24"/>
          <w:lang w:val="en-US" w:eastAsia="ro-RO"/>
        </w:rPr>
        <w:t xml:space="preserve">: Ordinul ministrului mediului, apelor și pădurilor nr. 1224/2016 </w:t>
      </w:r>
      <w:r w:rsidRPr="00416F56">
        <w:rPr>
          <w:rFonts w:eastAsia="Times New Roman" w:cs="Arial"/>
          <w:i/>
          <w:sz w:val="24"/>
          <w:szCs w:val="24"/>
          <w:lang w:val="en-US" w:eastAsia="ro-RO"/>
        </w:rPr>
        <w:t>privind aprobarea Planului de management şi a Regulamentului Parcului Natural Lunca Mureşului</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Parcul Natural Munţii Maramureşului</w:t>
      </w:r>
      <w:r w:rsidRPr="00416F56">
        <w:rPr>
          <w:rFonts w:eastAsia="Times New Roman" w:cs="Arial"/>
          <w:sz w:val="24"/>
          <w:szCs w:val="24"/>
          <w:lang w:val="en-US" w:eastAsia="ro-RO"/>
        </w:rPr>
        <w:t xml:space="preserve">: Ordinul ministrului mediului, apelor și pădurilor nr. 1157/2016 </w:t>
      </w:r>
      <w:r w:rsidRPr="00416F56">
        <w:rPr>
          <w:rFonts w:eastAsia="Times New Roman" w:cs="Arial"/>
          <w:i/>
          <w:sz w:val="24"/>
          <w:szCs w:val="24"/>
          <w:lang w:val="en-US" w:eastAsia="ro-RO"/>
        </w:rPr>
        <w:t>privind aprobarea Planului de management şi a Regulamentului Parcului Natural Munţii Maramureşului, ale sitului de importanţă comunitară ROSCI0124 Munţii Maramureşului, ale ariei de protecţie specială avifaunistică ROSPA0131 Munţii Maramureşului şi ale ariilor naturale protejate de interes naţional suprapuse</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iCs/>
          <w:sz w:val="24"/>
          <w:szCs w:val="24"/>
          <w:lang w:val="en-US" w:eastAsia="ro-RO"/>
        </w:rPr>
        <w:lastRenderedPageBreak/>
        <w:t>Parcul Natural Vânători - Neamţ:</w:t>
      </w:r>
      <w:r w:rsidRPr="00416F56">
        <w:rPr>
          <w:rFonts w:eastAsia="Times New Roman" w:cs="Arial"/>
          <w:i/>
          <w:sz w:val="24"/>
          <w:szCs w:val="24"/>
          <w:lang w:val="en-US" w:eastAsia="ro-RO"/>
        </w:rPr>
        <w:t xml:space="preserve"> </w:t>
      </w:r>
      <w:r w:rsidRPr="00416F56">
        <w:rPr>
          <w:rFonts w:eastAsia="Times New Roman" w:cs="Arial"/>
          <w:sz w:val="24"/>
          <w:szCs w:val="24"/>
          <w:lang w:val="en-US" w:eastAsia="ro-RO"/>
        </w:rPr>
        <w:t xml:space="preserve">Ordinul ministrului mediului, apelor și pădurilor nr. 1246/2016 privind aprobarea </w:t>
      </w:r>
      <w:r w:rsidRPr="00416F56">
        <w:rPr>
          <w:rFonts w:eastAsia="Times New Roman" w:cs="Arial"/>
          <w:i/>
          <w:sz w:val="24"/>
          <w:szCs w:val="24"/>
          <w:lang w:val="en-US" w:eastAsia="ro-RO"/>
        </w:rPr>
        <w:t>Planului de management şi a Regulamentului Parcului Natural Vânători Neamţ şi al siturilor Natura 2000 ROSCI0270 Vânători Neamţ şi ROSPA0107 Vânători Neamţ</w:t>
      </w:r>
      <w:r w:rsidRPr="00416F56">
        <w:rPr>
          <w:rFonts w:eastAsia="Times New Roman" w:cs="Arial"/>
          <w:sz w:val="24"/>
          <w:szCs w:val="24"/>
          <w:lang w:val="en-US" w:eastAsia="ro-RO"/>
        </w:rPr>
        <w:t>;</w:t>
      </w:r>
    </w:p>
    <w:p w:rsidR="0099352C" w:rsidRPr="00416F56" w:rsidRDefault="0099352C" w:rsidP="0099352C">
      <w:pPr>
        <w:numPr>
          <w:ilvl w:val="0"/>
          <w:numId w:val="11"/>
        </w:numPr>
        <w:autoSpaceDE w:val="0"/>
        <w:autoSpaceDN w:val="0"/>
        <w:adjustRightInd w:val="0"/>
        <w:spacing w:after="0" w:line="240" w:lineRule="auto"/>
        <w:jc w:val="both"/>
        <w:rPr>
          <w:rFonts w:eastAsia="Times New Roman" w:cs="Arial"/>
          <w:sz w:val="24"/>
          <w:szCs w:val="24"/>
          <w:lang w:val="en-US" w:eastAsia="ro-RO"/>
        </w:rPr>
      </w:pPr>
      <w:r w:rsidRPr="00416F56">
        <w:rPr>
          <w:rFonts w:eastAsia="Times New Roman" w:cs="Arial"/>
          <w:sz w:val="24"/>
          <w:szCs w:val="24"/>
          <w:lang w:val="en-US" w:eastAsia="ro-RO"/>
        </w:rPr>
        <w:t xml:space="preserve">Parcul Național Munții Rodnei: Ordinul ministrului mediului nr. 307/2019 </w:t>
      </w:r>
      <w:r w:rsidRPr="00416F56">
        <w:rPr>
          <w:rFonts w:eastAsia="Times New Roman" w:cs="Arial"/>
          <w:i/>
          <w:iCs/>
          <w:sz w:val="24"/>
          <w:szCs w:val="24"/>
          <w:lang w:val="en-US" w:eastAsia="ro-RO"/>
        </w:rPr>
        <w:t>privind aprobarea Planului de management și al Regulamentului Parcului Național Munții Rodnei, al ROSCI0125 Munții Rodnei, al ROSPA0085 Munții Rodnei și al celorlalte arii naturale protejate de interes national incluse</w:t>
      </w:r>
      <w:r w:rsidRPr="00416F56">
        <w:rPr>
          <w:rFonts w:eastAsia="Times New Roman" w:cs="Arial"/>
          <w:sz w:val="24"/>
          <w:szCs w:val="24"/>
          <w:lang w:val="en-US" w:eastAsia="ro-RO"/>
        </w:rPr>
        <w:t>;</w:t>
      </w:r>
    </w:p>
    <w:p w:rsidR="0099352C" w:rsidRPr="00416F56" w:rsidRDefault="0099352C" w:rsidP="0099352C">
      <w:pPr>
        <w:pStyle w:val="ListParagraph"/>
        <w:numPr>
          <w:ilvl w:val="0"/>
          <w:numId w:val="11"/>
        </w:numPr>
        <w:spacing w:after="120"/>
        <w:jc w:val="both"/>
        <w:rPr>
          <w:rFonts w:eastAsia="Times New Roman" w:cs="Arial"/>
          <w:iCs/>
          <w:sz w:val="24"/>
          <w:szCs w:val="24"/>
          <w:lang w:val="en-US" w:eastAsia="ro-RO"/>
        </w:rPr>
      </w:pPr>
      <w:r w:rsidRPr="00416F56">
        <w:rPr>
          <w:rFonts w:eastAsia="Times New Roman" w:cs="Arial"/>
          <w:iCs/>
          <w:sz w:val="24"/>
          <w:szCs w:val="24"/>
          <w:lang w:val="en-US" w:eastAsia="ro-RO"/>
        </w:rPr>
        <w:t>Parcul Național Piatra Craiului:</w:t>
      </w:r>
      <w:r w:rsidRPr="00416F56">
        <w:t xml:space="preserve"> </w:t>
      </w:r>
      <w:r w:rsidRPr="00416F56">
        <w:rPr>
          <w:rFonts w:eastAsia="Times New Roman" w:cs="Arial"/>
          <w:iCs/>
          <w:sz w:val="24"/>
          <w:szCs w:val="24"/>
          <w:lang w:val="en-US" w:eastAsia="ro-RO"/>
        </w:rPr>
        <w:t xml:space="preserve">Ordinul ministrului mediului, apelor și pădurilor nr. 296/21 februarie 2020 privind </w:t>
      </w:r>
      <w:r w:rsidRPr="00416F56">
        <w:rPr>
          <w:rFonts w:eastAsia="Times New Roman" w:cs="Arial"/>
          <w:i/>
          <w:sz w:val="24"/>
          <w:szCs w:val="24"/>
          <w:lang w:val="en-US" w:eastAsia="ro-RO"/>
        </w:rPr>
        <w:t>aprobarea Planului de management și a Regulamentului Parcului Național Piatra Craiului și al sitului Natura 2000 ROSCI0194 Piatra Craiului</w:t>
      </w:r>
      <w:r w:rsidRPr="00416F56">
        <w:rPr>
          <w:rFonts w:eastAsia="Times New Roman" w:cs="Arial"/>
          <w:iCs/>
          <w:sz w:val="24"/>
          <w:szCs w:val="24"/>
          <w:lang w:val="en-US" w:eastAsia="ro-RO"/>
        </w:rPr>
        <w:t>.</w:t>
      </w:r>
    </w:p>
    <w:p w:rsidR="0099352C" w:rsidRPr="00416F56" w:rsidRDefault="0099352C" w:rsidP="0099352C">
      <w:pPr>
        <w:numPr>
          <w:ilvl w:val="0"/>
          <w:numId w:val="10"/>
        </w:numPr>
        <w:autoSpaceDE w:val="0"/>
        <w:autoSpaceDN w:val="0"/>
        <w:adjustRightInd w:val="0"/>
        <w:spacing w:after="120" w:line="240" w:lineRule="auto"/>
        <w:jc w:val="both"/>
        <w:rPr>
          <w:rFonts w:eastAsia="Times New Roman" w:cs="Arial"/>
          <w:iCs/>
          <w:sz w:val="24"/>
          <w:szCs w:val="24"/>
          <w:lang w:val="en-US" w:eastAsia="ro-RO"/>
        </w:rPr>
      </w:pPr>
      <w:r w:rsidRPr="00416F56">
        <w:rPr>
          <w:rFonts w:eastAsia="Times New Roman" w:cs="Arial"/>
          <w:iCs/>
          <w:sz w:val="24"/>
          <w:szCs w:val="24"/>
          <w:lang w:val="en-US" w:eastAsia="ro-RO"/>
        </w:rPr>
        <w:t>În cazul a 4 parcuri, Parcul Natural Putna – Vrancea, Parcul Natural Comana, Parcul Național Călimani, Parcul Natural Grădiştea Muncelului – Cioclovina</w:t>
      </w:r>
      <w:r w:rsidRPr="00416F56">
        <w:rPr>
          <w:rFonts w:eastAsia="Times New Roman" w:cs="Arial"/>
          <w:iCs/>
          <w:sz w:val="24"/>
          <w:szCs w:val="24"/>
          <w:lang w:eastAsia="ro-RO"/>
        </w:rPr>
        <w:t xml:space="preserve">, </w:t>
      </w:r>
      <w:r w:rsidRPr="00416F56">
        <w:rPr>
          <w:rFonts w:eastAsia="Times New Roman" w:cs="Arial"/>
          <w:iCs/>
          <w:sz w:val="24"/>
          <w:szCs w:val="24"/>
          <w:lang w:val="en-US" w:eastAsia="ro-RO"/>
        </w:rPr>
        <w:t>planurile de management se află în etapa finală de aprobare la ministerul de resort;</w:t>
      </w:r>
    </w:p>
    <w:p w:rsidR="0099352C" w:rsidRPr="00416F56" w:rsidRDefault="0099352C" w:rsidP="0099352C">
      <w:pPr>
        <w:numPr>
          <w:ilvl w:val="0"/>
          <w:numId w:val="10"/>
        </w:numPr>
        <w:autoSpaceDE w:val="0"/>
        <w:autoSpaceDN w:val="0"/>
        <w:adjustRightInd w:val="0"/>
        <w:spacing w:after="120" w:line="240" w:lineRule="auto"/>
        <w:jc w:val="both"/>
        <w:rPr>
          <w:rFonts w:eastAsia="Times New Roman" w:cs="Arial"/>
          <w:iCs/>
          <w:sz w:val="24"/>
          <w:szCs w:val="24"/>
          <w:lang w:val="en-US" w:eastAsia="ro-RO"/>
        </w:rPr>
      </w:pPr>
      <w:r w:rsidRPr="00416F56">
        <w:rPr>
          <w:rFonts w:eastAsia="Times New Roman" w:cs="Arial"/>
          <w:iCs/>
          <w:sz w:val="24"/>
          <w:szCs w:val="24"/>
          <w:lang w:val="en-US" w:eastAsia="ro-RO"/>
        </w:rPr>
        <w:t>1 plan de management, al Parcului Natural Bucegi, se află în prezent în etapa de avizare, la Agenția Națională pentru Arii Naturale Protejate;</w:t>
      </w:r>
    </w:p>
    <w:p w:rsidR="0099352C" w:rsidRPr="00416F56" w:rsidRDefault="0099352C" w:rsidP="0099352C">
      <w:pPr>
        <w:numPr>
          <w:ilvl w:val="0"/>
          <w:numId w:val="10"/>
        </w:numPr>
        <w:autoSpaceDE w:val="0"/>
        <w:autoSpaceDN w:val="0"/>
        <w:adjustRightInd w:val="0"/>
        <w:spacing w:after="120" w:line="240" w:lineRule="auto"/>
        <w:jc w:val="both"/>
        <w:rPr>
          <w:rFonts w:eastAsia="Times New Roman" w:cs="Arial"/>
          <w:sz w:val="24"/>
          <w:szCs w:val="24"/>
          <w:lang w:val="en-US" w:eastAsia="ro-RO"/>
        </w:rPr>
      </w:pPr>
      <w:r w:rsidRPr="00416F56">
        <w:rPr>
          <w:rFonts w:eastAsia="Times New Roman" w:cs="Arial"/>
          <w:sz w:val="24"/>
          <w:szCs w:val="24"/>
          <w:lang w:val="en-US" w:eastAsia="ro-RO"/>
        </w:rPr>
        <w:t xml:space="preserve">2 planuri de management, al </w:t>
      </w:r>
      <w:r w:rsidRPr="00416F56">
        <w:rPr>
          <w:rFonts w:eastAsia="Times New Roman" w:cs="Arial"/>
          <w:iCs/>
          <w:sz w:val="24"/>
          <w:szCs w:val="24"/>
          <w:lang w:val="en-US" w:eastAsia="ro-RO"/>
        </w:rPr>
        <w:t>Parcului Natural Apuseni și al Parcului Național Retezat,</w:t>
      </w:r>
      <w:r w:rsidRPr="00416F56">
        <w:rPr>
          <w:rFonts w:eastAsia="Times New Roman" w:cs="Arial"/>
          <w:sz w:val="24"/>
          <w:szCs w:val="24"/>
          <w:lang w:val="en-US" w:eastAsia="ro-RO"/>
        </w:rPr>
        <w:t xml:space="preserve"> se elaborează prin proiecte POIM;</w:t>
      </w:r>
    </w:p>
    <w:p w:rsidR="0099352C" w:rsidRPr="00416F56" w:rsidRDefault="0099352C" w:rsidP="0099352C">
      <w:pPr>
        <w:numPr>
          <w:ilvl w:val="0"/>
          <w:numId w:val="10"/>
        </w:numPr>
        <w:autoSpaceDE w:val="0"/>
        <w:autoSpaceDN w:val="0"/>
        <w:adjustRightInd w:val="0"/>
        <w:spacing w:after="120" w:line="240" w:lineRule="auto"/>
        <w:jc w:val="both"/>
        <w:rPr>
          <w:rFonts w:eastAsia="Times New Roman" w:cs="Arial"/>
          <w:sz w:val="24"/>
          <w:szCs w:val="24"/>
          <w:lang w:val="en-US" w:eastAsia="ro-RO"/>
        </w:rPr>
      </w:pPr>
      <w:r w:rsidRPr="00416F56">
        <w:rPr>
          <w:rFonts w:eastAsia="Times New Roman" w:cs="Arial"/>
          <w:iCs/>
          <w:sz w:val="24"/>
          <w:szCs w:val="24"/>
          <w:lang w:val="en-US" w:eastAsia="ro-RO"/>
        </w:rPr>
        <w:t xml:space="preserve">În cazul a 2 parcuri, </w:t>
      </w:r>
      <w:r w:rsidRPr="00416F56">
        <w:rPr>
          <w:rFonts w:eastAsia="Times New Roman" w:cs="Arial"/>
          <w:sz w:val="24"/>
          <w:szCs w:val="24"/>
          <w:lang w:val="en-US" w:eastAsia="ro-RO"/>
        </w:rPr>
        <w:t>Parcul Național Defileul Jiului și Parcul Național Semenic – Cheile Carașului</w:t>
      </w:r>
      <w:r w:rsidRPr="00416F56">
        <w:rPr>
          <w:rFonts w:eastAsia="Times New Roman" w:cs="Arial"/>
          <w:iCs/>
          <w:sz w:val="24"/>
          <w:szCs w:val="24"/>
          <w:lang w:val="en-US" w:eastAsia="ro-RO"/>
        </w:rPr>
        <w:t xml:space="preserve"> planurile de management se află în procedură de reglementare la autoritățile de mediu competente.</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val="en-US" w:eastAsia="ro-RO"/>
        </w:rPr>
      </w:pPr>
      <w:r w:rsidRPr="00416F56">
        <w:rPr>
          <w:rFonts w:eastAsia="Times New Roman" w:cs="Arial"/>
          <w:sz w:val="24"/>
          <w:szCs w:val="24"/>
          <w:lang w:val="en-US" w:eastAsia="ro-RO"/>
        </w:rPr>
        <w:t>În ceea ce prive</w:t>
      </w:r>
      <w:r w:rsidRPr="00416F56">
        <w:rPr>
          <w:rFonts w:eastAsia="Times New Roman" w:cs="Arial"/>
          <w:sz w:val="24"/>
          <w:szCs w:val="24"/>
          <w:lang w:eastAsia="ro-RO"/>
        </w:rPr>
        <w:t>ște m</w:t>
      </w:r>
      <w:r w:rsidRPr="00416F56">
        <w:rPr>
          <w:rFonts w:eastAsia="Times New Roman" w:cs="Arial"/>
          <w:sz w:val="24"/>
          <w:szCs w:val="24"/>
          <w:lang w:val="en-US" w:eastAsia="ro-RO"/>
        </w:rPr>
        <w:t>anagementul biodiversității, în anul 2021 au fost derulate 896 acțiuni de inventariere a speciilor de floră/faună și a habitatelor naturale, a fost actualizată cartarea pentru 460 de specii de floră/faună și 47 habitate naturale și de asemenea au fost derulate activități de monitorizare a speciilor și habitatelor naturale de pe raza ariilor naturale protejate aflate în administrare.</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Administrațiile de parcuri au desfășurat acțiuni de conștientizare și informare a populației locale privind necesitatea protecției naturii, importanța promovării ecoturismului, în scopul dezvoltării durabile a zonei. În acest sens, în anul 2021, administrațiile de parc au realizat un număr de 550 acțiuni de conștientizare și un număr 403 acțiuni de educație ecologică, mult reduse la număr față de anul precedent.</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Pentru un impact negativ minim al activităților turistice asupra parcului, administrațiile de parcuri au realizat de-a lungul timpului, dar și în anul 2021 o serie de facilități turistice, atât din fonduri proprii, cât mai ales din proiecte. Dintre acestea enumerăm: centre de vizitare, puncte de informare, locuri de campare, locuri de popas cu bănci, mese, panouri informativ educative, trasee tematice, locuri de aprindere a focului, instalarea de bariere pe drumurile forestiere care pătrund în ariile naturale protejate. Totodată, o parte importantă a activității o reprezintă întreținerea infrastructurii de vizitare, activitate finanțată din veniturile obținute de administrațiile de parcuri din vizitarea ariei naturale protejate.</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Pentru prevenirea activităților ilegale au fost realizate 10.873 de acțiuni de patrulare, parte dintre acestea fiind realizate cu sprijinul Jandarmeriei, Poliției Române, Gărzii de Mediu, Gărzii Forestiere și alte instituții.</w:t>
      </w:r>
    </w:p>
    <w:p w:rsidR="0099352C"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sz w:val="24"/>
          <w:szCs w:val="24"/>
          <w:lang w:eastAsia="ro-RO"/>
        </w:rPr>
        <w:t xml:space="preserve">Finanțarea de bază a celor 22 parcuri este asigurată de Regia Națională a Pădurilor-Romsilva în baza contractelor de administrare încheiate pentru o perioadă de 10 ani. În anul </w:t>
      </w:r>
      <w:r w:rsidRPr="00416F56">
        <w:rPr>
          <w:rFonts w:eastAsia="Times New Roman" w:cs="Arial"/>
          <w:sz w:val="24"/>
          <w:szCs w:val="24"/>
          <w:lang w:eastAsia="ro-RO"/>
        </w:rPr>
        <w:lastRenderedPageBreak/>
        <w:t xml:space="preserve">2021, RNP-Romsilva a asigurat pentru cele 22 de administrații un buget total de cca. 31,2 </w:t>
      </w:r>
      <w:proofErr w:type="gramStart"/>
      <w:r w:rsidRPr="00416F56">
        <w:rPr>
          <w:rFonts w:eastAsia="Times New Roman" w:cs="Arial"/>
          <w:sz w:val="24"/>
          <w:szCs w:val="24"/>
          <w:lang w:eastAsia="ro-RO"/>
        </w:rPr>
        <w:t>mil</w:t>
      </w:r>
      <w:proofErr w:type="gramEnd"/>
      <w:r w:rsidRPr="00416F56">
        <w:rPr>
          <w:rFonts w:eastAsia="Times New Roman" w:cs="Arial"/>
          <w:sz w:val="24"/>
          <w:szCs w:val="24"/>
          <w:lang w:eastAsia="ro-RO"/>
        </w:rPr>
        <w:t>. lei (fără sumele aferente fondurilor externe).</w:t>
      </w:r>
    </w:p>
    <w:p w:rsidR="0099352C" w:rsidRPr="00416F56" w:rsidRDefault="0099352C" w:rsidP="0099352C">
      <w:pPr>
        <w:autoSpaceDE w:val="0"/>
        <w:autoSpaceDN w:val="0"/>
        <w:adjustRightInd w:val="0"/>
        <w:spacing w:after="120" w:line="240" w:lineRule="auto"/>
        <w:ind w:firstLine="708"/>
        <w:jc w:val="both"/>
        <w:rPr>
          <w:rFonts w:eastAsia="Times New Roman" w:cs="Arial"/>
          <w:sz w:val="24"/>
          <w:szCs w:val="24"/>
          <w:lang w:eastAsia="ro-RO"/>
        </w:rPr>
      </w:pPr>
      <w:r w:rsidRPr="00416F56">
        <w:rPr>
          <w:rFonts w:eastAsia="Times New Roman" w:cs="Arial"/>
          <w:bCs/>
          <w:sz w:val="24"/>
          <w:szCs w:val="24"/>
          <w:lang w:eastAsia="ro-RO"/>
        </w:rPr>
        <w:t>O preocupare majoră o constituie atragerea de fonduri prin proiecte pentru realizarea obiectivelor de management. Suma atrasă de către administrațiile de parcuri pe parcursul anului 2021, din diferite surse de finanțare, este de 32,35 mil. lei, majoritatea sumelor fiind atrase prin Programul Operațional Infrastructură Mare, urmat de programul LIFE, Interreg etc.</w:t>
      </w:r>
    </w:p>
    <w:p w:rsidR="0099352C" w:rsidRPr="00416F56" w:rsidRDefault="0099352C" w:rsidP="0099352C"/>
    <w:p w:rsidR="0099352C" w:rsidRDefault="0099352C">
      <w:pPr>
        <w:rPr>
          <w:rFonts w:cstheme="minorHAnsi"/>
          <w:sz w:val="24"/>
          <w:szCs w:val="24"/>
        </w:rPr>
      </w:pPr>
    </w:p>
    <w:p w:rsidR="00B932CF" w:rsidRPr="006D1448" w:rsidRDefault="00B932CF" w:rsidP="00B932CF">
      <w:pPr>
        <w:ind w:firstLine="720"/>
        <w:contextualSpacing/>
        <w:jc w:val="center"/>
        <w:rPr>
          <w:rFonts w:cstheme="minorHAnsi"/>
          <w:b/>
          <w:sz w:val="36"/>
          <w:szCs w:val="36"/>
        </w:rPr>
      </w:pPr>
      <w:r w:rsidRPr="006D1448">
        <w:rPr>
          <w:rFonts w:cstheme="minorHAnsi"/>
          <w:b/>
          <w:sz w:val="36"/>
          <w:szCs w:val="36"/>
        </w:rPr>
        <w:t>5.7. Incendiile de pădure</w:t>
      </w:r>
    </w:p>
    <w:p w:rsidR="00B932CF" w:rsidRDefault="00B932CF" w:rsidP="00B932CF"/>
    <w:p w:rsidR="00B932CF" w:rsidRPr="004A5D00" w:rsidRDefault="00B932CF" w:rsidP="00B932CF">
      <w:pPr>
        <w:ind w:firstLine="720"/>
        <w:contextualSpacing/>
        <w:jc w:val="both"/>
        <w:rPr>
          <w:rFonts w:cstheme="minorHAnsi"/>
          <w:sz w:val="24"/>
          <w:szCs w:val="24"/>
        </w:rPr>
      </w:pPr>
      <w:r w:rsidRPr="004A5D00">
        <w:rPr>
          <w:rFonts w:cstheme="minorHAnsi"/>
          <w:sz w:val="24"/>
          <w:szCs w:val="24"/>
        </w:rPr>
        <w:t xml:space="preserve">În anul 2021 s-au produs în </w:t>
      </w:r>
      <w:proofErr w:type="gramStart"/>
      <w:r w:rsidRPr="004A5D00">
        <w:rPr>
          <w:rFonts w:cstheme="minorHAnsi"/>
          <w:sz w:val="24"/>
          <w:szCs w:val="24"/>
        </w:rPr>
        <w:t>România  278</w:t>
      </w:r>
      <w:proofErr w:type="gramEnd"/>
      <w:r w:rsidRPr="004A5D00">
        <w:rPr>
          <w:rFonts w:cstheme="minorHAnsi"/>
          <w:sz w:val="24"/>
          <w:szCs w:val="24"/>
        </w:rPr>
        <w:t xml:space="preserve"> incendii de vegetaţie forestieră, care au afectat o suprafaţă totală de 2 101,14 ha, din care: 277 incendii s-au manifestat în fondul forestier național pe 2 101,02 ha și 1 incendiu produs la vegetaţia forestieră situată pe terenuri din afara fondului forestier național pe 0,12 ha.</w:t>
      </w:r>
    </w:p>
    <w:p w:rsidR="00B932CF" w:rsidRPr="004A5D00" w:rsidRDefault="00B932CF" w:rsidP="00B932CF">
      <w:pPr>
        <w:contextualSpacing/>
        <w:jc w:val="both"/>
        <w:rPr>
          <w:rFonts w:cstheme="minorHAnsi"/>
          <w:sz w:val="24"/>
          <w:szCs w:val="24"/>
        </w:rPr>
      </w:pPr>
      <w:r w:rsidRPr="004A5D00">
        <w:rPr>
          <w:rFonts w:cstheme="minorHAnsi"/>
          <w:sz w:val="24"/>
          <w:szCs w:val="24"/>
        </w:rPr>
        <w:tab/>
      </w:r>
    </w:p>
    <w:p w:rsidR="00B932CF" w:rsidRPr="004A5D00" w:rsidRDefault="00B932CF" w:rsidP="00B932CF">
      <w:pPr>
        <w:ind w:firstLine="720"/>
        <w:contextualSpacing/>
        <w:jc w:val="both"/>
        <w:rPr>
          <w:rFonts w:cstheme="minorHAnsi"/>
          <w:sz w:val="24"/>
          <w:szCs w:val="24"/>
        </w:rPr>
      </w:pPr>
      <w:r w:rsidRPr="004A5D00">
        <w:rPr>
          <w:rFonts w:cstheme="minorHAnsi"/>
          <w:sz w:val="24"/>
          <w:szCs w:val="24"/>
        </w:rPr>
        <w:t>În urma acestor incendii au fost estimate pagube materiale în valoare totală de 132,25 mii lei, produse prin arderea unui număr de 63,29 mii puieţi din plantaţii şi regenerări naturale şi a unei cantităţi de 63,77 mc material lemnos.</w:t>
      </w:r>
    </w:p>
    <w:p w:rsidR="00B932CF" w:rsidRPr="004A5D00" w:rsidRDefault="00B932CF" w:rsidP="00B932CF">
      <w:pPr>
        <w:ind w:firstLine="720"/>
        <w:contextualSpacing/>
        <w:jc w:val="both"/>
        <w:rPr>
          <w:rFonts w:cstheme="minorHAnsi"/>
          <w:sz w:val="24"/>
          <w:szCs w:val="24"/>
        </w:rPr>
      </w:pPr>
    </w:p>
    <w:p w:rsidR="00B932CF" w:rsidRPr="004A5D00" w:rsidRDefault="00B932CF" w:rsidP="00B932CF">
      <w:pPr>
        <w:ind w:firstLine="720"/>
        <w:contextualSpacing/>
        <w:jc w:val="both"/>
        <w:rPr>
          <w:rFonts w:cstheme="minorHAnsi"/>
          <w:sz w:val="24"/>
          <w:szCs w:val="24"/>
        </w:rPr>
      </w:pPr>
      <w:r w:rsidRPr="004A5D00">
        <w:rPr>
          <w:rFonts w:cstheme="minorHAnsi"/>
          <w:sz w:val="24"/>
          <w:szCs w:val="24"/>
        </w:rPr>
        <w:t xml:space="preserve">La acţiunile de stingere a incendiilor au participat un număr total de 5120 persoane, din care:  personal </w:t>
      </w:r>
      <w:proofErr w:type="gramStart"/>
      <w:r w:rsidRPr="004A5D00">
        <w:rPr>
          <w:rFonts w:cstheme="minorHAnsi"/>
          <w:sz w:val="24"/>
          <w:szCs w:val="24"/>
        </w:rPr>
        <w:t>silvic  1197</w:t>
      </w:r>
      <w:proofErr w:type="gramEnd"/>
      <w:r w:rsidRPr="004A5D00">
        <w:rPr>
          <w:rFonts w:cstheme="minorHAnsi"/>
          <w:sz w:val="24"/>
          <w:szCs w:val="24"/>
        </w:rPr>
        <w:t xml:space="preserve"> persoane, pompieri militari şi civili  2030 persoane, poliţişti şi jandarmi  281 persoane și  cetăţeni 1651 persoane.</w:t>
      </w:r>
    </w:p>
    <w:p w:rsidR="00B932CF" w:rsidRPr="004A5D00" w:rsidRDefault="00B932CF" w:rsidP="00B932CF">
      <w:pPr>
        <w:ind w:firstLine="720"/>
        <w:jc w:val="both"/>
        <w:rPr>
          <w:rFonts w:cstheme="minorHAnsi"/>
          <w:sz w:val="24"/>
          <w:szCs w:val="24"/>
        </w:rPr>
      </w:pPr>
    </w:p>
    <w:p w:rsidR="00B932CF" w:rsidRPr="004A5D00" w:rsidRDefault="00B932CF" w:rsidP="00B932CF">
      <w:pPr>
        <w:ind w:firstLine="720"/>
        <w:jc w:val="both"/>
        <w:rPr>
          <w:rFonts w:cstheme="minorHAnsi"/>
          <w:sz w:val="24"/>
          <w:szCs w:val="24"/>
        </w:rPr>
      </w:pPr>
      <w:r w:rsidRPr="004A5D00">
        <w:rPr>
          <w:rFonts w:cstheme="minorHAnsi"/>
          <w:sz w:val="24"/>
          <w:szCs w:val="24"/>
        </w:rPr>
        <w:t xml:space="preserve">În </w:t>
      </w:r>
      <w:proofErr w:type="gramStart"/>
      <w:r w:rsidRPr="004A5D00">
        <w:rPr>
          <w:rFonts w:cstheme="minorHAnsi"/>
          <w:sz w:val="24"/>
          <w:szCs w:val="24"/>
        </w:rPr>
        <w:t>urma  analizării</w:t>
      </w:r>
      <w:proofErr w:type="gramEnd"/>
      <w:r w:rsidRPr="004A5D00">
        <w:rPr>
          <w:rFonts w:cstheme="minorHAnsi"/>
          <w:sz w:val="24"/>
          <w:szCs w:val="24"/>
        </w:rPr>
        <w:t xml:space="preserve"> fişelor incendiilor de vegetaţie forestieră produse în anul 2021 au rezultat următoarele:</w:t>
      </w:r>
    </w:p>
    <w:p w:rsidR="00B932CF" w:rsidRPr="004A5D00" w:rsidRDefault="00B932CF" w:rsidP="00B932CF">
      <w:pPr>
        <w:jc w:val="both"/>
        <w:rPr>
          <w:rFonts w:cstheme="minorHAnsi"/>
          <w:sz w:val="24"/>
          <w:szCs w:val="24"/>
          <w:highlight w:val="yellow"/>
        </w:rPr>
      </w:pPr>
    </w:p>
    <w:p w:rsidR="00B932CF" w:rsidRPr="004A5D00" w:rsidRDefault="00B932CF" w:rsidP="00B932CF">
      <w:pPr>
        <w:jc w:val="both"/>
        <w:rPr>
          <w:rFonts w:cstheme="minorHAnsi"/>
          <w:i/>
          <w:sz w:val="24"/>
          <w:szCs w:val="24"/>
        </w:rPr>
      </w:pPr>
      <w:r w:rsidRPr="004A5D00">
        <w:rPr>
          <w:rFonts w:cstheme="minorHAnsi"/>
          <w:i/>
          <w:sz w:val="24"/>
          <w:szCs w:val="24"/>
        </w:rPr>
        <w:t>a) Cauzele producerii incendiilor forestiere:</w:t>
      </w:r>
    </w:p>
    <w:p w:rsidR="00B932CF" w:rsidRPr="004A5D00" w:rsidRDefault="00B932CF" w:rsidP="00B932CF">
      <w:pPr>
        <w:numPr>
          <w:ilvl w:val="0"/>
          <w:numId w:val="12"/>
        </w:numPr>
        <w:spacing w:after="0"/>
        <w:jc w:val="both"/>
        <w:rPr>
          <w:rFonts w:cstheme="minorHAnsi"/>
          <w:sz w:val="24"/>
          <w:szCs w:val="24"/>
        </w:rPr>
      </w:pPr>
      <w:r w:rsidRPr="004A5D00">
        <w:rPr>
          <w:rFonts w:cstheme="minorHAnsi"/>
          <w:sz w:val="24"/>
          <w:szCs w:val="24"/>
        </w:rPr>
        <w:t>Necunoscute                    – 58 incendii pe 323,12 ha (EFFIS 100);</w:t>
      </w:r>
    </w:p>
    <w:p w:rsidR="00B932CF" w:rsidRPr="004A5D00" w:rsidRDefault="00B932CF" w:rsidP="00B932CF">
      <w:pPr>
        <w:numPr>
          <w:ilvl w:val="0"/>
          <w:numId w:val="12"/>
        </w:numPr>
        <w:spacing w:after="0"/>
        <w:jc w:val="both"/>
        <w:rPr>
          <w:rFonts w:cstheme="minorHAnsi"/>
          <w:sz w:val="24"/>
          <w:szCs w:val="24"/>
        </w:rPr>
      </w:pPr>
      <w:r w:rsidRPr="004A5D00">
        <w:rPr>
          <w:rFonts w:cstheme="minorHAnsi"/>
          <w:sz w:val="24"/>
          <w:szCs w:val="24"/>
        </w:rPr>
        <w:t>Cauze naturale – fulger    – 1 incendiu pe 4,0 ha (EFFIS 201);</w:t>
      </w:r>
    </w:p>
    <w:p w:rsidR="00B932CF" w:rsidRPr="004A5D00" w:rsidRDefault="00B932CF" w:rsidP="00B932CF">
      <w:pPr>
        <w:numPr>
          <w:ilvl w:val="0"/>
          <w:numId w:val="12"/>
        </w:numPr>
        <w:spacing w:after="0"/>
        <w:jc w:val="both"/>
        <w:rPr>
          <w:rFonts w:cstheme="minorHAnsi"/>
          <w:sz w:val="24"/>
          <w:szCs w:val="24"/>
        </w:rPr>
      </w:pPr>
      <w:r w:rsidRPr="004A5D00">
        <w:rPr>
          <w:rFonts w:cstheme="minorHAnsi"/>
          <w:sz w:val="24"/>
          <w:szCs w:val="24"/>
        </w:rPr>
        <w:t xml:space="preserve">Cauze accidentale- 5 incendii pe 11,74 ha, din care: linii electrice –                        3 incendii pe 10,94 </w:t>
      </w:r>
      <w:proofErr w:type="gramStart"/>
      <w:r w:rsidRPr="004A5D00">
        <w:rPr>
          <w:rFonts w:cstheme="minorHAnsi"/>
          <w:sz w:val="24"/>
          <w:szCs w:val="24"/>
        </w:rPr>
        <w:t>ha  (</w:t>
      </w:r>
      <w:proofErr w:type="gramEnd"/>
      <w:r w:rsidRPr="004A5D00">
        <w:rPr>
          <w:rFonts w:cstheme="minorHAnsi"/>
          <w:sz w:val="24"/>
          <w:szCs w:val="24"/>
        </w:rPr>
        <w:t>EFFIS 301); lucrări-1 incendiu pe 0,5 ha (EFFIS 304);</w:t>
      </w:r>
    </w:p>
    <w:p w:rsidR="00B932CF" w:rsidRPr="004A5D00" w:rsidRDefault="00B932CF" w:rsidP="00B932CF">
      <w:pPr>
        <w:pStyle w:val="ListParagraph"/>
        <w:numPr>
          <w:ilvl w:val="0"/>
          <w:numId w:val="14"/>
        </w:numPr>
        <w:spacing w:after="0"/>
        <w:jc w:val="both"/>
        <w:rPr>
          <w:rFonts w:cstheme="minorHAnsi"/>
          <w:sz w:val="24"/>
          <w:szCs w:val="24"/>
        </w:rPr>
      </w:pPr>
      <w:r w:rsidRPr="004A5D00">
        <w:rPr>
          <w:rFonts w:cstheme="minorHAnsi"/>
          <w:sz w:val="24"/>
          <w:szCs w:val="24"/>
        </w:rPr>
        <w:t xml:space="preserve">alte cauze accidentale -1 incendiu pe 0,3 </w:t>
      </w:r>
      <w:proofErr w:type="gramStart"/>
      <w:r w:rsidRPr="004A5D00">
        <w:rPr>
          <w:rFonts w:cstheme="minorHAnsi"/>
          <w:sz w:val="24"/>
          <w:szCs w:val="24"/>
        </w:rPr>
        <w:t>ha  (</w:t>
      </w:r>
      <w:proofErr w:type="gramEnd"/>
      <w:r w:rsidRPr="004A5D00">
        <w:rPr>
          <w:rFonts w:cstheme="minorHAnsi"/>
          <w:sz w:val="24"/>
          <w:szCs w:val="24"/>
        </w:rPr>
        <w:t>EFFIS 307).</w:t>
      </w:r>
    </w:p>
    <w:p w:rsidR="00B932CF" w:rsidRPr="004A5D00" w:rsidRDefault="00B932CF" w:rsidP="00B932CF">
      <w:pPr>
        <w:pStyle w:val="ListParagraph"/>
        <w:numPr>
          <w:ilvl w:val="0"/>
          <w:numId w:val="12"/>
        </w:numPr>
        <w:spacing w:after="0"/>
        <w:jc w:val="both"/>
        <w:rPr>
          <w:rFonts w:cstheme="minorHAnsi"/>
          <w:sz w:val="24"/>
          <w:szCs w:val="24"/>
        </w:rPr>
      </w:pPr>
      <w:r w:rsidRPr="004A5D00">
        <w:rPr>
          <w:rFonts w:cstheme="minorHAnsi"/>
          <w:sz w:val="24"/>
          <w:szCs w:val="24"/>
        </w:rPr>
        <w:t>Neglijenţă –   213 incendii pe 1761,</w:t>
      </w:r>
      <w:proofErr w:type="gramStart"/>
      <w:r w:rsidRPr="004A5D00">
        <w:rPr>
          <w:rFonts w:cstheme="minorHAnsi"/>
          <w:sz w:val="24"/>
          <w:szCs w:val="24"/>
        </w:rPr>
        <w:t>98  ha</w:t>
      </w:r>
      <w:proofErr w:type="gramEnd"/>
      <w:r w:rsidRPr="004A5D00">
        <w:rPr>
          <w:rFonts w:cstheme="minorHAnsi"/>
          <w:sz w:val="24"/>
          <w:szCs w:val="24"/>
        </w:rPr>
        <w:t>, din care:</w:t>
      </w:r>
    </w:p>
    <w:p w:rsidR="00B932CF" w:rsidRPr="004A5D00" w:rsidRDefault="00B932CF" w:rsidP="00B932CF">
      <w:pPr>
        <w:pStyle w:val="ListParagraph"/>
        <w:numPr>
          <w:ilvl w:val="0"/>
          <w:numId w:val="13"/>
        </w:numPr>
        <w:spacing w:after="0"/>
        <w:jc w:val="both"/>
        <w:rPr>
          <w:rFonts w:cstheme="minorHAnsi"/>
          <w:sz w:val="24"/>
          <w:szCs w:val="24"/>
        </w:rPr>
      </w:pPr>
      <w:r w:rsidRPr="004A5D00">
        <w:rPr>
          <w:rFonts w:cstheme="minorHAnsi"/>
          <w:sz w:val="24"/>
          <w:szCs w:val="24"/>
        </w:rPr>
        <w:t xml:space="preserve">prin propagarea focului din teren agricol (arderea vegetației uscate de pe </w:t>
      </w:r>
      <w:proofErr w:type="gramStart"/>
      <w:r w:rsidRPr="004A5D00">
        <w:rPr>
          <w:rFonts w:cstheme="minorHAnsi"/>
          <w:sz w:val="24"/>
          <w:szCs w:val="24"/>
        </w:rPr>
        <w:t xml:space="preserve">pajiști)   </w:t>
      </w:r>
      <w:proofErr w:type="gramEnd"/>
      <w:r w:rsidRPr="004A5D00">
        <w:rPr>
          <w:rFonts w:cstheme="minorHAnsi"/>
          <w:sz w:val="24"/>
          <w:szCs w:val="24"/>
        </w:rPr>
        <w:t xml:space="preserve">                                     - 111 incendii pe 1141,25 ha (EFFIS 411); </w:t>
      </w:r>
    </w:p>
    <w:p w:rsidR="00B932CF" w:rsidRPr="004A5D00" w:rsidRDefault="00B932CF" w:rsidP="00B932CF">
      <w:pPr>
        <w:pStyle w:val="ListParagraph"/>
        <w:numPr>
          <w:ilvl w:val="0"/>
          <w:numId w:val="13"/>
        </w:numPr>
        <w:spacing w:after="0"/>
        <w:jc w:val="both"/>
        <w:rPr>
          <w:rFonts w:cstheme="minorHAnsi"/>
          <w:sz w:val="24"/>
          <w:szCs w:val="24"/>
        </w:rPr>
      </w:pPr>
      <w:r w:rsidRPr="004A5D00">
        <w:rPr>
          <w:rFonts w:cstheme="minorHAnsi"/>
          <w:sz w:val="24"/>
          <w:szCs w:val="24"/>
        </w:rPr>
        <w:t>arderea miriștilor                        – 78 incendii pe 510,99 ha (EFFIS 412);</w:t>
      </w:r>
    </w:p>
    <w:p w:rsidR="00B932CF" w:rsidRPr="004A5D00" w:rsidRDefault="00B932CF" w:rsidP="00B932CF">
      <w:pPr>
        <w:pStyle w:val="ListParagraph"/>
        <w:numPr>
          <w:ilvl w:val="0"/>
          <w:numId w:val="13"/>
        </w:numPr>
        <w:spacing w:after="0"/>
        <w:jc w:val="both"/>
        <w:rPr>
          <w:rFonts w:cstheme="minorHAnsi"/>
          <w:sz w:val="24"/>
          <w:szCs w:val="24"/>
        </w:rPr>
      </w:pPr>
      <w:r w:rsidRPr="004A5D00">
        <w:rPr>
          <w:rFonts w:cstheme="minorHAnsi"/>
          <w:sz w:val="24"/>
          <w:szCs w:val="24"/>
        </w:rPr>
        <w:t>foc de la grătare nesupravegheate – 7 incendii pe 53,36 ha (EFFIS 414);</w:t>
      </w:r>
    </w:p>
    <w:p w:rsidR="00B932CF" w:rsidRPr="004A5D00" w:rsidRDefault="00B932CF" w:rsidP="00B932CF">
      <w:pPr>
        <w:pStyle w:val="ListParagraph"/>
        <w:numPr>
          <w:ilvl w:val="0"/>
          <w:numId w:val="13"/>
        </w:numPr>
        <w:spacing w:after="0"/>
        <w:jc w:val="both"/>
        <w:rPr>
          <w:rFonts w:cstheme="minorHAnsi"/>
          <w:sz w:val="24"/>
          <w:szCs w:val="24"/>
        </w:rPr>
      </w:pPr>
      <w:r w:rsidRPr="004A5D00">
        <w:rPr>
          <w:rFonts w:cstheme="minorHAnsi"/>
          <w:sz w:val="24"/>
          <w:szCs w:val="24"/>
        </w:rPr>
        <w:t>alte neglijențe                                - 8 incendii pe 36,05 ha (EFFIS 415);</w:t>
      </w:r>
    </w:p>
    <w:p w:rsidR="00B932CF" w:rsidRPr="004A5D00" w:rsidRDefault="00B932CF" w:rsidP="00B932CF">
      <w:pPr>
        <w:pStyle w:val="ListParagraph"/>
        <w:numPr>
          <w:ilvl w:val="0"/>
          <w:numId w:val="13"/>
        </w:numPr>
        <w:spacing w:after="0"/>
        <w:jc w:val="both"/>
        <w:rPr>
          <w:rFonts w:cstheme="minorHAnsi"/>
          <w:sz w:val="24"/>
          <w:szCs w:val="24"/>
        </w:rPr>
      </w:pPr>
      <w:r w:rsidRPr="004A5D00">
        <w:rPr>
          <w:rFonts w:cstheme="minorHAnsi"/>
          <w:sz w:val="24"/>
          <w:szCs w:val="24"/>
        </w:rPr>
        <w:lastRenderedPageBreak/>
        <w:t>de la țigări aprinse                        – 7 incendii pe 15,09 ha (EFFIS 422);</w:t>
      </w:r>
    </w:p>
    <w:p w:rsidR="00B932CF" w:rsidRPr="004A5D00" w:rsidRDefault="00B932CF" w:rsidP="00B932CF">
      <w:pPr>
        <w:pStyle w:val="ListParagraph"/>
        <w:numPr>
          <w:ilvl w:val="0"/>
          <w:numId w:val="13"/>
        </w:numPr>
        <w:spacing w:after="0"/>
        <w:jc w:val="both"/>
        <w:rPr>
          <w:rFonts w:cstheme="minorHAnsi"/>
          <w:sz w:val="24"/>
          <w:szCs w:val="24"/>
        </w:rPr>
      </w:pPr>
      <w:r w:rsidRPr="004A5D00">
        <w:rPr>
          <w:rFonts w:cstheme="minorHAnsi"/>
          <w:sz w:val="24"/>
          <w:szCs w:val="24"/>
        </w:rPr>
        <w:t xml:space="preserve">vandalism                                     - 2 incendiu pe 5,24 </w:t>
      </w:r>
      <w:proofErr w:type="gramStart"/>
      <w:r w:rsidRPr="004A5D00">
        <w:rPr>
          <w:rFonts w:cstheme="minorHAnsi"/>
          <w:sz w:val="24"/>
          <w:szCs w:val="24"/>
        </w:rPr>
        <w:t>ha(</w:t>
      </w:r>
      <w:proofErr w:type="gramEnd"/>
      <w:r w:rsidRPr="004A5D00">
        <w:rPr>
          <w:rFonts w:cstheme="minorHAnsi"/>
          <w:sz w:val="24"/>
          <w:szCs w:val="24"/>
        </w:rPr>
        <w:t>EFFIS 513);</w:t>
      </w:r>
    </w:p>
    <w:p w:rsidR="00B932CF" w:rsidRPr="004A5D00" w:rsidRDefault="00B932CF" w:rsidP="00B932CF">
      <w:pPr>
        <w:pStyle w:val="ListParagraph"/>
        <w:ind w:left="1440"/>
        <w:jc w:val="both"/>
        <w:rPr>
          <w:rFonts w:cstheme="minorHAnsi"/>
          <w:sz w:val="24"/>
          <w:szCs w:val="24"/>
        </w:rPr>
      </w:pPr>
    </w:p>
    <w:p w:rsidR="00B932CF" w:rsidRPr="004A5D00" w:rsidRDefault="00B932CF" w:rsidP="00B932CF">
      <w:pPr>
        <w:pStyle w:val="ListParagraph"/>
        <w:numPr>
          <w:ilvl w:val="0"/>
          <w:numId w:val="12"/>
        </w:numPr>
        <w:spacing w:after="0"/>
        <w:jc w:val="both"/>
        <w:rPr>
          <w:rFonts w:cstheme="minorHAnsi"/>
          <w:sz w:val="24"/>
          <w:szCs w:val="24"/>
        </w:rPr>
      </w:pPr>
      <w:r w:rsidRPr="004A5D00">
        <w:rPr>
          <w:rFonts w:cstheme="minorHAnsi"/>
          <w:sz w:val="24"/>
          <w:szCs w:val="24"/>
        </w:rPr>
        <w:t>Reaprinderi                                       – 1 incendii pe 0,30 ha (EFFIS 600).</w:t>
      </w:r>
    </w:p>
    <w:p w:rsidR="00B932CF" w:rsidRPr="004A5D00" w:rsidRDefault="00B932CF" w:rsidP="00B932CF">
      <w:pPr>
        <w:jc w:val="both"/>
        <w:rPr>
          <w:rFonts w:cstheme="minorHAnsi"/>
          <w:sz w:val="24"/>
          <w:szCs w:val="24"/>
        </w:rPr>
      </w:pPr>
    </w:p>
    <w:p w:rsidR="00B932CF" w:rsidRPr="004A5D00" w:rsidRDefault="00B932CF" w:rsidP="00B932CF">
      <w:pPr>
        <w:jc w:val="both"/>
        <w:rPr>
          <w:rFonts w:cstheme="minorHAnsi"/>
          <w:sz w:val="24"/>
          <w:szCs w:val="24"/>
        </w:rPr>
      </w:pPr>
      <w:r w:rsidRPr="004A5D00">
        <w:rPr>
          <w:rFonts w:cstheme="minorHAnsi"/>
          <w:i/>
          <w:sz w:val="24"/>
          <w:szCs w:val="24"/>
        </w:rPr>
        <w:t>b) Natura proprietăţii afectate din fondul forestier național: p</w:t>
      </w:r>
      <w:r w:rsidRPr="004A5D00">
        <w:rPr>
          <w:rFonts w:cstheme="minorHAnsi"/>
          <w:sz w:val="24"/>
          <w:szCs w:val="24"/>
        </w:rPr>
        <w:t xml:space="preserve">roprietate publică a statului           – 198 incendii pe 978,28 ha; proprietate publică a </w:t>
      </w:r>
      <w:proofErr w:type="gramStart"/>
      <w:r w:rsidRPr="004A5D00">
        <w:rPr>
          <w:rFonts w:cstheme="minorHAnsi"/>
          <w:sz w:val="24"/>
          <w:szCs w:val="24"/>
        </w:rPr>
        <w:t>UAT  –</w:t>
      </w:r>
      <w:proofErr w:type="gramEnd"/>
      <w:r w:rsidRPr="004A5D00">
        <w:rPr>
          <w:rFonts w:cstheme="minorHAnsi"/>
          <w:sz w:val="24"/>
          <w:szCs w:val="24"/>
        </w:rPr>
        <w:t xml:space="preserve"> 20 incendii pe 177,57 ha și proprietate privată  - 77 incendii pe 945,17 ha (17 de incendii au fost comune pe mai multe tipuri de proprietăți)</w:t>
      </w:r>
    </w:p>
    <w:p w:rsidR="00B932CF" w:rsidRPr="004A5D00" w:rsidRDefault="00B932CF" w:rsidP="00B932CF">
      <w:pPr>
        <w:jc w:val="both"/>
        <w:rPr>
          <w:rFonts w:cstheme="minorHAnsi"/>
          <w:sz w:val="24"/>
          <w:szCs w:val="24"/>
        </w:rPr>
      </w:pPr>
      <w:r w:rsidRPr="004A5D00">
        <w:rPr>
          <w:rFonts w:cstheme="minorHAnsi"/>
          <w:i/>
          <w:sz w:val="24"/>
          <w:szCs w:val="24"/>
        </w:rPr>
        <w:t xml:space="preserve">c) Tipul de incendiu: </w:t>
      </w:r>
      <w:r w:rsidRPr="004A5D00">
        <w:rPr>
          <w:rFonts w:cstheme="minorHAnsi"/>
          <w:sz w:val="24"/>
          <w:szCs w:val="24"/>
        </w:rPr>
        <w:t>Incendii de litieră – 276 incendii pe 2055,15 ha și incendii mixte (litieră, coronament, subterane) – 2 incendii pe 45,99 ha</w:t>
      </w:r>
    </w:p>
    <w:p w:rsidR="00B932CF" w:rsidRPr="004A5D00" w:rsidRDefault="00B932CF" w:rsidP="00B932CF">
      <w:pPr>
        <w:jc w:val="both"/>
        <w:rPr>
          <w:rFonts w:cstheme="minorHAnsi"/>
          <w:sz w:val="24"/>
          <w:szCs w:val="24"/>
        </w:rPr>
      </w:pPr>
      <w:r w:rsidRPr="004A5D00">
        <w:rPr>
          <w:rFonts w:cstheme="minorHAnsi"/>
          <w:i/>
          <w:sz w:val="24"/>
          <w:szCs w:val="24"/>
        </w:rPr>
        <w:t xml:space="preserve">d) </w:t>
      </w:r>
      <w:r w:rsidRPr="004A5D00">
        <w:rPr>
          <w:rFonts w:cstheme="minorHAnsi"/>
          <w:sz w:val="24"/>
          <w:szCs w:val="24"/>
        </w:rPr>
        <w:t xml:space="preserve">Ca amplasament, cele mai multe incendii au fost înregistrate în județele: Mehedinți – 71 de incendii pe suprafața de 1238,81 ha; </w:t>
      </w:r>
      <w:proofErr w:type="gramStart"/>
      <w:r w:rsidRPr="004A5D00">
        <w:rPr>
          <w:rFonts w:cstheme="minorHAnsi"/>
          <w:sz w:val="24"/>
          <w:szCs w:val="24"/>
        </w:rPr>
        <w:t>Gorj  –</w:t>
      </w:r>
      <w:proofErr w:type="gramEnd"/>
      <w:r w:rsidRPr="004A5D00">
        <w:rPr>
          <w:rFonts w:cstheme="minorHAnsi"/>
          <w:sz w:val="24"/>
          <w:szCs w:val="24"/>
        </w:rPr>
        <w:t xml:space="preserve"> 57 incendii pe suprafața de 405,27 ha; Dolj          – 32 incendii pe  ha pe surafața de 110,15 ha; Teleorman – 11 incendii pe  ha suprafața de 17,00 ha; Olt  – 10 incendii pe suprafața de 4,455 ha;</w:t>
      </w:r>
    </w:p>
    <w:p w:rsidR="00B932CF" w:rsidRPr="004A5D00" w:rsidRDefault="00B932CF" w:rsidP="004A5D00">
      <w:pPr>
        <w:jc w:val="center"/>
        <w:rPr>
          <w:rFonts w:cstheme="minorHAnsi"/>
          <w:b/>
          <w:sz w:val="24"/>
          <w:szCs w:val="24"/>
        </w:rPr>
      </w:pPr>
      <w:r w:rsidRPr="004A5D00">
        <w:rPr>
          <w:rFonts w:cstheme="minorHAnsi"/>
          <w:b/>
          <w:sz w:val="24"/>
          <w:szCs w:val="24"/>
          <w:lang w:val="en-US"/>
        </w:rPr>
        <w:t>Dinamica suprafeței afectate de incendii forestiere în</w:t>
      </w:r>
      <w:r w:rsidR="004A5D00" w:rsidRPr="004A5D00">
        <w:rPr>
          <w:rFonts w:cstheme="minorHAnsi"/>
          <w:b/>
          <w:sz w:val="24"/>
          <w:szCs w:val="24"/>
          <w:lang w:val="en-US"/>
        </w:rPr>
        <w:t xml:space="preserve"> </w:t>
      </w:r>
      <w:r w:rsidRPr="004A5D00">
        <w:rPr>
          <w:rFonts w:cstheme="minorHAnsi"/>
          <w:b/>
          <w:sz w:val="24"/>
          <w:szCs w:val="24"/>
          <w:lang w:val="en-US"/>
        </w:rPr>
        <w:t xml:space="preserve">Romania  </w:t>
      </w:r>
      <w:r w:rsidRPr="004A5D00">
        <w:rPr>
          <w:rFonts w:cstheme="minorHAnsi"/>
          <w:b/>
          <w:sz w:val="24"/>
          <w:szCs w:val="24"/>
          <w:lang w:val="en-US"/>
        </w:rPr>
        <w:br/>
        <w:t>în perioada 2000 -  2021</w:t>
      </w:r>
    </w:p>
    <w:p w:rsidR="00B932CF" w:rsidRPr="00086F16" w:rsidRDefault="00B932CF" w:rsidP="00B932CF">
      <w:pPr>
        <w:ind w:firstLine="284"/>
        <w:contextualSpacing/>
        <w:jc w:val="both"/>
        <w:rPr>
          <w:rFonts w:cstheme="minorHAnsi"/>
          <w:noProof/>
        </w:rPr>
      </w:pPr>
      <w:r w:rsidRPr="00086F16">
        <w:rPr>
          <w:rFonts w:cstheme="minorHAnsi"/>
          <w:noProof/>
          <w:lang w:eastAsia="en-GB"/>
        </w:rPr>
        <w:drawing>
          <wp:inline distT="0" distB="0" distL="0" distR="0" wp14:anchorId="0ED151A1" wp14:editId="0F353FC5">
            <wp:extent cx="5956184" cy="297688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932CF" w:rsidRPr="00086F16" w:rsidRDefault="00B932CF" w:rsidP="00B932CF">
      <w:pPr>
        <w:ind w:firstLine="284"/>
        <w:contextualSpacing/>
        <w:jc w:val="both"/>
        <w:rPr>
          <w:rFonts w:cstheme="minorHAnsi"/>
          <w:noProof/>
        </w:rPr>
      </w:pPr>
      <w:r w:rsidRPr="00086F16">
        <w:rPr>
          <w:rFonts w:cstheme="minorHAnsi"/>
          <w:noProof/>
          <w:lang w:eastAsia="en-GB"/>
        </w:rPr>
        <w:lastRenderedPageBreak/>
        <w:drawing>
          <wp:inline distT="0" distB="0" distL="0" distR="0" wp14:anchorId="08DC177A" wp14:editId="7E7D4B8E">
            <wp:extent cx="5939790" cy="407416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086F16">
        <w:rPr>
          <w:rFonts w:cstheme="minorHAnsi"/>
          <w:noProof/>
          <w:lang w:eastAsia="ro-RO"/>
        </w:rPr>
        <w:t xml:space="preserve"> </w:t>
      </w:r>
    </w:p>
    <w:p w:rsidR="00B932CF" w:rsidRPr="00086F16" w:rsidRDefault="004A5D00" w:rsidP="004A5D00">
      <w:pPr>
        <w:ind w:firstLine="284"/>
        <w:contextualSpacing/>
        <w:jc w:val="both"/>
        <w:rPr>
          <w:rFonts w:cstheme="minorHAnsi"/>
          <w:noProof/>
        </w:rPr>
      </w:pPr>
      <w:r>
        <w:rPr>
          <w:rFonts w:cstheme="minorHAnsi"/>
          <w:noProof/>
        </w:rPr>
        <w:t xml:space="preserve">      </w:t>
      </w:r>
    </w:p>
    <w:p w:rsidR="00B932CF" w:rsidRPr="004A5D00" w:rsidRDefault="00B932CF" w:rsidP="00B932CF">
      <w:pPr>
        <w:ind w:firstLine="284"/>
        <w:contextualSpacing/>
        <w:jc w:val="both"/>
        <w:rPr>
          <w:rFonts w:cstheme="minorHAnsi"/>
          <w:noProof/>
          <w:sz w:val="24"/>
          <w:szCs w:val="24"/>
        </w:rPr>
      </w:pPr>
      <w:r w:rsidRPr="004A5D00">
        <w:rPr>
          <w:rFonts w:cstheme="minorHAnsi"/>
          <w:noProof/>
          <w:sz w:val="24"/>
          <w:szCs w:val="24"/>
        </w:rPr>
        <w:t>Din graficele prezentate se observă faptul că în anul 2021 s-a constatat o scădere a numărului de incendii și a suprafeței afectate, în principal datorită perioadei ploioase din prima jumătate a anului.(de la 627 la 278 incendii iar suprafața afectată a scăzut de la 5452 ha la 2101 ha).</w:t>
      </w:r>
    </w:p>
    <w:p w:rsidR="00B932CF" w:rsidRPr="004A5D00" w:rsidRDefault="00B932CF" w:rsidP="00B932CF">
      <w:pPr>
        <w:ind w:firstLine="284"/>
        <w:contextualSpacing/>
        <w:jc w:val="both"/>
        <w:rPr>
          <w:rFonts w:cstheme="minorHAnsi"/>
          <w:noProof/>
          <w:sz w:val="24"/>
          <w:szCs w:val="24"/>
        </w:rPr>
      </w:pPr>
      <w:r w:rsidRPr="004A5D00">
        <w:rPr>
          <w:rFonts w:cstheme="minorHAnsi"/>
          <w:noProof/>
          <w:sz w:val="24"/>
          <w:szCs w:val="24"/>
        </w:rPr>
        <w:t xml:space="preserve">        Din analiza cauzelor producerii incendiilor forestiere, este evident faptul că principala cauză a incendiilor de vegetaţie forestieră este propagarea focului din terenurile agricole limitrofe pădurilor, datorată în special arderilor de curăţare a păşunilor și a miriștilor. Se constată că sunt preponderente incendierile pășunilor și fânețelor înainte de intrarea în vegetaţie sau la ieșirea din vegetație, în zilele fără precipitaţii. Aceste arderi sunt scăpate de sub control din cauza intensificărilor locale de vânt, care sunt specifice acestor perioade, iar autorii incendierilor sunt, de cele mai multe ori, neidentificați. </w:t>
      </w:r>
    </w:p>
    <w:p w:rsidR="00B932CF" w:rsidRPr="004A5D00" w:rsidRDefault="00B932CF" w:rsidP="00B932CF">
      <w:pPr>
        <w:ind w:firstLine="360"/>
        <w:jc w:val="both"/>
        <w:rPr>
          <w:rFonts w:cstheme="minorHAnsi"/>
          <w:noProof/>
          <w:sz w:val="24"/>
          <w:szCs w:val="24"/>
        </w:rPr>
      </w:pPr>
      <w:r w:rsidRPr="004A5D00">
        <w:rPr>
          <w:rFonts w:cstheme="minorHAnsi"/>
          <w:noProof/>
          <w:sz w:val="24"/>
          <w:szCs w:val="24"/>
        </w:rPr>
        <w:t xml:space="preserve">   Densitatea de incendii manifestate este dată de atingerea condițiilor favorabile de producere a acestora, care sunt determinate de climă (cuantumul scăzut al precipitaţiilor atmosferice, uscăciunea solului, temperatura aerului şi viteza vântului), dar și de activitățile umane. Deși MMAP avertizează din timp, ori de câte ori este cazul, cu privire la apariția unor fenomene meteo favorizante pentru producerea incendiilor forestiere, totuși incendiile nu pot fi evitate în totalitate. </w:t>
      </w:r>
    </w:p>
    <w:p w:rsidR="00B932CF" w:rsidRPr="004A5D00" w:rsidRDefault="00B932CF" w:rsidP="00B932CF">
      <w:pPr>
        <w:ind w:firstLine="360"/>
        <w:jc w:val="both"/>
        <w:rPr>
          <w:rFonts w:cstheme="minorHAnsi"/>
          <w:sz w:val="24"/>
          <w:szCs w:val="24"/>
        </w:rPr>
      </w:pPr>
      <w:r w:rsidRPr="004A5D00">
        <w:rPr>
          <w:rFonts w:cstheme="minorHAnsi"/>
          <w:noProof/>
          <w:sz w:val="24"/>
          <w:szCs w:val="24"/>
        </w:rPr>
        <w:t xml:space="preserve">      În anul 2021, cea mai densă perioadă cu incendii forestiere înregistrate a fost cea cuprinsă între 27 februarie și 13 aprilie, când au fost consemnate 90 de incendii pe suprafața de  581 ha, cu un maxime de 13 incendii în zilele de 27 februarie și de 13 aprilie. În contrast, în intervalul 11 mai-30 iunie nu a fost consemnat nici un incendiu. De asemenea, o perioadă în care nu s-au consemnat incendii a fost luna decembrie cu excepția primei zile a lunii.</w:t>
      </w:r>
    </w:p>
    <w:p w:rsidR="00B932CF" w:rsidRPr="004A5D00" w:rsidRDefault="00B932CF" w:rsidP="00B932CF">
      <w:pPr>
        <w:ind w:firstLine="360"/>
        <w:jc w:val="both"/>
        <w:rPr>
          <w:rFonts w:cstheme="minorHAnsi"/>
          <w:sz w:val="24"/>
          <w:szCs w:val="24"/>
        </w:rPr>
      </w:pPr>
      <w:r w:rsidRPr="004A5D00">
        <w:rPr>
          <w:rFonts w:cstheme="minorHAnsi"/>
          <w:sz w:val="24"/>
          <w:szCs w:val="24"/>
        </w:rPr>
        <w:lastRenderedPageBreak/>
        <w:t xml:space="preserve">     În anul 2021 s-au înregistrat un număr de 8 de incendii de vegetaţie forestieră a căror durată a fost mai mare de 24 de ore, din care evidențiem pe cel din raza localității Oituz (jud. Bacău) care a fost stins după 9 zile și pe cel din com. Runcu (jud. Gorj) care a fost stins după 5 zile, iar alte 6 incendii au fost stinse după 1 – 3 zile (în jud. Gorj, Caraș Severin, Olt, Mehedinți, Neamț). Cea mai mare suprafață afectată în cadrul unui singur incendiu a fost de 173 ha, în raza com. Pătulele, jud. Mehedinți.</w:t>
      </w:r>
    </w:p>
    <w:p w:rsidR="00B932CF" w:rsidRPr="004A5D00" w:rsidRDefault="00B932CF" w:rsidP="00B932CF">
      <w:pPr>
        <w:ind w:firstLine="360"/>
        <w:jc w:val="both"/>
        <w:rPr>
          <w:rFonts w:cstheme="minorHAnsi"/>
          <w:sz w:val="24"/>
          <w:szCs w:val="24"/>
        </w:rPr>
      </w:pPr>
      <w:r w:rsidRPr="004A5D00">
        <w:rPr>
          <w:rFonts w:cstheme="minorHAnsi"/>
          <w:sz w:val="24"/>
          <w:szCs w:val="24"/>
        </w:rPr>
        <w:t xml:space="preserve">     În general, în România incendiile forestiere apar în perioada de repaus vegetativ, astfel că pagubele produse nu sunt mari, fiind vorba de incendii de litieră, care afectează doar superficial orizontul organic al solului și organismele aflate în această zonă. În schimb, dacă în calea focului există o plantație tânără, în special una ce cuprinde în compoziție specii de răşinoase, din cauza înălţimii mici a </w:t>
      </w:r>
      <w:proofErr w:type="gramStart"/>
      <w:r w:rsidRPr="004A5D00">
        <w:rPr>
          <w:rFonts w:cstheme="minorHAnsi"/>
          <w:sz w:val="24"/>
          <w:szCs w:val="24"/>
        </w:rPr>
        <w:t>puieţilor,  ne</w:t>
      </w:r>
      <w:proofErr w:type="gramEnd"/>
      <w:r w:rsidRPr="004A5D00">
        <w:rPr>
          <w:rFonts w:cstheme="minorHAnsi"/>
          <w:sz w:val="24"/>
          <w:szCs w:val="24"/>
        </w:rPr>
        <w:t xml:space="preserve"> confruntăm cu arderea în totalitate a coronamentului acestora, determinând o pierdere totală a plantației, iar ulterior fiind necesară replantarea suprafețelor respective. </w:t>
      </w:r>
    </w:p>
    <w:p w:rsidR="00B932CF" w:rsidRPr="00086F16" w:rsidRDefault="00B932CF" w:rsidP="00B932CF">
      <w:pPr>
        <w:jc w:val="both"/>
        <w:rPr>
          <w:rFonts w:cstheme="minorHAnsi"/>
        </w:rPr>
      </w:pPr>
    </w:p>
    <w:p w:rsidR="00B932CF" w:rsidRDefault="00B932CF">
      <w:pPr>
        <w:rPr>
          <w:rFonts w:cstheme="minorHAnsi"/>
          <w:sz w:val="24"/>
          <w:szCs w:val="24"/>
        </w:rPr>
      </w:pPr>
    </w:p>
    <w:p w:rsidR="00B932CF" w:rsidRPr="004A5D00" w:rsidRDefault="00B932CF" w:rsidP="00B932CF">
      <w:pPr>
        <w:pStyle w:val="NormalWeb"/>
        <w:spacing w:before="0" w:beforeAutospacing="0" w:after="0" w:afterAutospacing="0" w:line="276" w:lineRule="auto"/>
        <w:jc w:val="center"/>
        <w:rPr>
          <w:rFonts w:asciiTheme="minorHAnsi" w:hAnsiTheme="minorHAnsi" w:cstheme="minorHAnsi"/>
          <w:b/>
          <w:sz w:val="36"/>
          <w:szCs w:val="36"/>
        </w:rPr>
      </w:pPr>
      <w:r w:rsidRPr="004A5D00">
        <w:rPr>
          <w:rFonts w:asciiTheme="minorHAnsi" w:hAnsiTheme="minorHAnsi" w:cstheme="minorHAnsi"/>
          <w:b/>
          <w:sz w:val="36"/>
          <w:szCs w:val="36"/>
        </w:rPr>
        <w:t>6.FONDURI ALOCATE GESTIONĂRII DURABILE A FONDULUI FORESTIER</w:t>
      </w:r>
    </w:p>
    <w:p w:rsidR="00B932CF" w:rsidRPr="002D6AD7" w:rsidRDefault="00B932CF" w:rsidP="00B932CF">
      <w:pPr>
        <w:spacing w:after="0"/>
        <w:rPr>
          <w:rFonts w:ascii="Garamond" w:hAnsi="Garamond" w:cs="Tahoma"/>
          <w:b/>
          <w:bCs/>
          <w:sz w:val="24"/>
          <w:szCs w:val="24"/>
        </w:rPr>
      </w:pPr>
    </w:p>
    <w:p w:rsidR="00B932CF" w:rsidRPr="002B22D5" w:rsidRDefault="00B932CF" w:rsidP="00B932CF">
      <w:pPr>
        <w:spacing w:after="0"/>
        <w:ind w:firstLine="720"/>
        <w:rPr>
          <w:rFonts w:cs="Tahoma"/>
          <w:sz w:val="24"/>
          <w:szCs w:val="24"/>
        </w:rPr>
      </w:pPr>
      <w:r w:rsidRPr="002B22D5">
        <w:rPr>
          <w:rFonts w:cs="Tahoma"/>
          <w:sz w:val="24"/>
          <w:szCs w:val="24"/>
        </w:rPr>
        <w:t xml:space="preserve">Investiţiile finanţate de la bugetul de stat pentru sectorul forestier în anul 2021 au fost stabilite prin Legea bugetului de stat, sumele fiind utilizate cu prioritate în scopul extinderii suprafeţelor de păduri şi dezvoltării infrastructurii forestiere. </w:t>
      </w:r>
    </w:p>
    <w:p w:rsidR="00B932CF" w:rsidRPr="002B22D5" w:rsidRDefault="00B932CF" w:rsidP="00B932CF">
      <w:pPr>
        <w:spacing w:after="0"/>
        <w:rPr>
          <w:rFonts w:cs="Tahoma"/>
          <w:sz w:val="24"/>
          <w:szCs w:val="24"/>
        </w:rPr>
      </w:pPr>
      <w:r w:rsidRPr="002B22D5">
        <w:rPr>
          <w:rFonts w:cs="Tahoma"/>
          <w:sz w:val="24"/>
          <w:szCs w:val="24"/>
        </w:rPr>
        <w:t xml:space="preserve">           Prin programul de investiţii pe anul 2021 au primit finanţare un număr de 55 perimetre de ameliorare şi un număr de 6 perdele forestiere de protecţie.</w:t>
      </w:r>
    </w:p>
    <w:p w:rsidR="00B932CF" w:rsidRPr="002B22D5" w:rsidRDefault="00B932CF" w:rsidP="00B932CF">
      <w:pPr>
        <w:pStyle w:val="ListParagraph"/>
        <w:numPr>
          <w:ilvl w:val="0"/>
          <w:numId w:val="18"/>
        </w:numPr>
        <w:spacing w:after="0"/>
        <w:jc w:val="both"/>
        <w:rPr>
          <w:rFonts w:cs="Tahoma"/>
          <w:sz w:val="24"/>
          <w:szCs w:val="24"/>
        </w:rPr>
      </w:pPr>
      <w:r w:rsidRPr="002B22D5">
        <w:rPr>
          <w:rFonts w:cs="Tahoma"/>
          <w:sz w:val="24"/>
          <w:szCs w:val="24"/>
        </w:rPr>
        <w:t xml:space="preserve">Din </w:t>
      </w:r>
      <w:r w:rsidRPr="002B22D5">
        <w:rPr>
          <w:rFonts w:cs="Tahoma"/>
          <w:bCs/>
          <w:i/>
          <w:sz w:val="24"/>
          <w:szCs w:val="24"/>
        </w:rPr>
        <w:t>Fondul de ameliorare</w:t>
      </w:r>
      <w:r w:rsidRPr="002B22D5">
        <w:rPr>
          <w:rFonts w:cs="Tahoma"/>
          <w:i/>
          <w:sz w:val="24"/>
          <w:szCs w:val="24"/>
        </w:rPr>
        <w:t xml:space="preserve"> a fondului funciar cu destina</w:t>
      </w:r>
      <w:r w:rsidRPr="002B22D5">
        <w:rPr>
          <w:rFonts w:cs="Cambria"/>
          <w:i/>
          <w:sz w:val="24"/>
          <w:szCs w:val="24"/>
        </w:rPr>
        <w:t>ț</w:t>
      </w:r>
      <w:r w:rsidRPr="002B22D5">
        <w:rPr>
          <w:rFonts w:cs="Tahoma"/>
          <w:i/>
          <w:sz w:val="24"/>
          <w:szCs w:val="24"/>
        </w:rPr>
        <w:t>ie silvică</w:t>
      </w:r>
      <w:r w:rsidRPr="002B22D5">
        <w:rPr>
          <w:rFonts w:cs="Tahoma"/>
          <w:sz w:val="24"/>
          <w:szCs w:val="24"/>
        </w:rPr>
        <w:t xml:space="preserve"> s-a decontat în anul 2021 suma de                                                  </w:t>
      </w:r>
      <w:r w:rsidRPr="002B22D5">
        <w:rPr>
          <w:rFonts w:cs="Tahoma"/>
          <w:bCs/>
          <w:i/>
          <w:sz w:val="24"/>
          <w:szCs w:val="24"/>
        </w:rPr>
        <w:t>3 582,567 mii</w:t>
      </w:r>
      <w:r w:rsidRPr="002B22D5">
        <w:rPr>
          <w:rFonts w:cs="Tahoma"/>
          <w:bCs/>
          <w:sz w:val="24"/>
          <w:szCs w:val="24"/>
        </w:rPr>
        <w:t xml:space="preserve"> lei</w:t>
      </w:r>
      <w:r w:rsidRPr="002B22D5">
        <w:rPr>
          <w:rFonts w:cs="Tahoma"/>
          <w:sz w:val="24"/>
          <w:szCs w:val="24"/>
        </w:rPr>
        <w:t>, din care:</w:t>
      </w:r>
    </w:p>
    <w:p w:rsidR="00B932CF" w:rsidRPr="002B22D5" w:rsidRDefault="00B932CF" w:rsidP="00B932CF">
      <w:pPr>
        <w:pStyle w:val="ListParagraph"/>
        <w:spacing w:after="0"/>
        <w:ind w:left="1080"/>
        <w:rPr>
          <w:rFonts w:cs="Tahoma"/>
          <w:sz w:val="24"/>
          <w:szCs w:val="24"/>
        </w:rPr>
      </w:pPr>
    </w:p>
    <w:p w:rsidR="00B932CF" w:rsidRPr="002B22D5" w:rsidRDefault="00B932CF" w:rsidP="00B932CF">
      <w:pPr>
        <w:pStyle w:val="ListParagraph"/>
        <w:numPr>
          <w:ilvl w:val="0"/>
          <w:numId w:val="15"/>
        </w:numPr>
        <w:spacing w:after="0"/>
        <w:jc w:val="both"/>
        <w:rPr>
          <w:rFonts w:cs="Tahoma"/>
          <w:sz w:val="24"/>
          <w:szCs w:val="24"/>
        </w:rPr>
      </w:pPr>
      <w:r w:rsidRPr="002B22D5">
        <w:rPr>
          <w:rFonts w:cs="Tahoma"/>
          <w:sz w:val="24"/>
          <w:szCs w:val="24"/>
        </w:rPr>
        <w:t xml:space="preserve">Gărzi forestiere                                                      </w:t>
      </w:r>
      <w:r w:rsidRPr="002B22D5">
        <w:rPr>
          <w:rFonts w:cs="Tahoma"/>
          <w:bCs/>
          <w:sz w:val="24"/>
          <w:szCs w:val="24"/>
        </w:rPr>
        <w:t>3 445,427</w:t>
      </w:r>
      <w:r w:rsidRPr="002B22D5">
        <w:rPr>
          <w:rFonts w:cs="Tahoma"/>
          <w:sz w:val="24"/>
          <w:szCs w:val="24"/>
        </w:rPr>
        <w:t xml:space="preserve"> mii lei, din care:</w:t>
      </w:r>
    </w:p>
    <w:p w:rsidR="00B932CF" w:rsidRPr="002B22D5" w:rsidRDefault="00B932CF" w:rsidP="00B932CF">
      <w:pPr>
        <w:pStyle w:val="ListParagraph"/>
        <w:numPr>
          <w:ilvl w:val="0"/>
          <w:numId w:val="16"/>
        </w:numPr>
        <w:spacing w:after="0"/>
        <w:jc w:val="both"/>
        <w:rPr>
          <w:rFonts w:cs="Tahoma"/>
          <w:sz w:val="24"/>
          <w:szCs w:val="24"/>
        </w:rPr>
      </w:pPr>
      <w:r w:rsidRPr="002B22D5">
        <w:rPr>
          <w:rFonts w:cs="Tahoma"/>
          <w:sz w:val="24"/>
          <w:szCs w:val="24"/>
        </w:rPr>
        <w:t>Reconstruc</w:t>
      </w:r>
      <w:r w:rsidRPr="002B22D5">
        <w:rPr>
          <w:rFonts w:cs="Cambria"/>
          <w:sz w:val="24"/>
          <w:szCs w:val="24"/>
        </w:rPr>
        <w:t>ț</w:t>
      </w:r>
      <w:r w:rsidRPr="002B22D5">
        <w:rPr>
          <w:rFonts w:cs="Tahoma"/>
          <w:sz w:val="24"/>
          <w:szCs w:val="24"/>
        </w:rPr>
        <w:t>ie ecologică                                       3 287,76   mii lei</w:t>
      </w:r>
    </w:p>
    <w:p w:rsidR="00B932CF" w:rsidRPr="002B22D5" w:rsidRDefault="00B932CF" w:rsidP="00B932CF">
      <w:pPr>
        <w:pStyle w:val="ListParagraph"/>
        <w:numPr>
          <w:ilvl w:val="0"/>
          <w:numId w:val="16"/>
        </w:numPr>
        <w:spacing w:after="0"/>
        <w:jc w:val="both"/>
        <w:rPr>
          <w:rFonts w:cs="Tahoma"/>
          <w:sz w:val="24"/>
          <w:szCs w:val="24"/>
        </w:rPr>
      </w:pPr>
      <w:r w:rsidRPr="002B22D5">
        <w:rPr>
          <w:rFonts w:cs="Tahoma"/>
          <w:sz w:val="24"/>
          <w:szCs w:val="24"/>
        </w:rPr>
        <w:t>Înfiin</w:t>
      </w:r>
      <w:r w:rsidRPr="002B22D5">
        <w:rPr>
          <w:rFonts w:cs="Cambria"/>
          <w:sz w:val="24"/>
          <w:szCs w:val="24"/>
        </w:rPr>
        <w:t>ț</w:t>
      </w:r>
      <w:r w:rsidRPr="002B22D5">
        <w:rPr>
          <w:rFonts w:cs="Tahoma"/>
          <w:sz w:val="24"/>
          <w:szCs w:val="24"/>
        </w:rPr>
        <w:t>are perdele forestiere                                  8 671,</w:t>
      </w:r>
      <w:proofErr w:type="gramStart"/>
      <w:r w:rsidRPr="002B22D5">
        <w:rPr>
          <w:rFonts w:cs="Tahoma"/>
          <w:sz w:val="24"/>
          <w:szCs w:val="24"/>
        </w:rPr>
        <w:t>95  mii</w:t>
      </w:r>
      <w:proofErr w:type="gramEnd"/>
      <w:r w:rsidRPr="002B22D5">
        <w:rPr>
          <w:rFonts w:cs="Tahoma"/>
          <w:sz w:val="24"/>
          <w:szCs w:val="24"/>
        </w:rPr>
        <w:t xml:space="preserve"> lei</w:t>
      </w:r>
    </w:p>
    <w:p w:rsidR="00B932CF" w:rsidRPr="002B22D5" w:rsidRDefault="00B932CF" w:rsidP="00B932CF">
      <w:pPr>
        <w:pStyle w:val="ListParagraph"/>
        <w:numPr>
          <w:ilvl w:val="0"/>
          <w:numId w:val="16"/>
        </w:numPr>
        <w:spacing w:after="0"/>
        <w:jc w:val="both"/>
        <w:rPr>
          <w:rFonts w:cs="Tahoma"/>
          <w:sz w:val="24"/>
          <w:szCs w:val="24"/>
        </w:rPr>
      </w:pPr>
      <w:r w:rsidRPr="002B22D5">
        <w:rPr>
          <w:rFonts w:cs="Tahoma"/>
          <w:sz w:val="24"/>
          <w:szCs w:val="24"/>
        </w:rPr>
        <w:t>Studii de fezabilitate                                                 148,99 mii lei.</w:t>
      </w:r>
    </w:p>
    <w:p w:rsidR="00B932CF" w:rsidRPr="002B22D5" w:rsidRDefault="00B932CF" w:rsidP="00B932CF">
      <w:pPr>
        <w:pStyle w:val="ListParagraph"/>
        <w:numPr>
          <w:ilvl w:val="0"/>
          <w:numId w:val="15"/>
        </w:numPr>
        <w:spacing w:after="0"/>
        <w:jc w:val="both"/>
        <w:rPr>
          <w:rFonts w:cs="Tahoma"/>
          <w:sz w:val="24"/>
          <w:szCs w:val="24"/>
        </w:rPr>
      </w:pPr>
      <w:r w:rsidRPr="002B22D5">
        <w:rPr>
          <w:rFonts w:cs="Tahoma"/>
          <w:sz w:val="24"/>
          <w:szCs w:val="24"/>
        </w:rPr>
        <w:t xml:space="preserve">RNP-Romsilva                                                       </w:t>
      </w:r>
      <w:r w:rsidRPr="002B22D5">
        <w:rPr>
          <w:rFonts w:cs="Tahoma"/>
          <w:bCs/>
          <w:sz w:val="24"/>
          <w:szCs w:val="24"/>
        </w:rPr>
        <w:t>137,139</w:t>
      </w:r>
      <w:r w:rsidRPr="002B22D5">
        <w:rPr>
          <w:rFonts w:cs="Tahoma"/>
          <w:sz w:val="24"/>
          <w:szCs w:val="24"/>
        </w:rPr>
        <w:t xml:space="preserve"> mii lei, din care:</w:t>
      </w:r>
    </w:p>
    <w:p w:rsidR="00B932CF" w:rsidRPr="002B22D5" w:rsidRDefault="00B932CF" w:rsidP="00B932CF">
      <w:pPr>
        <w:pStyle w:val="ListParagraph"/>
        <w:numPr>
          <w:ilvl w:val="0"/>
          <w:numId w:val="17"/>
        </w:numPr>
        <w:spacing w:after="0"/>
        <w:ind w:left="1440"/>
        <w:jc w:val="both"/>
        <w:rPr>
          <w:rFonts w:cs="Tahoma"/>
          <w:sz w:val="24"/>
          <w:szCs w:val="24"/>
        </w:rPr>
      </w:pPr>
      <w:r w:rsidRPr="002B22D5">
        <w:rPr>
          <w:rFonts w:cs="Tahoma"/>
          <w:sz w:val="24"/>
          <w:szCs w:val="24"/>
        </w:rPr>
        <w:t>Reconstruc</w:t>
      </w:r>
      <w:r w:rsidRPr="002B22D5">
        <w:rPr>
          <w:rFonts w:cs="Cambria"/>
          <w:sz w:val="24"/>
          <w:szCs w:val="24"/>
        </w:rPr>
        <w:t>ț</w:t>
      </w:r>
      <w:r w:rsidRPr="002B22D5">
        <w:rPr>
          <w:rFonts w:cs="Tahoma"/>
          <w:sz w:val="24"/>
          <w:szCs w:val="24"/>
        </w:rPr>
        <w:t>ie ecologică                                           137,139 mii lei.</w:t>
      </w:r>
    </w:p>
    <w:p w:rsidR="00B932CF" w:rsidRPr="002B22D5" w:rsidRDefault="00B932CF" w:rsidP="00B932CF">
      <w:pPr>
        <w:pStyle w:val="ListParagraph"/>
        <w:spacing w:after="0"/>
        <w:ind w:left="1440"/>
        <w:rPr>
          <w:rFonts w:cs="Tahoma"/>
          <w:sz w:val="24"/>
          <w:szCs w:val="24"/>
        </w:rPr>
      </w:pPr>
    </w:p>
    <w:p w:rsidR="00B932CF" w:rsidRPr="002B22D5" w:rsidRDefault="00B932CF" w:rsidP="00B932CF">
      <w:pPr>
        <w:pStyle w:val="ListParagraph"/>
        <w:numPr>
          <w:ilvl w:val="0"/>
          <w:numId w:val="18"/>
        </w:numPr>
        <w:spacing w:after="0" w:line="240" w:lineRule="auto"/>
        <w:jc w:val="both"/>
        <w:rPr>
          <w:rFonts w:cs="Tahoma"/>
          <w:sz w:val="24"/>
          <w:szCs w:val="24"/>
        </w:rPr>
      </w:pPr>
      <w:r w:rsidRPr="002B22D5">
        <w:rPr>
          <w:rFonts w:cs="Tahoma"/>
          <w:sz w:val="24"/>
          <w:szCs w:val="24"/>
        </w:rPr>
        <w:t xml:space="preserve">Din surse financiare </w:t>
      </w:r>
      <w:r w:rsidRPr="002B22D5">
        <w:rPr>
          <w:rFonts w:cs="Tahoma"/>
          <w:bCs/>
          <w:sz w:val="24"/>
          <w:szCs w:val="24"/>
        </w:rPr>
        <w:t>constituite c</w:t>
      </w:r>
      <w:r>
        <w:rPr>
          <w:rFonts w:cs="Tahoma"/>
          <w:bCs/>
          <w:sz w:val="24"/>
          <w:szCs w:val="24"/>
        </w:rPr>
        <w:t>on</w:t>
      </w:r>
      <w:r w:rsidRPr="002B22D5">
        <w:rPr>
          <w:rFonts w:cs="Tahoma"/>
          <w:bCs/>
          <w:sz w:val="24"/>
          <w:szCs w:val="24"/>
        </w:rPr>
        <w:t>f</w:t>
      </w:r>
      <w:r>
        <w:rPr>
          <w:rFonts w:cs="Tahoma"/>
          <w:bCs/>
          <w:sz w:val="24"/>
          <w:szCs w:val="24"/>
        </w:rPr>
        <w:t>orm</w:t>
      </w:r>
      <w:r w:rsidRPr="002B22D5">
        <w:rPr>
          <w:rFonts w:cs="Tahoma"/>
          <w:bCs/>
          <w:sz w:val="24"/>
          <w:szCs w:val="24"/>
        </w:rPr>
        <w:t xml:space="preserve"> OUG nr. 115/2011</w:t>
      </w:r>
      <w:r w:rsidRPr="002B22D5">
        <w:rPr>
          <w:rFonts w:cs="Tahoma"/>
          <w:sz w:val="24"/>
          <w:szCs w:val="24"/>
        </w:rPr>
        <w:t xml:space="preserve"> </w:t>
      </w:r>
      <w:r w:rsidRPr="002B22D5">
        <w:rPr>
          <w:sz w:val="24"/>
          <w:szCs w:val="24"/>
          <w:shd w:val="clear" w:color="auto" w:fill="FFFFFF"/>
        </w:rPr>
        <w:t>privind stabilirea cadrului institu</w:t>
      </w:r>
      <w:r w:rsidRPr="002B22D5">
        <w:rPr>
          <w:rFonts w:cs="Cambria"/>
          <w:sz w:val="24"/>
          <w:szCs w:val="24"/>
          <w:shd w:val="clear" w:color="auto" w:fill="FFFFFF"/>
        </w:rPr>
        <w:t>ț</w:t>
      </w:r>
      <w:r w:rsidRPr="002B22D5">
        <w:rPr>
          <w:sz w:val="24"/>
          <w:szCs w:val="24"/>
          <w:shd w:val="clear" w:color="auto" w:fill="FFFFFF"/>
        </w:rPr>
        <w:t xml:space="preserve">ional </w:t>
      </w:r>
      <w:r w:rsidRPr="002B22D5">
        <w:rPr>
          <w:rFonts w:cs="Cambria"/>
          <w:sz w:val="24"/>
          <w:szCs w:val="24"/>
          <w:shd w:val="clear" w:color="auto" w:fill="FFFFFF"/>
        </w:rPr>
        <w:t>ș</w:t>
      </w:r>
      <w:r w:rsidRPr="002B22D5">
        <w:rPr>
          <w:sz w:val="24"/>
          <w:szCs w:val="24"/>
          <w:shd w:val="clear" w:color="auto" w:fill="FFFFFF"/>
        </w:rPr>
        <w:t>i autorizarea Guvernului, prin Ministerul Finan</w:t>
      </w:r>
      <w:r w:rsidRPr="002B22D5">
        <w:rPr>
          <w:rFonts w:cs="Cambria"/>
          <w:sz w:val="24"/>
          <w:szCs w:val="24"/>
          <w:shd w:val="clear" w:color="auto" w:fill="FFFFFF"/>
        </w:rPr>
        <w:t>ț</w:t>
      </w:r>
      <w:r w:rsidRPr="002B22D5">
        <w:rPr>
          <w:sz w:val="24"/>
          <w:szCs w:val="24"/>
          <w:shd w:val="clear" w:color="auto" w:fill="FFFFFF"/>
        </w:rPr>
        <w:t>elor, de a scoate la licita</w:t>
      </w:r>
      <w:r w:rsidRPr="002B22D5">
        <w:rPr>
          <w:rFonts w:cs="Cambria"/>
          <w:sz w:val="24"/>
          <w:szCs w:val="24"/>
          <w:shd w:val="clear" w:color="auto" w:fill="FFFFFF"/>
        </w:rPr>
        <w:t>ț</w:t>
      </w:r>
      <w:r w:rsidRPr="002B22D5">
        <w:rPr>
          <w:sz w:val="24"/>
          <w:szCs w:val="24"/>
          <w:shd w:val="clear" w:color="auto" w:fill="FFFFFF"/>
        </w:rPr>
        <w:t>ie certificatele de emisii de gaze cu efect de ser</w:t>
      </w:r>
      <w:r w:rsidRPr="002B22D5">
        <w:rPr>
          <w:rFonts w:cs="Garamond"/>
          <w:sz w:val="24"/>
          <w:szCs w:val="24"/>
          <w:shd w:val="clear" w:color="auto" w:fill="FFFFFF"/>
        </w:rPr>
        <w:t>ă</w:t>
      </w:r>
      <w:r w:rsidRPr="002B22D5">
        <w:rPr>
          <w:sz w:val="24"/>
          <w:szCs w:val="24"/>
          <w:shd w:val="clear" w:color="auto" w:fill="FFFFFF"/>
        </w:rPr>
        <w:t xml:space="preserve"> atribuite Rom</w:t>
      </w:r>
      <w:r w:rsidRPr="002B22D5">
        <w:rPr>
          <w:rFonts w:cs="Garamond"/>
          <w:sz w:val="24"/>
          <w:szCs w:val="24"/>
          <w:shd w:val="clear" w:color="auto" w:fill="FFFFFF"/>
        </w:rPr>
        <w:t>â</w:t>
      </w:r>
      <w:r w:rsidRPr="002B22D5">
        <w:rPr>
          <w:sz w:val="24"/>
          <w:szCs w:val="24"/>
          <w:shd w:val="clear" w:color="auto" w:fill="FFFFFF"/>
        </w:rPr>
        <w:t xml:space="preserve">niei la nivelul Uniunii Europene s-a decontat în 2021 </w:t>
      </w:r>
      <w:r w:rsidRPr="002B22D5">
        <w:rPr>
          <w:bCs/>
          <w:sz w:val="24"/>
          <w:szCs w:val="24"/>
          <w:shd w:val="clear" w:color="auto" w:fill="FFFFFF"/>
        </w:rPr>
        <w:t xml:space="preserve">suma de </w:t>
      </w:r>
      <w:r w:rsidRPr="004A28BF">
        <w:rPr>
          <w:bCs/>
          <w:i/>
          <w:sz w:val="24"/>
          <w:szCs w:val="24"/>
          <w:shd w:val="clear" w:color="auto" w:fill="FFFFFF"/>
        </w:rPr>
        <w:t>2 093,419</w:t>
      </w:r>
      <w:r w:rsidRPr="002B22D5">
        <w:rPr>
          <w:bCs/>
          <w:sz w:val="24"/>
          <w:szCs w:val="24"/>
          <w:shd w:val="clear" w:color="auto" w:fill="FFFFFF"/>
        </w:rPr>
        <w:t xml:space="preserve"> mii lei</w:t>
      </w:r>
      <w:r w:rsidRPr="002B22D5">
        <w:rPr>
          <w:sz w:val="24"/>
          <w:szCs w:val="24"/>
          <w:shd w:val="clear" w:color="auto" w:fill="FFFFFF"/>
        </w:rPr>
        <w:t xml:space="preserve"> privind înfiin</w:t>
      </w:r>
      <w:r w:rsidRPr="002B22D5">
        <w:rPr>
          <w:rFonts w:cs="Cambria"/>
          <w:sz w:val="24"/>
          <w:szCs w:val="24"/>
          <w:shd w:val="clear" w:color="auto" w:fill="FFFFFF"/>
        </w:rPr>
        <w:t>ț</w:t>
      </w:r>
      <w:r w:rsidRPr="002B22D5">
        <w:rPr>
          <w:sz w:val="24"/>
          <w:szCs w:val="24"/>
          <w:shd w:val="clear" w:color="auto" w:fill="FFFFFF"/>
        </w:rPr>
        <w:t>area perdelelor forestiere de protec</w:t>
      </w:r>
      <w:r w:rsidRPr="002B22D5">
        <w:rPr>
          <w:rFonts w:cs="Cambria"/>
          <w:sz w:val="24"/>
          <w:szCs w:val="24"/>
          <w:shd w:val="clear" w:color="auto" w:fill="FFFFFF"/>
        </w:rPr>
        <w:t>ț</w:t>
      </w:r>
      <w:r w:rsidRPr="002B22D5">
        <w:rPr>
          <w:sz w:val="24"/>
          <w:szCs w:val="24"/>
          <w:shd w:val="clear" w:color="auto" w:fill="FFFFFF"/>
        </w:rPr>
        <w:t xml:space="preserve">ie a autostrăzilor </w:t>
      </w:r>
      <w:r w:rsidRPr="002B22D5">
        <w:rPr>
          <w:rFonts w:cs="Cambria"/>
          <w:sz w:val="24"/>
          <w:szCs w:val="24"/>
          <w:shd w:val="clear" w:color="auto" w:fill="FFFFFF"/>
        </w:rPr>
        <w:t>ș</w:t>
      </w:r>
      <w:r w:rsidRPr="002B22D5">
        <w:rPr>
          <w:sz w:val="24"/>
          <w:szCs w:val="24"/>
          <w:shd w:val="clear" w:color="auto" w:fill="FFFFFF"/>
        </w:rPr>
        <w:t>i drumurilor na</w:t>
      </w:r>
      <w:r w:rsidRPr="002B22D5">
        <w:rPr>
          <w:rFonts w:cs="Cambria"/>
          <w:sz w:val="24"/>
          <w:szCs w:val="24"/>
          <w:shd w:val="clear" w:color="auto" w:fill="FFFFFF"/>
        </w:rPr>
        <w:t>ț</w:t>
      </w:r>
      <w:r w:rsidRPr="002B22D5">
        <w:rPr>
          <w:sz w:val="24"/>
          <w:szCs w:val="24"/>
          <w:shd w:val="clear" w:color="auto" w:fill="FFFFFF"/>
        </w:rPr>
        <w:t>ionale, dc:</w:t>
      </w:r>
    </w:p>
    <w:p w:rsidR="00B932CF" w:rsidRPr="002B22D5" w:rsidRDefault="00B932CF" w:rsidP="00B932CF">
      <w:pPr>
        <w:pStyle w:val="ListParagraph"/>
        <w:spacing w:after="0"/>
        <w:ind w:left="993"/>
        <w:rPr>
          <w:rFonts w:cs="Tahoma"/>
          <w:sz w:val="24"/>
          <w:szCs w:val="24"/>
        </w:rPr>
      </w:pPr>
      <w:r>
        <w:rPr>
          <w:rFonts w:cs="Tahoma"/>
          <w:sz w:val="24"/>
          <w:szCs w:val="24"/>
        </w:rPr>
        <w:t>-</w:t>
      </w:r>
      <w:r w:rsidRPr="002B22D5">
        <w:rPr>
          <w:rFonts w:cs="Tahoma"/>
          <w:sz w:val="24"/>
          <w:szCs w:val="24"/>
        </w:rPr>
        <w:t>Execu</w:t>
      </w:r>
      <w:r w:rsidRPr="002B22D5">
        <w:rPr>
          <w:rFonts w:cs="Cambria"/>
          <w:sz w:val="24"/>
          <w:szCs w:val="24"/>
        </w:rPr>
        <w:t>ț</w:t>
      </w:r>
      <w:r w:rsidRPr="002B22D5">
        <w:rPr>
          <w:rFonts w:cs="Tahoma"/>
          <w:sz w:val="24"/>
          <w:szCs w:val="24"/>
        </w:rPr>
        <w:t>ie perdele                                                                               763,15 mii lei</w:t>
      </w:r>
    </w:p>
    <w:p w:rsidR="00B932CF" w:rsidRPr="002B22D5" w:rsidRDefault="00B932CF" w:rsidP="00B932CF">
      <w:pPr>
        <w:pStyle w:val="ListParagraph"/>
        <w:spacing w:after="0"/>
        <w:ind w:left="993"/>
        <w:rPr>
          <w:rFonts w:cs="Tahoma"/>
          <w:sz w:val="24"/>
          <w:szCs w:val="24"/>
        </w:rPr>
      </w:pPr>
      <w:r>
        <w:rPr>
          <w:rFonts w:cs="Tahoma"/>
          <w:sz w:val="24"/>
          <w:szCs w:val="24"/>
        </w:rPr>
        <w:lastRenderedPageBreak/>
        <w:t>-</w:t>
      </w:r>
      <w:r w:rsidRPr="002B22D5">
        <w:rPr>
          <w:rFonts w:cs="Tahoma"/>
          <w:sz w:val="24"/>
          <w:szCs w:val="24"/>
        </w:rPr>
        <w:t>Exproprieri, servicii juridice, cadastru, evaluare, asistență                1 330,27 mii lei.</w:t>
      </w:r>
    </w:p>
    <w:p w:rsidR="00B932CF" w:rsidRPr="002B22D5" w:rsidRDefault="00B932CF" w:rsidP="00B932CF">
      <w:pPr>
        <w:pStyle w:val="ListParagraph"/>
        <w:spacing w:after="0"/>
        <w:ind w:left="1440"/>
        <w:rPr>
          <w:rFonts w:cs="Tahoma"/>
          <w:sz w:val="24"/>
          <w:szCs w:val="24"/>
        </w:rPr>
      </w:pPr>
    </w:p>
    <w:p w:rsidR="00B932CF" w:rsidRPr="002B22D5" w:rsidRDefault="00B932CF" w:rsidP="00B932CF">
      <w:pPr>
        <w:pStyle w:val="ListParagraph"/>
        <w:numPr>
          <w:ilvl w:val="0"/>
          <w:numId w:val="18"/>
        </w:numPr>
        <w:spacing w:after="0"/>
        <w:jc w:val="both"/>
        <w:rPr>
          <w:rFonts w:cs="Tahoma"/>
          <w:sz w:val="24"/>
          <w:szCs w:val="24"/>
        </w:rPr>
      </w:pPr>
      <w:r w:rsidRPr="002B22D5">
        <w:rPr>
          <w:rFonts w:cs="Tahoma"/>
          <w:sz w:val="24"/>
          <w:szCs w:val="24"/>
        </w:rPr>
        <w:t xml:space="preserve">Din </w:t>
      </w:r>
      <w:r w:rsidRPr="002B22D5">
        <w:rPr>
          <w:rFonts w:cs="Tahoma"/>
          <w:bCs/>
          <w:sz w:val="24"/>
          <w:szCs w:val="24"/>
        </w:rPr>
        <w:t xml:space="preserve">Bugetul de stat </w:t>
      </w:r>
      <w:r w:rsidRPr="002B22D5">
        <w:rPr>
          <w:rFonts w:cs="Tahoma"/>
          <w:sz w:val="24"/>
          <w:szCs w:val="24"/>
        </w:rPr>
        <w:t xml:space="preserve">s-a decontat în anul 2021 suma de </w:t>
      </w:r>
      <w:r w:rsidRPr="004A28BF">
        <w:rPr>
          <w:rFonts w:cs="Tahoma"/>
          <w:bCs/>
          <w:i/>
          <w:sz w:val="24"/>
          <w:szCs w:val="24"/>
        </w:rPr>
        <w:t>263 994,</w:t>
      </w:r>
      <w:proofErr w:type="gramStart"/>
      <w:r w:rsidRPr="004A28BF">
        <w:rPr>
          <w:rFonts w:cs="Tahoma"/>
          <w:bCs/>
          <w:i/>
          <w:sz w:val="24"/>
          <w:szCs w:val="24"/>
        </w:rPr>
        <w:t>80</w:t>
      </w:r>
      <w:r w:rsidRPr="002B22D5">
        <w:rPr>
          <w:rFonts w:cs="Tahoma"/>
          <w:bCs/>
          <w:sz w:val="24"/>
          <w:szCs w:val="24"/>
        </w:rPr>
        <w:t xml:space="preserve">  mii</w:t>
      </w:r>
      <w:proofErr w:type="gramEnd"/>
      <w:r w:rsidRPr="002B22D5">
        <w:rPr>
          <w:rFonts w:cs="Tahoma"/>
          <w:bCs/>
          <w:sz w:val="24"/>
          <w:szCs w:val="24"/>
        </w:rPr>
        <w:t xml:space="preserve"> lei</w:t>
      </w:r>
      <w:r w:rsidRPr="002B22D5">
        <w:rPr>
          <w:rFonts w:cs="Tahoma"/>
          <w:sz w:val="24"/>
          <w:szCs w:val="24"/>
        </w:rPr>
        <w:t>, din care:</w:t>
      </w:r>
    </w:p>
    <w:p w:rsidR="00B932CF" w:rsidRPr="002B22D5" w:rsidRDefault="00B932CF" w:rsidP="00B932CF">
      <w:pPr>
        <w:pStyle w:val="ListParagraph"/>
        <w:spacing w:after="0"/>
        <w:ind w:left="1080"/>
        <w:rPr>
          <w:rFonts w:cs="Tahoma"/>
          <w:sz w:val="24"/>
          <w:szCs w:val="24"/>
        </w:rPr>
      </w:pPr>
      <w:r w:rsidRPr="002B22D5">
        <w:rPr>
          <w:rFonts w:cs="Tahoma"/>
          <w:sz w:val="24"/>
          <w:szCs w:val="24"/>
        </w:rPr>
        <w:t xml:space="preserve">           </w:t>
      </w:r>
    </w:p>
    <w:p w:rsidR="00B932CF" w:rsidRPr="002B22D5" w:rsidRDefault="00B932CF" w:rsidP="00B932CF">
      <w:pPr>
        <w:pStyle w:val="ListParagraph"/>
        <w:spacing w:after="0"/>
        <w:rPr>
          <w:rFonts w:cs="Tahoma"/>
          <w:sz w:val="24"/>
          <w:szCs w:val="24"/>
        </w:rPr>
      </w:pPr>
      <w:r w:rsidRPr="002B22D5">
        <w:rPr>
          <w:rFonts w:cs="Tahoma"/>
          <w:sz w:val="24"/>
          <w:szCs w:val="24"/>
        </w:rPr>
        <w:t>-</w:t>
      </w:r>
      <w:r>
        <w:rPr>
          <w:rFonts w:cs="Tahoma"/>
          <w:sz w:val="24"/>
          <w:szCs w:val="24"/>
        </w:rPr>
        <w:t xml:space="preserve"> </w:t>
      </w:r>
      <w:r w:rsidRPr="002B22D5">
        <w:rPr>
          <w:bCs/>
          <w:sz w:val="24"/>
          <w:szCs w:val="24"/>
        </w:rPr>
        <w:t>191 581,229</w:t>
      </w:r>
      <w:r w:rsidRPr="002B22D5">
        <w:rPr>
          <w:sz w:val="24"/>
          <w:szCs w:val="24"/>
        </w:rPr>
        <w:t xml:space="preserve"> </w:t>
      </w:r>
      <w:r w:rsidRPr="002B22D5">
        <w:rPr>
          <w:bCs/>
          <w:sz w:val="24"/>
          <w:szCs w:val="24"/>
        </w:rPr>
        <w:t xml:space="preserve">mii </w:t>
      </w:r>
      <w:r w:rsidRPr="002B22D5">
        <w:rPr>
          <w:rFonts w:cs="Tahoma"/>
          <w:bCs/>
          <w:sz w:val="24"/>
          <w:szCs w:val="24"/>
        </w:rPr>
        <w:t>lei</w:t>
      </w:r>
      <w:r w:rsidRPr="002B22D5">
        <w:rPr>
          <w:rFonts w:cs="Tahoma"/>
          <w:sz w:val="24"/>
          <w:szCs w:val="24"/>
        </w:rPr>
        <w:t xml:space="preserve"> </w:t>
      </w:r>
      <w:r>
        <w:rPr>
          <w:rFonts w:cs="Tahoma"/>
          <w:sz w:val="24"/>
          <w:szCs w:val="24"/>
        </w:rPr>
        <w:t>-</w:t>
      </w:r>
      <w:r w:rsidRPr="002B22D5">
        <w:rPr>
          <w:rFonts w:cs="Tahoma"/>
          <w:sz w:val="24"/>
          <w:szCs w:val="24"/>
        </w:rPr>
        <w:t xml:space="preserve">HG 447/2017 </w:t>
      </w:r>
      <w:r w:rsidRPr="002B22D5">
        <w:rPr>
          <w:sz w:val="24"/>
          <w:szCs w:val="24"/>
          <w:shd w:val="clear" w:color="auto" w:fill="FFFFFF"/>
        </w:rPr>
        <w:t xml:space="preserve">pentru aprobarea Normelor metodologice de acordare, utilizare </w:t>
      </w:r>
      <w:r w:rsidRPr="002B22D5">
        <w:rPr>
          <w:rFonts w:cs="Cambria"/>
          <w:sz w:val="24"/>
          <w:szCs w:val="24"/>
          <w:shd w:val="clear" w:color="auto" w:fill="FFFFFF"/>
        </w:rPr>
        <w:t>ș</w:t>
      </w:r>
      <w:r w:rsidRPr="002B22D5">
        <w:rPr>
          <w:sz w:val="24"/>
          <w:szCs w:val="24"/>
          <w:shd w:val="clear" w:color="auto" w:fill="FFFFFF"/>
        </w:rPr>
        <w:t>i control al compensa</w:t>
      </w:r>
      <w:r w:rsidRPr="002B22D5">
        <w:rPr>
          <w:rFonts w:cs="Cambria"/>
          <w:sz w:val="24"/>
          <w:szCs w:val="24"/>
          <w:shd w:val="clear" w:color="auto" w:fill="FFFFFF"/>
        </w:rPr>
        <w:t>ț</w:t>
      </w:r>
      <w:r w:rsidRPr="002B22D5">
        <w:rPr>
          <w:sz w:val="24"/>
          <w:szCs w:val="24"/>
          <w:shd w:val="clear" w:color="auto" w:fill="FFFFFF"/>
        </w:rPr>
        <w:t>iilor</w:t>
      </w:r>
      <w:r w:rsidRPr="002B22D5">
        <w:rPr>
          <w:rFonts w:cs="Tahoma"/>
          <w:sz w:val="24"/>
          <w:szCs w:val="24"/>
        </w:rPr>
        <w:t xml:space="preserve"> reprezent</w:t>
      </w:r>
      <w:r w:rsidRPr="002B22D5">
        <w:rPr>
          <w:rFonts w:cs="Garamond"/>
          <w:sz w:val="24"/>
          <w:szCs w:val="24"/>
        </w:rPr>
        <w:t>â</w:t>
      </w:r>
      <w:r w:rsidRPr="002B22D5">
        <w:rPr>
          <w:rFonts w:cs="Tahoma"/>
          <w:sz w:val="24"/>
          <w:szCs w:val="24"/>
        </w:rPr>
        <w:t>nd contravaloarea produselor pe care proprietarii nu le recolteaz</w:t>
      </w:r>
      <w:r w:rsidRPr="002B22D5">
        <w:rPr>
          <w:rFonts w:cs="Garamond"/>
          <w:sz w:val="24"/>
          <w:szCs w:val="24"/>
        </w:rPr>
        <w:t>ă</w:t>
      </w:r>
      <w:r w:rsidRPr="002B22D5">
        <w:rPr>
          <w:rFonts w:cs="Tahoma"/>
          <w:sz w:val="24"/>
          <w:szCs w:val="24"/>
        </w:rPr>
        <w:t xml:space="preserve"> datorit</w:t>
      </w:r>
      <w:r w:rsidRPr="002B22D5">
        <w:rPr>
          <w:rFonts w:cs="Garamond"/>
          <w:sz w:val="24"/>
          <w:szCs w:val="24"/>
        </w:rPr>
        <w:t>ă</w:t>
      </w:r>
      <w:r w:rsidRPr="002B22D5">
        <w:rPr>
          <w:rFonts w:cs="Tahoma"/>
          <w:sz w:val="24"/>
          <w:szCs w:val="24"/>
        </w:rPr>
        <w:t xml:space="preserve"> func</w:t>
      </w:r>
      <w:r w:rsidRPr="002B22D5">
        <w:rPr>
          <w:rFonts w:cs="Cambria"/>
          <w:sz w:val="24"/>
          <w:szCs w:val="24"/>
        </w:rPr>
        <w:t>ț</w:t>
      </w:r>
      <w:r w:rsidRPr="002B22D5">
        <w:rPr>
          <w:rFonts w:cs="Tahoma"/>
          <w:sz w:val="24"/>
          <w:szCs w:val="24"/>
        </w:rPr>
        <w:t>iilor de protec</w:t>
      </w:r>
      <w:r w:rsidRPr="002B22D5">
        <w:rPr>
          <w:rFonts w:cs="Cambria"/>
          <w:sz w:val="24"/>
          <w:szCs w:val="24"/>
        </w:rPr>
        <w:t>ț</w:t>
      </w:r>
      <w:r w:rsidRPr="002B22D5">
        <w:rPr>
          <w:rFonts w:cs="Tahoma"/>
          <w:sz w:val="24"/>
          <w:szCs w:val="24"/>
        </w:rPr>
        <w:t>ie stabilite prin amenajamente silvice care determin</w:t>
      </w:r>
      <w:r w:rsidRPr="002B22D5">
        <w:rPr>
          <w:rFonts w:cs="Garamond"/>
          <w:sz w:val="24"/>
          <w:szCs w:val="24"/>
        </w:rPr>
        <w:t>ă</w:t>
      </w:r>
      <w:r w:rsidRPr="002B22D5">
        <w:rPr>
          <w:rFonts w:cs="Tahoma"/>
          <w:sz w:val="24"/>
          <w:szCs w:val="24"/>
        </w:rPr>
        <w:t xml:space="preserve"> restric</w:t>
      </w:r>
      <w:r w:rsidRPr="002B22D5">
        <w:rPr>
          <w:rFonts w:cs="Cambria"/>
          <w:sz w:val="24"/>
          <w:szCs w:val="24"/>
        </w:rPr>
        <w:t>ț</w:t>
      </w:r>
      <w:r w:rsidRPr="002B22D5">
        <w:rPr>
          <w:rFonts w:cs="Tahoma"/>
          <w:sz w:val="24"/>
          <w:szCs w:val="24"/>
        </w:rPr>
        <w:t xml:space="preserve">ii </w:t>
      </w:r>
      <w:r w:rsidRPr="002B22D5">
        <w:rPr>
          <w:rFonts w:cs="Garamond"/>
          <w:sz w:val="24"/>
          <w:szCs w:val="24"/>
        </w:rPr>
        <w:t>î</w:t>
      </w:r>
      <w:r w:rsidRPr="002B22D5">
        <w:rPr>
          <w:rFonts w:cs="Tahoma"/>
          <w:sz w:val="24"/>
          <w:szCs w:val="24"/>
        </w:rPr>
        <w:t>n recoltarea de mas</w:t>
      </w:r>
      <w:r w:rsidRPr="002B22D5">
        <w:rPr>
          <w:rFonts w:cs="Garamond"/>
          <w:sz w:val="24"/>
          <w:szCs w:val="24"/>
        </w:rPr>
        <w:t>ă</w:t>
      </w:r>
      <w:r w:rsidRPr="002B22D5">
        <w:rPr>
          <w:rFonts w:cs="Tahoma"/>
          <w:sz w:val="24"/>
          <w:szCs w:val="24"/>
        </w:rPr>
        <w:t xml:space="preserve"> lemnoas</w:t>
      </w:r>
      <w:r w:rsidRPr="002B22D5">
        <w:rPr>
          <w:rFonts w:cs="Garamond"/>
          <w:sz w:val="24"/>
          <w:szCs w:val="24"/>
        </w:rPr>
        <w:t xml:space="preserve">ă </w:t>
      </w:r>
      <w:proofErr w:type="gramStart"/>
      <w:r w:rsidRPr="002B22D5">
        <w:rPr>
          <w:rFonts w:cs="Garamond"/>
          <w:sz w:val="24"/>
          <w:szCs w:val="24"/>
        </w:rPr>
        <w:t xml:space="preserve">  </w:t>
      </w:r>
      <w:r w:rsidRPr="002B22D5">
        <w:rPr>
          <w:rFonts w:cs="Tahoma"/>
          <w:sz w:val="24"/>
          <w:szCs w:val="24"/>
        </w:rPr>
        <w:t>;</w:t>
      </w:r>
      <w:proofErr w:type="gramEnd"/>
    </w:p>
    <w:p w:rsidR="00B932CF" w:rsidRPr="002B22D5" w:rsidRDefault="00B932CF" w:rsidP="00B932CF">
      <w:pPr>
        <w:pStyle w:val="ListParagraph"/>
        <w:spacing w:after="0"/>
        <w:rPr>
          <w:rFonts w:cs="Tahoma"/>
          <w:sz w:val="24"/>
          <w:szCs w:val="24"/>
        </w:rPr>
      </w:pPr>
      <w:r w:rsidRPr="002B22D5">
        <w:rPr>
          <w:rFonts w:cs="Tahoma"/>
          <w:bCs/>
          <w:sz w:val="24"/>
          <w:szCs w:val="24"/>
        </w:rPr>
        <w:t>-</w:t>
      </w:r>
      <w:r>
        <w:rPr>
          <w:rFonts w:cs="Tahoma"/>
          <w:bCs/>
          <w:sz w:val="24"/>
          <w:szCs w:val="24"/>
        </w:rPr>
        <w:t xml:space="preserve"> </w:t>
      </w:r>
      <w:r w:rsidRPr="002B22D5">
        <w:rPr>
          <w:rFonts w:cstheme="minorHAnsi"/>
          <w:bCs/>
          <w:sz w:val="24"/>
          <w:szCs w:val="24"/>
        </w:rPr>
        <w:t>24 620,00 mii lei</w:t>
      </w:r>
      <w:r w:rsidRPr="002B22D5">
        <w:rPr>
          <w:rFonts w:cs="Tahoma"/>
          <w:sz w:val="24"/>
          <w:szCs w:val="24"/>
        </w:rPr>
        <w:t xml:space="preserve"> </w:t>
      </w:r>
      <w:r>
        <w:rPr>
          <w:rFonts w:cs="Tahoma"/>
          <w:sz w:val="24"/>
          <w:szCs w:val="24"/>
        </w:rPr>
        <w:t>-</w:t>
      </w:r>
      <w:r w:rsidRPr="002B22D5">
        <w:rPr>
          <w:rFonts w:cs="Tahoma"/>
          <w:sz w:val="24"/>
          <w:szCs w:val="24"/>
        </w:rPr>
        <w:t xml:space="preserve">Legea nr.46/2008, art </w:t>
      </w:r>
      <w:proofErr w:type="gramStart"/>
      <w:r w:rsidRPr="002B22D5">
        <w:rPr>
          <w:rFonts w:cs="Tahoma"/>
          <w:sz w:val="24"/>
          <w:szCs w:val="24"/>
        </w:rPr>
        <w:t>97 ,</w:t>
      </w:r>
      <w:proofErr w:type="gramEnd"/>
      <w:r w:rsidRPr="002B22D5">
        <w:rPr>
          <w:rFonts w:cs="Tahoma"/>
          <w:sz w:val="24"/>
          <w:szCs w:val="24"/>
        </w:rPr>
        <w:t xml:space="preserve"> lit . </w:t>
      </w:r>
      <w:proofErr w:type="gramStart"/>
      <w:r w:rsidRPr="002B22D5">
        <w:rPr>
          <w:rFonts w:cs="Tahoma"/>
          <w:sz w:val="24"/>
          <w:szCs w:val="24"/>
        </w:rPr>
        <w:t>a ,</w:t>
      </w:r>
      <w:proofErr w:type="gramEnd"/>
      <w:r w:rsidRPr="002B22D5">
        <w:rPr>
          <w:rFonts w:cs="Tahoma"/>
          <w:sz w:val="24"/>
          <w:szCs w:val="24"/>
        </w:rPr>
        <w:t xml:space="preserve"> pentru proprietarii care au suprafaţa proprietăţii forestiere mai mică sau egală cu 30 ha                      </w:t>
      </w:r>
      <w:r w:rsidRPr="002B22D5">
        <w:rPr>
          <w:rFonts w:cstheme="minorHAnsi"/>
          <w:sz w:val="24"/>
          <w:szCs w:val="24"/>
        </w:rPr>
        <w:t>;</w:t>
      </w:r>
      <w:r w:rsidRPr="002B22D5">
        <w:rPr>
          <w:rFonts w:cs="Tahoma"/>
          <w:sz w:val="24"/>
          <w:szCs w:val="24"/>
        </w:rPr>
        <w:t xml:space="preserve">  </w:t>
      </w:r>
    </w:p>
    <w:p w:rsidR="00B932CF" w:rsidRPr="002B22D5" w:rsidRDefault="00B932CF" w:rsidP="00B932CF">
      <w:pPr>
        <w:pStyle w:val="ListParagraph"/>
        <w:spacing w:after="0"/>
        <w:rPr>
          <w:sz w:val="24"/>
          <w:szCs w:val="24"/>
        </w:rPr>
      </w:pPr>
      <w:r>
        <w:rPr>
          <w:bCs/>
          <w:sz w:val="24"/>
          <w:szCs w:val="24"/>
        </w:rPr>
        <w:t xml:space="preserve">- </w:t>
      </w:r>
      <w:r w:rsidRPr="002B22D5">
        <w:rPr>
          <w:bCs/>
          <w:sz w:val="24"/>
          <w:szCs w:val="24"/>
        </w:rPr>
        <w:t>47 793,57</w:t>
      </w:r>
      <w:r w:rsidRPr="002B22D5">
        <w:rPr>
          <w:sz w:val="24"/>
          <w:szCs w:val="24"/>
        </w:rPr>
        <w:t xml:space="preserve"> </w:t>
      </w:r>
      <w:r w:rsidRPr="002B22D5">
        <w:rPr>
          <w:bCs/>
          <w:sz w:val="24"/>
          <w:szCs w:val="24"/>
        </w:rPr>
        <w:t>mii lei</w:t>
      </w:r>
      <w:r w:rsidRPr="002B22D5">
        <w:rPr>
          <w:sz w:val="24"/>
          <w:szCs w:val="24"/>
        </w:rPr>
        <w:t xml:space="preserve"> Legea nr.46/2008, art.</w:t>
      </w:r>
      <w:proofErr w:type="gramStart"/>
      <w:r w:rsidRPr="002B22D5">
        <w:rPr>
          <w:sz w:val="24"/>
          <w:szCs w:val="24"/>
        </w:rPr>
        <w:t>16  pentru</w:t>
      </w:r>
      <w:proofErr w:type="gramEnd"/>
      <w:r w:rsidRPr="002B22D5">
        <w:rPr>
          <w:sz w:val="24"/>
          <w:szCs w:val="24"/>
        </w:rPr>
        <w:t xml:space="preserve"> prest</w:t>
      </w:r>
      <w:r w:rsidRPr="002B22D5">
        <w:rPr>
          <w:rFonts w:cs="Garamond"/>
          <w:sz w:val="24"/>
          <w:szCs w:val="24"/>
        </w:rPr>
        <w:t>area</w:t>
      </w:r>
      <w:r w:rsidRPr="002B22D5">
        <w:rPr>
          <w:sz w:val="24"/>
          <w:szCs w:val="24"/>
        </w:rPr>
        <w:t xml:space="preserve"> serviciilor silvice pentru proprietarii neidentifica</w:t>
      </w:r>
      <w:r w:rsidRPr="002B22D5">
        <w:rPr>
          <w:rFonts w:cs="Cambria"/>
          <w:sz w:val="24"/>
          <w:szCs w:val="24"/>
        </w:rPr>
        <w:t>ț</w:t>
      </w:r>
      <w:r w:rsidRPr="002B22D5">
        <w:rPr>
          <w:sz w:val="24"/>
          <w:szCs w:val="24"/>
        </w:rPr>
        <w:t>i care au suprafa</w:t>
      </w:r>
      <w:r w:rsidRPr="002B22D5">
        <w:rPr>
          <w:rFonts w:cs="Garamond"/>
          <w:sz w:val="24"/>
          <w:szCs w:val="24"/>
        </w:rPr>
        <w:t>ţ</w:t>
      </w:r>
      <w:r w:rsidRPr="002B22D5">
        <w:rPr>
          <w:sz w:val="24"/>
          <w:szCs w:val="24"/>
        </w:rPr>
        <w:t>a propriet</w:t>
      </w:r>
      <w:r w:rsidRPr="002B22D5">
        <w:rPr>
          <w:rFonts w:cs="Garamond"/>
          <w:sz w:val="24"/>
          <w:szCs w:val="24"/>
        </w:rPr>
        <w:t>ăţ</w:t>
      </w:r>
      <w:r w:rsidRPr="002B22D5">
        <w:rPr>
          <w:sz w:val="24"/>
          <w:szCs w:val="24"/>
        </w:rPr>
        <w:t>ii forestiere mai mic</w:t>
      </w:r>
      <w:r w:rsidRPr="002B22D5">
        <w:rPr>
          <w:rFonts w:cs="Garamond"/>
          <w:sz w:val="24"/>
          <w:szCs w:val="24"/>
        </w:rPr>
        <w:t>ă</w:t>
      </w:r>
      <w:r w:rsidRPr="002B22D5">
        <w:rPr>
          <w:sz w:val="24"/>
          <w:szCs w:val="24"/>
        </w:rPr>
        <w:t xml:space="preserve"> sau egal</w:t>
      </w:r>
      <w:r w:rsidRPr="002B22D5">
        <w:rPr>
          <w:rFonts w:cs="Garamond"/>
          <w:sz w:val="24"/>
          <w:szCs w:val="24"/>
        </w:rPr>
        <w:t>ă</w:t>
      </w:r>
      <w:r w:rsidRPr="002B22D5">
        <w:rPr>
          <w:sz w:val="24"/>
          <w:szCs w:val="24"/>
        </w:rPr>
        <w:t xml:space="preserve"> cu 30 ha                   </w:t>
      </w:r>
      <w:r w:rsidRPr="002B22D5">
        <w:rPr>
          <w:bCs/>
          <w:sz w:val="24"/>
          <w:szCs w:val="24"/>
        </w:rPr>
        <w:t>.</w:t>
      </w:r>
    </w:p>
    <w:p w:rsidR="00B932CF" w:rsidRPr="002B22D5" w:rsidRDefault="00B932CF" w:rsidP="00B932CF">
      <w:pPr>
        <w:pStyle w:val="ListParagraph"/>
        <w:spacing w:after="0"/>
        <w:rPr>
          <w:sz w:val="24"/>
          <w:szCs w:val="24"/>
        </w:rPr>
      </w:pPr>
      <w:r>
        <w:rPr>
          <w:rFonts w:cs="Courier New"/>
          <w:sz w:val="24"/>
          <w:szCs w:val="24"/>
          <w:shd w:val="clear" w:color="auto" w:fill="FFFFFF"/>
        </w:rPr>
        <w:t xml:space="preserve">- </w:t>
      </w:r>
      <w:r w:rsidRPr="002B22D5">
        <w:rPr>
          <w:rFonts w:cs="Courier New"/>
          <w:sz w:val="24"/>
          <w:szCs w:val="24"/>
          <w:shd w:val="clear" w:color="auto" w:fill="FFFFFF"/>
        </w:rPr>
        <w:t>0 mii</w:t>
      </w:r>
      <w:r w:rsidRPr="002B22D5">
        <w:rPr>
          <w:sz w:val="24"/>
          <w:szCs w:val="24"/>
        </w:rPr>
        <w:t xml:space="preserve"> Legea nr.374/2006-</w:t>
      </w:r>
      <w:r w:rsidRPr="002B22D5">
        <w:rPr>
          <w:rFonts w:cs="Courier New"/>
          <w:sz w:val="24"/>
          <w:szCs w:val="24"/>
          <w:shd w:val="clear" w:color="auto" w:fill="FFFFFF"/>
        </w:rPr>
        <w:t>privind suspendarea serviciului public cu specific silvic lei.</w:t>
      </w:r>
    </w:p>
    <w:p w:rsidR="00B932CF" w:rsidRPr="002B22D5" w:rsidRDefault="00B932CF" w:rsidP="00B932CF">
      <w:pPr>
        <w:tabs>
          <w:tab w:val="num" w:pos="1080"/>
        </w:tabs>
        <w:spacing w:after="0"/>
        <w:ind w:firstLine="720"/>
        <w:rPr>
          <w:rFonts w:cs="Tahoma"/>
          <w:sz w:val="24"/>
          <w:szCs w:val="24"/>
        </w:rPr>
      </w:pPr>
    </w:p>
    <w:p w:rsidR="00B932CF" w:rsidRPr="002B22D5" w:rsidRDefault="00B932CF" w:rsidP="00B932CF">
      <w:pPr>
        <w:rPr>
          <w:sz w:val="24"/>
          <w:szCs w:val="24"/>
        </w:rPr>
      </w:pPr>
    </w:p>
    <w:p w:rsidR="00B932CF" w:rsidRPr="004A5D00" w:rsidRDefault="00B932CF" w:rsidP="00B932CF">
      <w:pPr>
        <w:spacing w:after="0"/>
        <w:jc w:val="center"/>
        <w:rPr>
          <w:rFonts w:cstheme="minorHAnsi"/>
          <w:b/>
          <w:sz w:val="36"/>
          <w:szCs w:val="36"/>
        </w:rPr>
      </w:pPr>
      <w:r w:rsidRPr="004A5D00">
        <w:rPr>
          <w:rFonts w:cstheme="minorHAnsi"/>
          <w:b/>
          <w:sz w:val="36"/>
          <w:szCs w:val="36"/>
        </w:rPr>
        <w:t>7.VÂNĂTOARE ȘI SALMONICULTURĂ</w:t>
      </w:r>
    </w:p>
    <w:p w:rsidR="00B932CF" w:rsidRDefault="00B932CF" w:rsidP="00B932CF">
      <w:pPr>
        <w:spacing w:after="0"/>
        <w:rPr>
          <w:rFonts w:eastAsia="Times New Roman"/>
          <w:b/>
          <w:i/>
          <w:color w:val="000000"/>
          <w:sz w:val="28"/>
          <w:szCs w:val="28"/>
          <w:u w:val="single"/>
          <w:lang w:eastAsia="ro-RO"/>
        </w:rPr>
      </w:pPr>
    </w:p>
    <w:p w:rsidR="00B932CF" w:rsidRPr="00F3145D" w:rsidRDefault="00B932CF" w:rsidP="00B932CF">
      <w:pPr>
        <w:jc w:val="center"/>
        <w:outlineLvl w:val="0"/>
        <w:rPr>
          <w:rFonts w:cs="Tahoma"/>
          <w:b/>
          <w:sz w:val="24"/>
          <w:szCs w:val="24"/>
        </w:rPr>
      </w:pPr>
      <w:r w:rsidRPr="00F3145D">
        <w:rPr>
          <w:rFonts w:cs="Tahoma"/>
          <w:b/>
          <w:sz w:val="24"/>
          <w:szCs w:val="24"/>
        </w:rPr>
        <w:t xml:space="preserve">7.1. Vânătoare și salmonicultură în fondul forester administrat de Regia Națională a Pădurilor-Romsilva </w:t>
      </w:r>
    </w:p>
    <w:p w:rsidR="00B932CF" w:rsidRPr="00F3145D" w:rsidRDefault="00B932CF" w:rsidP="00B932CF">
      <w:pPr>
        <w:jc w:val="center"/>
        <w:rPr>
          <w:rFonts w:cs="Tahoma"/>
          <w:b/>
          <w:sz w:val="24"/>
          <w:szCs w:val="24"/>
        </w:rPr>
      </w:pPr>
      <w:r w:rsidRPr="00F3145D">
        <w:rPr>
          <w:rFonts w:cs="Tahoma"/>
          <w:b/>
          <w:bCs/>
          <w:sz w:val="24"/>
          <w:szCs w:val="24"/>
        </w:rPr>
        <w:t>7.1.1. Creşterea şi ocrotirea vânatului</w:t>
      </w:r>
    </w:p>
    <w:p w:rsidR="00B932CF" w:rsidRPr="00F3145D" w:rsidRDefault="00B932CF" w:rsidP="00B932CF">
      <w:pPr>
        <w:spacing w:after="0"/>
        <w:rPr>
          <w:rFonts w:eastAsia="Times New Roman"/>
          <w:b/>
          <w:color w:val="000000"/>
          <w:sz w:val="24"/>
          <w:szCs w:val="24"/>
          <w:lang w:eastAsia="ro-RO"/>
        </w:rPr>
      </w:pPr>
      <w:r w:rsidRPr="00F3145D">
        <w:rPr>
          <w:rFonts w:cs="Tahoma"/>
          <w:b/>
          <w:sz w:val="24"/>
          <w:szCs w:val="24"/>
        </w:rPr>
        <w:tab/>
      </w:r>
      <w:r w:rsidRPr="00F3145D">
        <w:rPr>
          <w:rFonts w:cs="Tahoma"/>
          <w:b/>
          <w:bCs/>
          <w:sz w:val="24"/>
          <w:szCs w:val="24"/>
        </w:rPr>
        <w:t>7.1.1.</w:t>
      </w:r>
      <w:proofErr w:type="gramStart"/>
      <w:r w:rsidRPr="00F3145D">
        <w:rPr>
          <w:rFonts w:cs="Tahoma"/>
          <w:b/>
          <w:bCs/>
          <w:sz w:val="24"/>
          <w:szCs w:val="24"/>
        </w:rPr>
        <w:t>1.</w:t>
      </w:r>
      <w:r w:rsidRPr="00F3145D">
        <w:rPr>
          <w:rFonts w:cs="Tahoma"/>
          <w:b/>
          <w:sz w:val="24"/>
          <w:szCs w:val="24"/>
        </w:rPr>
        <w:t>Fonduri</w:t>
      </w:r>
      <w:proofErr w:type="gramEnd"/>
      <w:r w:rsidRPr="00F3145D">
        <w:rPr>
          <w:rFonts w:cs="Tahoma"/>
          <w:b/>
          <w:sz w:val="24"/>
          <w:szCs w:val="24"/>
        </w:rPr>
        <w:t xml:space="preserve"> cinegetice</w:t>
      </w:r>
    </w:p>
    <w:p w:rsidR="00B932CF" w:rsidRPr="00F3145D" w:rsidRDefault="00B932CF" w:rsidP="00B932CF">
      <w:pPr>
        <w:spacing w:after="120"/>
        <w:ind w:firstLine="708"/>
        <w:jc w:val="both"/>
        <w:rPr>
          <w:rFonts w:eastAsia="Times New Roman" w:cs="Arial"/>
          <w:sz w:val="24"/>
          <w:szCs w:val="24"/>
          <w:lang w:eastAsia="ro-RO"/>
        </w:rPr>
      </w:pPr>
      <w:r w:rsidRPr="00F3145D">
        <w:rPr>
          <w:rFonts w:eastAsia="Times New Roman" w:cs="Arial"/>
          <w:sz w:val="24"/>
          <w:szCs w:val="24"/>
          <w:lang w:eastAsia="ro-RO"/>
        </w:rPr>
        <w:t xml:space="preserve">Fondul cinegetic naţional este arondat în 2.151 fonduri cinegetice şi a </w:t>
      </w:r>
      <w:proofErr w:type="gramStart"/>
      <w:r w:rsidRPr="00F3145D">
        <w:rPr>
          <w:rFonts w:eastAsia="Times New Roman" w:cs="Arial"/>
          <w:sz w:val="24"/>
          <w:szCs w:val="24"/>
          <w:lang w:eastAsia="ro-RO"/>
        </w:rPr>
        <w:t>fost  gestionat</w:t>
      </w:r>
      <w:proofErr w:type="gramEnd"/>
      <w:r w:rsidRPr="00F3145D">
        <w:rPr>
          <w:rFonts w:eastAsia="Times New Roman" w:cs="Arial"/>
          <w:sz w:val="24"/>
          <w:szCs w:val="24"/>
          <w:lang w:eastAsia="ro-RO"/>
        </w:rPr>
        <w:t xml:space="preserve"> astfel: 243 fonduri prin R.N.P.-Romsilva, 1.885 fonduri prin diverse organizaţii şi asociaţii vânătoreşti și alte 23 de fonduri cinegetice prin instituţiile de învăţământ şi de cercetare ştiinţifică în domeniul cinegetic.</w:t>
      </w:r>
    </w:p>
    <w:tbl>
      <w:tblPr>
        <w:tblW w:w="7466" w:type="dxa"/>
        <w:jc w:val="center"/>
        <w:tblLook w:val="04A0" w:firstRow="1" w:lastRow="0" w:firstColumn="1" w:lastColumn="0" w:noHBand="0" w:noVBand="1"/>
      </w:tblPr>
      <w:tblGrid>
        <w:gridCol w:w="3202"/>
        <w:gridCol w:w="1901"/>
        <w:gridCol w:w="2127"/>
        <w:gridCol w:w="236"/>
      </w:tblGrid>
      <w:tr w:rsidR="00B932CF" w:rsidRPr="00F3145D" w:rsidTr="009278D6">
        <w:trPr>
          <w:trHeight w:val="399"/>
          <w:jc w:val="center"/>
        </w:trPr>
        <w:tc>
          <w:tcPr>
            <w:tcW w:w="3202" w:type="dxa"/>
            <w:tcBorders>
              <w:bottom w:val="single" w:sz="4" w:space="0" w:color="auto"/>
            </w:tcBorders>
            <w:noWrap/>
            <w:vAlign w:val="bottom"/>
          </w:tcPr>
          <w:p w:rsidR="00B932CF" w:rsidRPr="00F3145D" w:rsidRDefault="00B932CF" w:rsidP="009278D6">
            <w:pPr>
              <w:spacing w:after="0" w:line="240" w:lineRule="auto"/>
              <w:rPr>
                <w:rFonts w:eastAsia="Times New Roman" w:cs="Arial"/>
                <w:sz w:val="24"/>
                <w:szCs w:val="24"/>
                <w:lang w:eastAsia="ro-RO"/>
              </w:rPr>
            </w:pPr>
          </w:p>
        </w:tc>
        <w:tc>
          <w:tcPr>
            <w:tcW w:w="1901" w:type="dxa"/>
            <w:noWrap/>
            <w:vAlign w:val="bottom"/>
          </w:tcPr>
          <w:p w:rsidR="00B932CF" w:rsidRPr="00F3145D" w:rsidRDefault="00B932CF" w:rsidP="009278D6">
            <w:pPr>
              <w:spacing w:after="0" w:line="240" w:lineRule="auto"/>
              <w:rPr>
                <w:rFonts w:eastAsia="Times New Roman" w:cs="Arial"/>
                <w:sz w:val="24"/>
                <w:szCs w:val="24"/>
                <w:lang w:eastAsia="ro-RO"/>
              </w:rPr>
            </w:pPr>
          </w:p>
        </w:tc>
        <w:tc>
          <w:tcPr>
            <w:tcW w:w="2127" w:type="dxa"/>
            <w:noWrap/>
            <w:vAlign w:val="bottom"/>
          </w:tcPr>
          <w:p w:rsidR="00B932CF" w:rsidRPr="00F3145D" w:rsidRDefault="00B932CF" w:rsidP="009278D6">
            <w:pPr>
              <w:suppressAutoHyphens/>
              <w:spacing w:after="120" w:line="240" w:lineRule="auto"/>
              <w:jc w:val="right"/>
              <w:rPr>
                <w:rFonts w:eastAsia="Times New Roman" w:cs="Arial"/>
                <w:b/>
                <w:bCs/>
                <w:sz w:val="24"/>
                <w:szCs w:val="24"/>
                <w:lang w:eastAsia="zh-CN"/>
              </w:rPr>
            </w:pPr>
            <w:r w:rsidRPr="00F3145D">
              <w:rPr>
                <w:rFonts w:eastAsia="Times New Roman" w:cs="Arial"/>
                <w:bCs/>
                <w:sz w:val="24"/>
                <w:szCs w:val="24"/>
                <w:lang w:eastAsia="zh-CN"/>
              </w:rPr>
              <w:t xml:space="preserve">Tabelul </w:t>
            </w:r>
            <w:r w:rsidRPr="00F3145D">
              <w:rPr>
                <w:rFonts w:eastAsia="Times New Roman" w:cs="Arial"/>
                <w:sz w:val="24"/>
                <w:szCs w:val="24"/>
                <w:lang w:eastAsia="zh-CN"/>
              </w:rPr>
              <w:t>VI.4.</w:t>
            </w:r>
          </w:p>
        </w:tc>
        <w:tc>
          <w:tcPr>
            <w:tcW w:w="236" w:type="dxa"/>
            <w:noWrap/>
            <w:vAlign w:val="bottom"/>
          </w:tcPr>
          <w:p w:rsidR="00B932CF" w:rsidRPr="00F3145D" w:rsidRDefault="00B932CF" w:rsidP="009278D6">
            <w:pPr>
              <w:spacing w:after="0" w:line="240" w:lineRule="auto"/>
              <w:rPr>
                <w:rFonts w:eastAsia="Times New Roman" w:cs="Arial"/>
                <w:sz w:val="24"/>
                <w:szCs w:val="24"/>
                <w:lang w:eastAsia="ro-RO"/>
              </w:rPr>
            </w:pPr>
          </w:p>
        </w:tc>
      </w:tr>
      <w:tr w:rsidR="00B932CF" w:rsidRPr="00F3145D" w:rsidTr="009278D6">
        <w:trPr>
          <w:gridAfter w:val="1"/>
          <w:wAfter w:w="236" w:type="dxa"/>
          <w:cantSplit/>
          <w:trHeight w:val="255"/>
          <w:jc w:val="center"/>
        </w:trPr>
        <w:tc>
          <w:tcPr>
            <w:tcW w:w="3202" w:type="dxa"/>
            <w:vMerge w:val="restart"/>
            <w:tcBorders>
              <w:top w:val="single" w:sz="4" w:space="0" w:color="auto"/>
              <w:left w:val="single" w:sz="4" w:space="0" w:color="auto"/>
              <w:bottom w:val="single" w:sz="4" w:space="0" w:color="auto"/>
              <w:right w:val="single" w:sz="4" w:space="0" w:color="auto"/>
            </w:tcBorders>
            <w:noWrap/>
            <w:vAlign w:val="bottom"/>
          </w:tcPr>
          <w:p w:rsidR="00B932CF" w:rsidRPr="00F3145D" w:rsidRDefault="00B932CF" w:rsidP="009278D6">
            <w:pPr>
              <w:spacing w:after="0" w:line="240" w:lineRule="auto"/>
              <w:ind w:left="154" w:hanging="154"/>
              <w:jc w:val="center"/>
              <w:rPr>
                <w:rFonts w:eastAsia="Times New Roman" w:cs="Arial"/>
                <w:b/>
                <w:bCs/>
                <w:sz w:val="24"/>
                <w:szCs w:val="24"/>
                <w:lang w:eastAsia="ro-RO"/>
              </w:rPr>
            </w:pPr>
            <w:r w:rsidRPr="00F3145D">
              <w:rPr>
                <w:rFonts w:eastAsia="Times New Roman" w:cs="Arial"/>
                <w:b/>
                <w:bCs/>
                <w:sz w:val="24"/>
                <w:szCs w:val="24"/>
                <w:lang w:eastAsia="ro-RO"/>
              </w:rPr>
              <w:t>Suprafaţa fondului cinegetic gestionat de RNP - Romsilva</w:t>
            </w:r>
          </w:p>
        </w:tc>
        <w:tc>
          <w:tcPr>
            <w:tcW w:w="4028" w:type="dxa"/>
            <w:gridSpan w:val="2"/>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b/>
                <w:sz w:val="24"/>
                <w:szCs w:val="24"/>
                <w:lang w:eastAsia="ro-RO"/>
              </w:rPr>
            </w:pPr>
            <w:r w:rsidRPr="00F3145D">
              <w:rPr>
                <w:rFonts w:eastAsia="Times New Roman" w:cs="Arial"/>
                <w:b/>
                <w:sz w:val="24"/>
                <w:szCs w:val="24"/>
                <w:lang w:eastAsia="ro-RO"/>
              </w:rPr>
              <w:t>din care:</w:t>
            </w:r>
          </w:p>
        </w:tc>
      </w:tr>
      <w:tr w:rsidR="00B932CF" w:rsidRPr="00F3145D" w:rsidTr="009278D6">
        <w:trPr>
          <w:gridAfter w:val="1"/>
          <w:wAfter w:w="236" w:type="dxa"/>
          <w:cantSplit/>
          <w:trHeight w:val="255"/>
          <w:jc w:val="center"/>
        </w:trPr>
        <w:tc>
          <w:tcPr>
            <w:tcW w:w="3202" w:type="dxa"/>
            <w:vMerge/>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rPr>
                <w:rFonts w:eastAsia="Times New Roman" w:cs="Arial"/>
                <w:b/>
                <w:bCs/>
                <w:sz w:val="24"/>
                <w:szCs w:val="24"/>
                <w:lang w:eastAsia="ro-RO"/>
              </w:rPr>
            </w:pPr>
          </w:p>
        </w:tc>
        <w:tc>
          <w:tcPr>
            <w:tcW w:w="1901" w:type="dxa"/>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b/>
                <w:sz w:val="24"/>
                <w:szCs w:val="24"/>
                <w:lang w:eastAsia="ro-RO"/>
              </w:rPr>
            </w:pPr>
            <w:r w:rsidRPr="00F3145D">
              <w:rPr>
                <w:rFonts w:eastAsia="Times New Roman" w:cs="Arial"/>
                <w:b/>
                <w:sz w:val="24"/>
                <w:szCs w:val="24"/>
                <w:lang w:eastAsia="ro-RO"/>
              </w:rPr>
              <w:t>Productiv cinegetic</w:t>
            </w:r>
          </w:p>
        </w:tc>
        <w:tc>
          <w:tcPr>
            <w:tcW w:w="2127" w:type="dxa"/>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b/>
                <w:sz w:val="24"/>
                <w:szCs w:val="24"/>
                <w:lang w:eastAsia="ro-RO"/>
              </w:rPr>
            </w:pPr>
            <w:r w:rsidRPr="00F3145D">
              <w:rPr>
                <w:rFonts w:eastAsia="Times New Roman" w:cs="Arial"/>
                <w:b/>
                <w:sz w:val="24"/>
                <w:szCs w:val="24"/>
                <w:lang w:eastAsia="ro-RO"/>
              </w:rPr>
              <w:t>Neproductiv cinegetic</w:t>
            </w:r>
          </w:p>
        </w:tc>
      </w:tr>
      <w:tr w:rsidR="00B932CF" w:rsidRPr="00F3145D" w:rsidTr="009278D6">
        <w:trPr>
          <w:gridAfter w:val="1"/>
          <w:wAfter w:w="236" w:type="dxa"/>
          <w:trHeight w:val="255"/>
          <w:jc w:val="center"/>
        </w:trPr>
        <w:tc>
          <w:tcPr>
            <w:tcW w:w="3202" w:type="dxa"/>
            <w:tcBorders>
              <w:top w:val="single" w:sz="4" w:space="0" w:color="auto"/>
              <w:left w:val="single" w:sz="4" w:space="0" w:color="auto"/>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4"/>
                <w:szCs w:val="24"/>
                <w:lang w:eastAsia="ro-RO"/>
              </w:rPr>
            </w:pPr>
            <w:r w:rsidRPr="00F3145D">
              <w:rPr>
                <w:rFonts w:eastAsia="Times New Roman" w:cs="Arial"/>
                <w:sz w:val="24"/>
                <w:szCs w:val="24"/>
                <w:lang w:eastAsia="ro-RO"/>
              </w:rPr>
              <w:t>2603,36 mii ha</w:t>
            </w:r>
          </w:p>
        </w:tc>
        <w:tc>
          <w:tcPr>
            <w:tcW w:w="1901" w:type="dxa"/>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4"/>
                <w:szCs w:val="24"/>
                <w:lang w:eastAsia="ro-RO"/>
              </w:rPr>
            </w:pPr>
            <w:r w:rsidRPr="00F3145D">
              <w:rPr>
                <w:rFonts w:eastAsia="Times New Roman" w:cs="Arial"/>
                <w:sz w:val="24"/>
                <w:szCs w:val="24"/>
                <w:lang w:eastAsia="ro-RO"/>
              </w:rPr>
              <w:t>2529,69 mii ha</w:t>
            </w:r>
          </w:p>
        </w:tc>
        <w:tc>
          <w:tcPr>
            <w:tcW w:w="2127" w:type="dxa"/>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4"/>
                <w:szCs w:val="24"/>
                <w:lang w:eastAsia="ro-RO"/>
              </w:rPr>
            </w:pPr>
            <w:r w:rsidRPr="00F3145D">
              <w:rPr>
                <w:rFonts w:eastAsia="Times New Roman" w:cs="Arial"/>
                <w:sz w:val="24"/>
                <w:szCs w:val="24"/>
                <w:lang w:eastAsia="ro-RO"/>
              </w:rPr>
              <w:t>73,67 mii ha</w:t>
            </w:r>
          </w:p>
        </w:tc>
      </w:tr>
    </w:tbl>
    <w:p w:rsidR="00B932CF" w:rsidRPr="00F3145D" w:rsidRDefault="00B932CF" w:rsidP="00B932CF">
      <w:pPr>
        <w:spacing w:after="120"/>
        <w:jc w:val="both"/>
        <w:rPr>
          <w:rFonts w:eastAsia="Times New Roman" w:cs="Arial"/>
          <w:sz w:val="24"/>
          <w:szCs w:val="24"/>
          <w:lang w:eastAsia="ro-RO"/>
        </w:rPr>
      </w:pPr>
    </w:p>
    <w:p w:rsidR="00B932CF" w:rsidRPr="00F3145D" w:rsidRDefault="00B932CF" w:rsidP="00B932CF">
      <w:pPr>
        <w:spacing w:after="120"/>
        <w:ind w:firstLine="708"/>
        <w:jc w:val="both"/>
        <w:rPr>
          <w:rFonts w:eastAsia="Times New Roman" w:cs="Arial"/>
          <w:sz w:val="24"/>
          <w:szCs w:val="24"/>
          <w:lang w:eastAsia="ro-RO"/>
        </w:rPr>
      </w:pPr>
      <w:r w:rsidRPr="00F3145D">
        <w:rPr>
          <w:rFonts w:eastAsia="Times New Roman" w:cs="Arial"/>
          <w:sz w:val="24"/>
          <w:szCs w:val="24"/>
          <w:lang w:eastAsia="ro-RO"/>
        </w:rPr>
        <w:t>Din suprafaţa totală de 2603,36 mii ha (cât reprezintă fondul cinegetic atribuit regiei</w:t>
      </w:r>
      <w:proofErr w:type="gramStart"/>
      <w:r w:rsidRPr="00F3145D">
        <w:rPr>
          <w:rFonts w:eastAsia="Times New Roman" w:cs="Arial"/>
          <w:sz w:val="24"/>
          <w:szCs w:val="24"/>
          <w:lang w:eastAsia="ro-RO"/>
        </w:rPr>
        <w:t>),  suprafaţa</w:t>
      </w:r>
      <w:proofErr w:type="gramEnd"/>
      <w:r w:rsidRPr="00F3145D">
        <w:rPr>
          <w:rFonts w:eastAsia="Times New Roman" w:cs="Arial"/>
          <w:sz w:val="24"/>
          <w:szCs w:val="24"/>
          <w:lang w:eastAsia="ro-RO"/>
        </w:rPr>
        <w:t xml:space="preserve"> de 2529,69 mii ha (97,2 %) reprezintă fondul cinegetic productiv.</w:t>
      </w:r>
    </w:p>
    <w:p w:rsidR="00B932CF" w:rsidRPr="00F3145D" w:rsidRDefault="00B932CF" w:rsidP="00B932CF">
      <w:pPr>
        <w:spacing w:after="120"/>
        <w:ind w:firstLine="708"/>
        <w:jc w:val="both"/>
        <w:rPr>
          <w:rFonts w:eastAsia="Times New Roman" w:cs="Arial"/>
          <w:b/>
          <w:sz w:val="24"/>
          <w:szCs w:val="24"/>
          <w:lang w:eastAsia="ro-RO"/>
        </w:rPr>
      </w:pPr>
      <w:r w:rsidRPr="00F3145D">
        <w:rPr>
          <w:rFonts w:eastAsia="Times New Roman" w:cs="Arial"/>
          <w:sz w:val="24"/>
          <w:szCs w:val="24"/>
          <w:lang w:eastAsia="ro-RO"/>
        </w:rPr>
        <w:t xml:space="preserve">Suprafaţa fondului cinegetic productiv cuprinde: terenuri agricole (arabil, fâneţe, vii, livezi în proporție de 35,6 %, păşuni și islazuri în proporţie de 11,5%, păduri 46,4%, luciu de apă 1,1% şi goluri de munte 2,5%. </w:t>
      </w:r>
      <w:r w:rsidRPr="00F3145D">
        <w:rPr>
          <w:rFonts w:eastAsia="Times New Roman" w:cs="Arial"/>
          <w:b/>
          <w:sz w:val="24"/>
          <w:szCs w:val="24"/>
          <w:lang w:eastAsia="ro-RO"/>
        </w:rPr>
        <w:tab/>
      </w:r>
    </w:p>
    <w:p w:rsidR="00B932CF" w:rsidRPr="00F3145D" w:rsidRDefault="00B932CF" w:rsidP="00B932CF">
      <w:pPr>
        <w:spacing w:after="0" w:line="240" w:lineRule="auto"/>
        <w:ind w:left="6372" w:firstLine="708"/>
        <w:jc w:val="both"/>
        <w:rPr>
          <w:rFonts w:eastAsia="Times New Roman" w:cs="Arial"/>
          <w:b/>
          <w:bCs/>
          <w:sz w:val="24"/>
          <w:szCs w:val="24"/>
          <w:lang w:eastAsia="ro-RO"/>
        </w:rPr>
      </w:pPr>
      <w:r w:rsidRPr="00F3145D">
        <w:rPr>
          <w:rFonts w:eastAsia="Times New Roman" w:cs="Arial"/>
          <w:bCs/>
          <w:sz w:val="24"/>
          <w:szCs w:val="24"/>
          <w:lang w:eastAsia="zh-CN"/>
        </w:rPr>
        <w:t xml:space="preserve">Tabelul </w:t>
      </w:r>
      <w:r w:rsidRPr="00F3145D">
        <w:rPr>
          <w:rFonts w:eastAsia="Times New Roman" w:cs="Arial"/>
          <w:sz w:val="24"/>
          <w:szCs w:val="24"/>
          <w:lang w:eastAsia="zh-CN"/>
        </w:rPr>
        <w:t>VI.5.</w:t>
      </w:r>
    </w:p>
    <w:tbl>
      <w:tblPr>
        <w:tblW w:w="8279" w:type="dxa"/>
        <w:jc w:val="center"/>
        <w:tblLook w:val="04A0" w:firstRow="1" w:lastRow="0" w:firstColumn="1" w:lastColumn="0" w:noHBand="0" w:noVBand="1"/>
      </w:tblPr>
      <w:tblGrid>
        <w:gridCol w:w="1644"/>
        <w:gridCol w:w="1701"/>
        <w:gridCol w:w="1276"/>
        <w:gridCol w:w="1559"/>
        <w:gridCol w:w="2099"/>
      </w:tblGrid>
      <w:tr w:rsidR="00B932CF" w:rsidRPr="00F3145D" w:rsidTr="009278D6">
        <w:trPr>
          <w:cantSplit/>
          <w:trHeight w:val="392"/>
          <w:jc w:val="center"/>
        </w:trPr>
        <w:tc>
          <w:tcPr>
            <w:tcW w:w="1644" w:type="dxa"/>
            <w:vMerge w:val="restart"/>
            <w:tcBorders>
              <w:top w:val="single" w:sz="4" w:space="0" w:color="auto"/>
              <w:left w:val="single" w:sz="4" w:space="0" w:color="auto"/>
              <w:bottom w:val="single" w:sz="4" w:space="0" w:color="auto"/>
              <w:right w:val="single" w:sz="4" w:space="0" w:color="auto"/>
            </w:tcBorders>
            <w:noWrap/>
            <w:vAlign w:val="center"/>
          </w:tcPr>
          <w:p w:rsidR="00B932CF" w:rsidRPr="00F3145D" w:rsidRDefault="00B932CF" w:rsidP="009278D6">
            <w:pPr>
              <w:spacing w:after="0" w:line="240" w:lineRule="auto"/>
              <w:jc w:val="center"/>
              <w:rPr>
                <w:rFonts w:eastAsia="Times New Roman" w:cs="Arial"/>
                <w:b/>
                <w:sz w:val="20"/>
                <w:szCs w:val="20"/>
                <w:lang w:eastAsia="ro-RO"/>
              </w:rPr>
            </w:pPr>
            <w:r w:rsidRPr="00F3145D">
              <w:rPr>
                <w:rFonts w:eastAsia="Times New Roman" w:cs="Arial"/>
                <w:b/>
                <w:bCs/>
                <w:sz w:val="20"/>
                <w:szCs w:val="20"/>
                <w:lang w:eastAsia="ro-RO"/>
              </w:rPr>
              <w:lastRenderedPageBreak/>
              <w:t>Hrana administrată</w:t>
            </w:r>
          </w:p>
          <w:p w:rsidR="00B932CF" w:rsidRPr="00F3145D" w:rsidRDefault="00B932CF" w:rsidP="009278D6">
            <w:pPr>
              <w:spacing w:after="0" w:line="240" w:lineRule="auto"/>
              <w:jc w:val="center"/>
              <w:rPr>
                <w:rFonts w:eastAsia="Times New Roman" w:cs="Arial"/>
                <w:b/>
                <w:sz w:val="20"/>
                <w:szCs w:val="20"/>
                <w:lang w:eastAsia="ro-RO"/>
              </w:rPr>
            </w:pPr>
          </w:p>
        </w:tc>
        <w:tc>
          <w:tcPr>
            <w:tcW w:w="4536" w:type="dxa"/>
            <w:gridSpan w:val="3"/>
            <w:tcBorders>
              <w:top w:val="single" w:sz="4" w:space="0" w:color="auto"/>
              <w:left w:val="nil"/>
              <w:bottom w:val="nil"/>
              <w:right w:val="single" w:sz="4" w:space="0" w:color="auto"/>
            </w:tcBorders>
            <w:vAlign w:val="center"/>
          </w:tcPr>
          <w:p w:rsidR="00B932CF" w:rsidRPr="00F3145D" w:rsidRDefault="00B932CF" w:rsidP="009278D6">
            <w:pPr>
              <w:spacing w:after="0" w:line="240" w:lineRule="auto"/>
              <w:jc w:val="center"/>
              <w:rPr>
                <w:rFonts w:eastAsia="Times New Roman" w:cs="Arial"/>
                <w:b/>
                <w:sz w:val="20"/>
                <w:szCs w:val="20"/>
                <w:lang w:eastAsia="ro-RO"/>
              </w:rPr>
            </w:pPr>
            <w:r w:rsidRPr="00F3145D">
              <w:rPr>
                <w:rFonts w:eastAsia="Times New Roman" w:cs="Arial"/>
                <w:b/>
                <w:sz w:val="20"/>
                <w:szCs w:val="20"/>
                <w:lang w:eastAsia="ro-RO"/>
              </w:rPr>
              <w:t>din care:</w:t>
            </w:r>
          </w:p>
        </w:tc>
        <w:tc>
          <w:tcPr>
            <w:tcW w:w="2099" w:type="dxa"/>
            <w:vMerge w:val="restart"/>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bCs/>
                <w:sz w:val="20"/>
                <w:szCs w:val="20"/>
                <w:lang w:eastAsia="ro-RO"/>
              </w:rPr>
            </w:pPr>
            <w:r w:rsidRPr="00F3145D">
              <w:rPr>
                <w:rFonts w:eastAsia="Times New Roman" w:cs="Arial"/>
                <w:b/>
                <w:bCs/>
                <w:sz w:val="20"/>
                <w:szCs w:val="20"/>
                <w:lang w:eastAsia="ro-RO"/>
              </w:rPr>
              <w:t xml:space="preserve">Sare pusă </w:t>
            </w:r>
            <w:r w:rsidRPr="00F3145D">
              <w:rPr>
                <w:rFonts w:eastAsia="Times New Roman" w:cs="Arial"/>
                <w:b/>
                <w:bCs/>
                <w:sz w:val="20"/>
                <w:szCs w:val="20"/>
                <w:lang w:eastAsia="ro-RO"/>
              </w:rPr>
              <w:br/>
              <w:t>în teren</w:t>
            </w:r>
          </w:p>
        </w:tc>
      </w:tr>
      <w:tr w:rsidR="00B932CF" w:rsidRPr="00F3145D" w:rsidTr="009278D6">
        <w:trPr>
          <w:cantSplit/>
          <w:trHeight w:val="512"/>
          <w:jc w:val="center"/>
        </w:trPr>
        <w:tc>
          <w:tcPr>
            <w:tcW w:w="1644" w:type="dxa"/>
            <w:vMerge/>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sz w:val="20"/>
                <w:szCs w:val="20"/>
                <w:lang w:eastAsia="ro-RO"/>
              </w:rPr>
            </w:pPr>
          </w:p>
        </w:tc>
        <w:tc>
          <w:tcPr>
            <w:tcW w:w="1701" w:type="dxa"/>
            <w:tcBorders>
              <w:top w:val="single" w:sz="4" w:space="0" w:color="auto"/>
              <w:left w:val="nil"/>
              <w:bottom w:val="single" w:sz="4" w:space="0" w:color="auto"/>
              <w:right w:val="single" w:sz="4" w:space="0" w:color="auto"/>
            </w:tcBorders>
            <w:noWrap/>
            <w:vAlign w:val="center"/>
          </w:tcPr>
          <w:p w:rsidR="00B932CF" w:rsidRPr="00F3145D" w:rsidRDefault="00B932CF" w:rsidP="009278D6">
            <w:pPr>
              <w:spacing w:after="0" w:line="240" w:lineRule="auto"/>
              <w:jc w:val="center"/>
              <w:rPr>
                <w:rFonts w:eastAsia="Times New Roman" w:cs="Arial"/>
                <w:b/>
                <w:sz w:val="20"/>
                <w:szCs w:val="20"/>
                <w:lang w:eastAsia="ro-RO"/>
              </w:rPr>
            </w:pPr>
            <w:r w:rsidRPr="00F3145D">
              <w:rPr>
                <w:rFonts w:eastAsia="Times New Roman" w:cs="Arial"/>
                <w:b/>
                <w:sz w:val="20"/>
                <w:szCs w:val="20"/>
                <w:lang w:eastAsia="ro-RO"/>
              </w:rPr>
              <w:t>concentrate</w:t>
            </w:r>
          </w:p>
          <w:p w:rsidR="00B932CF" w:rsidRPr="00F3145D" w:rsidRDefault="00B932CF" w:rsidP="009278D6">
            <w:pPr>
              <w:spacing w:after="0" w:line="240" w:lineRule="auto"/>
              <w:jc w:val="center"/>
              <w:rPr>
                <w:rFonts w:eastAsia="Times New Roman" w:cs="Arial"/>
                <w:b/>
                <w:sz w:val="20"/>
                <w:szCs w:val="20"/>
                <w:lang w:eastAsia="ro-RO"/>
              </w:rPr>
            </w:pPr>
          </w:p>
        </w:tc>
        <w:tc>
          <w:tcPr>
            <w:tcW w:w="1276" w:type="dxa"/>
            <w:tcBorders>
              <w:top w:val="single" w:sz="4" w:space="0" w:color="auto"/>
              <w:left w:val="nil"/>
              <w:bottom w:val="single" w:sz="4" w:space="0" w:color="auto"/>
              <w:right w:val="single" w:sz="4" w:space="0" w:color="auto"/>
            </w:tcBorders>
            <w:noWrap/>
            <w:vAlign w:val="center"/>
          </w:tcPr>
          <w:p w:rsidR="00B932CF" w:rsidRPr="00F3145D" w:rsidRDefault="00B932CF" w:rsidP="009278D6">
            <w:pPr>
              <w:spacing w:after="0" w:line="240" w:lineRule="auto"/>
              <w:jc w:val="center"/>
              <w:rPr>
                <w:rFonts w:eastAsia="Times New Roman" w:cs="Arial"/>
                <w:b/>
                <w:sz w:val="20"/>
                <w:szCs w:val="20"/>
                <w:lang w:eastAsia="ro-RO"/>
              </w:rPr>
            </w:pPr>
            <w:r w:rsidRPr="00F3145D">
              <w:rPr>
                <w:rFonts w:eastAsia="Times New Roman" w:cs="Arial"/>
                <w:b/>
                <w:sz w:val="20"/>
                <w:szCs w:val="20"/>
                <w:lang w:eastAsia="ro-RO"/>
              </w:rPr>
              <w:t>fibroase</w:t>
            </w:r>
          </w:p>
          <w:p w:rsidR="00B932CF" w:rsidRPr="00F3145D" w:rsidRDefault="00B932CF" w:rsidP="009278D6">
            <w:pPr>
              <w:spacing w:after="0" w:line="240" w:lineRule="auto"/>
              <w:jc w:val="center"/>
              <w:rPr>
                <w:rFonts w:eastAsia="Times New Roman" w:cs="Arial"/>
                <w:b/>
                <w:sz w:val="20"/>
                <w:szCs w:val="20"/>
                <w:lang w:eastAsia="ro-RO"/>
              </w:rPr>
            </w:pPr>
          </w:p>
        </w:tc>
        <w:tc>
          <w:tcPr>
            <w:tcW w:w="1559" w:type="dxa"/>
            <w:tcBorders>
              <w:top w:val="single" w:sz="4" w:space="0" w:color="auto"/>
              <w:left w:val="nil"/>
              <w:bottom w:val="single" w:sz="4" w:space="0" w:color="auto"/>
              <w:right w:val="single" w:sz="4" w:space="0" w:color="auto"/>
            </w:tcBorders>
            <w:noWrap/>
            <w:vAlign w:val="center"/>
          </w:tcPr>
          <w:p w:rsidR="00B932CF" w:rsidRPr="00F3145D" w:rsidRDefault="00B932CF" w:rsidP="009278D6">
            <w:pPr>
              <w:spacing w:after="0" w:line="240" w:lineRule="auto"/>
              <w:jc w:val="center"/>
              <w:rPr>
                <w:rFonts w:eastAsia="Times New Roman" w:cs="Arial"/>
                <w:b/>
                <w:sz w:val="20"/>
                <w:szCs w:val="20"/>
                <w:lang w:eastAsia="ro-RO"/>
              </w:rPr>
            </w:pPr>
            <w:r w:rsidRPr="00F3145D">
              <w:rPr>
                <w:rFonts w:eastAsia="Times New Roman" w:cs="Arial"/>
                <w:b/>
                <w:sz w:val="20"/>
                <w:szCs w:val="20"/>
                <w:lang w:eastAsia="ro-RO"/>
              </w:rPr>
              <w:t>suculente</w:t>
            </w:r>
          </w:p>
          <w:p w:rsidR="00B932CF" w:rsidRPr="00F3145D" w:rsidRDefault="00B932CF" w:rsidP="009278D6">
            <w:pPr>
              <w:spacing w:after="0" w:line="240" w:lineRule="auto"/>
              <w:jc w:val="center"/>
              <w:rPr>
                <w:rFonts w:eastAsia="Times New Roman" w:cs="Arial"/>
                <w:b/>
                <w:sz w:val="20"/>
                <w:szCs w:val="20"/>
                <w:lang w:eastAsia="ro-RO"/>
              </w:rPr>
            </w:pPr>
          </w:p>
        </w:tc>
        <w:tc>
          <w:tcPr>
            <w:tcW w:w="2099" w:type="dxa"/>
            <w:vMerge/>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bCs/>
                <w:sz w:val="20"/>
                <w:szCs w:val="20"/>
                <w:lang w:eastAsia="ro-RO"/>
              </w:rPr>
            </w:pPr>
          </w:p>
        </w:tc>
      </w:tr>
      <w:tr w:rsidR="00B932CF" w:rsidRPr="00F3145D" w:rsidTr="009278D6">
        <w:trPr>
          <w:cantSplit/>
          <w:trHeight w:val="255"/>
          <w:jc w:val="center"/>
        </w:trPr>
        <w:tc>
          <w:tcPr>
            <w:tcW w:w="1644" w:type="dxa"/>
            <w:tcBorders>
              <w:top w:val="single" w:sz="4" w:space="0" w:color="auto"/>
              <w:left w:val="single" w:sz="4" w:space="0" w:color="auto"/>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tone</w:t>
            </w:r>
          </w:p>
        </w:tc>
        <w:tc>
          <w:tcPr>
            <w:tcW w:w="1701" w:type="dxa"/>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tone</w:t>
            </w:r>
          </w:p>
        </w:tc>
        <w:tc>
          <w:tcPr>
            <w:tcW w:w="1276" w:type="dxa"/>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tone</w:t>
            </w:r>
          </w:p>
        </w:tc>
        <w:tc>
          <w:tcPr>
            <w:tcW w:w="1559" w:type="dxa"/>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tone</w:t>
            </w:r>
          </w:p>
        </w:tc>
        <w:tc>
          <w:tcPr>
            <w:tcW w:w="2099" w:type="dxa"/>
            <w:tcBorders>
              <w:top w:val="single" w:sz="4" w:space="0" w:color="auto"/>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tone</w:t>
            </w:r>
          </w:p>
        </w:tc>
      </w:tr>
      <w:tr w:rsidR="00B932CF" w:rsidRPr="00F3145D" w:rsidTr="009278D6">
        <w:trPr>
          <w:trHeight w:val="255"/>
          <w:jc w:val="center"/>
        </w:trPr>
        <w:tc>
          <w:tcPr>
            <w:tcW w:w="1644" w:type="dxa"/>
            <w:tcBorders>
              <w:top w:val="single" w:sz="4" w:space="0" w:color="auto"/>
              <w:left w:val="single" w:sz="4" w:space="0" w:color="auto"/>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3477</w:t>
            </w:r>
          </w:p>
        </w:tc>
        <w:tc>
          <w:tcPr>
            <w:tcW w:w="1701" w:type="dxa"/>
            <w:tcBorders>
              <w:top w:val="nil"/>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1636</w:t>
            </w:r>
          </w:p>
        </w:tc>
        <w:tc>
          <w:tcPr>
            <w:tcW w:w="1276" w:type="dxa"/>
            <w:tcBorders>
              <w:top w:val="nil"/>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1497</w:t>
            </w:r>
          </w:p>
        </w:tc>
        <w:tc>
          <w:tcPr>
            <w:tcW w:w="1559" w:type="dxa"/>
            <w:tcBorders>
              <w:top w:val="nil"/>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344</w:t>
            </w:r>
          </w:p>
        </w:tc>
        <w:tc>
          <w:tcPr>
            <w:tcW w:w="2099" w:type="dxa"/>
            <w:tcBorders>
              <w:top w:val="nil"/>
              <w:left w:val="nil"/>
              <w:bottom w:val="single" w:sz="4" w:space="0" w:color="auto"/>
              <w:right w:val="single" w:sz="4" w:space="0" w:color="auto"/>
            </w:tcBorders>
            <w:noWrap/>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296</w:t>
            </w:r>
          </w:p>
        </w:tc>
      </w:tr>
    </w:tbl>
    <w:p w:rsidR="00B932CF" w:rsidRPr="00F3145D" w:rsidRDefault="00B932CF" w:rsidP="00B932CF">
      <w:pPr>
        <w:tabs>
          <w:tab w:val="left" w:pos="0"/>
          <w:tab w:val="left" w:pos="900"/>
          <w:tab w:val="left" w:pos="4860"/>
          <w:tab w:val="left" w:pos="5220"/>
        </w:tabs>
        <w:spacing w:after="120"/>
        <w:jc w:val="both"/>
        <w:rPr>
          <w:rFonts w:eastAsia="Times New Roman" w:cs="Arial"/>
          <w:sz w:val="24"/>
          <w:szCs w:val="24"/>
          <w:lang w:eastAsia="ro-RO"/>
        </w:rPr>
      </w:pPr>
    </w:p>
    <w:p w:rsidR="00B932CF" w:rsidRPr="00F3145D" w:rsidRDefault="00B932CF" w:rsidP="00B932CF">
      <w:pPr>
        <w:tabs>
          <w:tab w:val="left" w:pos="0"/>
          <w:tab w:val="left" w:pos="900"/>
          <w:tab w:val="left" w:pos="4860"/>
          <w:tab w:val="left" w:pos="5220"/>
        </w:tabs>
        <w:spacing w:after="120"/>
        <w:ind w:firstLine="720"/>
        <w:jc w:val="both"/>
        <w:rPr>
          <w:rFonts w:eastAsia="Times New Roman" w:cs="Arial"/>
          <w:sz w:val="24"/>
          <w:szCs w:val="24"/>
          <w:lang w:eastAsia="ro-RO"/>
        </w:rPr>
      </w:pPr>
      <w:r w:rsidRPr="00F3145D">
        <w:rPr>
          <w:rFonts w:eastAsia="Times New Roman" w:cs="Arial"/>
          <w:sz w:val="24"/>
          <w:szCs w:val="24"/>
          <w:lang w:eastAsia="ro-RO"/>
        </w:rPr>
        <w:t>Pentru desfăşurarea optimă a activităţilor de protejare, observare, hrănire şi vânătoare, unitățile silvice au asigurat în cursul anului 2021, întreţinerea următoarelor construcţii şi instalaţii existente: 10555 hrănitori, 9625 sărării, 1484 adăpători şi scăldători, 1411 observatoare, 4254 standuri pentru goane, 220 colibe şi bordeie și 256 depozite pentru hrana vânatului.</w:t>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p>
    <w:p w:rsidR="00B932CF" w:rsidRPr="00F3145D" w:rsidRDefault="00B932CF" w:rsidP="00B932CF">
      <w:pPr>
        <w:tabs>
          <w:tab w:val="left" w:pos="0"/>
          <w:tab w:val="left" w:pos="900"/>
          <w:tab w:val="left" w:pos="4860"/>
          <w:tab w:val="left" w:pos="5220"/>
        </w:tabs>
        <w:spacing w:after="120"/>
        <w:ind w:firstLine="720"/>
        <w:jc w:val="both"/>
        <w:rPr>
          <w:rFonts w:eastAsia="Times New Roman" w:cs="Arial"/>
          <w:b/>
          <w:bCs/>
          <w:sz w:val="24"/>
          <w:szCs w:val="24"/>
          <w:lang w:eastAsia="ro-RO"/>
        </w:rPr>
      </w:pPr>
      <w:r w:rsidRPr="00F3145D">
        <w:rPr>
          <w:rFonts w:eastAsia="Times New Roman" w:cs="Arial"/>
          <w:b/>
          <w:color w:val="FF0000"/>
          <w:sz w:val="24"/>
          <w:szCs w:val="24"/>
          <w:lang w:eastAsia="ro-RO"/>
        </w:rPr>
        <w:t xml:space="preserve">  </w:t>
      </w:r>
      <w:r w:rsidRPr="00F3145D">
        <w:rPr>
          <w:rFonts w:eastAsia="Times New Roman" w:cs="Arial"/>
          <w:b/>
          <w:color w:val="FF0000"/>
          <w:sz w:val="24"/>
          <w:szCs w:val="24"/>
          <w:lang w:eastAsia="ro-RO"/>
        </w:rPr>
        <w:tab/>
      </w:r>
      <w:r w:rsidRPr="00F3145D">
        <w:rPr>
          <w:rFonts w:eastAsia="Times New Roman" w:cs="Arial"/>
          <w:sz w:val="24"/>
          <w:szCs w:val="24"/>
          <w:lang w:eastAsia="ro-RO"/>
        </w:rPr>
        <w:t>În anul 2021 au fost evaluate efectivele de vânat, situaţia pentru 8 (opt) specii de mamifere reprezentative şi 2 (două) specii de păsări prezentându-se astfel:</w:t>
      </w:r>
    </w:p>
    <w:p w:rsidR="00B932CF" w:rsidRPr="00F3145D" w:rsidRDefault="00B932CF" w:rsidP="00B932CF">
      <w:pPr>
        <w:tabs>
          <w:tab w:val="left" w:pos="720"/>
          <w:tab w:val="left" w:pos="900"/>
          <w:tab w:val="left" w:pos="2280"/>
          <w:tab w:val="left" w:pos="2760"/>
        </w:tabs>
        <w:spacing w:after="0" w:line="240" w:lineRule="auto"/>
        <w:ind w:left="680"/>
        <w:jc w:val="right"/>
        <w:outlineLvl w:val="0"/>
        <w:rPr>
          <w:rFonts w:eastAsia="Times New Roman" w:cs="Arial"/>
          <w:sz w:val="24"/>
          <w:szCs w:val="24"/>
          <w:lang w:val="en-US" w:eastAsia="ro-RO"/>
        </w:rPr>
      </w:pP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sz w:val="24"/>
          <w:szCs w:val="24"/>
          <w:lang w:eastAsia="zh-CN"/>
        </w:rPr>
        <w:t>.</w:t>
      </w:r>
    </w:p>
    <w:tbl>
      <w:tblPr>
        <w:tblpPr w:leftFromText="180" w:rightFromText="180" w:vertAnchor="text" w:tblpXSpec="center" w:tblpY="1"/>
        <w:tblOverlap w:val="never"/>
        <w:tblW w:w="9073" w:type="dxa"/>
        <w:tblLook w:val="04A0" w:firstRow="1" w:lastRow="0" w:firstColumn="1" w:lastColumn="0" w:noHBand="0" w:noVBand="1"/>
      </w:tblPr>
      <w:tblGrid>
        <w:gridCol w:w="5422"/>
        <w:gridCol w:w="3651"/>
      </w:tblGrid>
      <w:tr w:rsidR="00B932CF" w:rsidRPr="00F3145D" w:rsidTr="009278D6">
        <w:trPr>
          <w:trHeight w:val="983"/>
        </w:trPr>
        <w:tc>
          <w:tcPr>
            <w:tcW w:w="5422" w:type="dxa"/>
            <w:tcBorders>
              <w:top w:val="single" w:sz="4" w:space="0" w:color="auto"/>
              <w:left w:val="single" w:sz="4" w:space="0" w:color="auto"/>
              <w:bottom w:val="single" w:sz="4" w:space="0" w:color="auto"/>
              <w:right w:val="single" w:sz="4" w:space="0" w:color="auto"/>
            </w:tcBorders>
            <w:noWrap/>
            <w:vAlign w:val="center"/>
          </w:tcPr>
          <w:p w:rsidR="00B932CF" w:rsidRPr="00F3145D" w:rsidRDefault="00B932CF" w:rsidP="009278D6">
            <w:pPr>
              <w:spacing w:after="0" w:line="240" w:lineRule="auto"/>
              <w:jc w:val="center"/>
              <w:rPr>
                <w:rFonts w:eastAsia="Times New Roman" w:cs="Arial"/>
                <w:b/>
                <w:bCs/>
                <w:sz w:val="20"/>
                <w:szCs w:val="20"/>
                <w:lang w:eastAsia="ro-RO"/>
              </w:rPr>
            </w:pPr>
            <w:r w:rsidRPr="00F3145D">
              <w:rPr>
                <w:rFonts w:eastAsia="Times New Roman" w:cs="Arial"/>
                <w:b/>
                <w:bCs/>
                <w:sz w:val="20"/>
                <w:szCs w:val="20"/>
                <w:lang w:eastAsia="ro-RO"/>
              </w:rPr>
              <w:t>Speciile de vânat</w:t>
            </w:r>
          </w:p>
        </w:tc>
        <w:tc>
          <w:tcPr>
            <w:tcW w:w="3651" w:type="dxa"/>
            <w:tcBorders>
              <w:top w:val="single" w:sz="4" w:space="0" w:color="auto"/>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
                <w:sz w:val="20"/>
                <w:szCs w:val="20"/>
                <w:lang w:eastAsia="ro-RO"/>
              </w:rPr>
            </w:pPr>
            <w:r w:rsidRPr="00F3145D">
              <w:rPr>
                <w:rFonts w:eastAsia="Times New Roman" w:cs="Arial"/>
                <w:b/>
                <w:sz w:val="20"/>
                <w:szCs w:val="20"/>
                <w:lang w:eastAsia="ro-RO"/>
              </w:rPr>
              <w:t>Efectivele evaluate pe fondurile gestionate de</w:t>
            </w:r>
          </w:p>
          <w:p w:rsidR="00B932CF" w:rsidRPr="00F3145D" w:rsidRDefault="00B932CF" w:rsidP="009278D6">
            <w:pPr>
              <w:spacing w:after="0" w:line="240" w:lineRule="auto"/>
              <w:jc w:val="center"/>
              <w:rPr>
                <w:rFonts w:eastAsia="Times New Roman" w:cs="Arial"/>
                <w:b/>
                <w:sz w:val="20"/>
                <w:szCs w:val="20"/>
                <w:lang w:eastAsia="ro-RO"/>
              </w:rPr>
            </w:pPr>
            <w:r w:rsidRPr="00F3145D">
              <w:rPr>
                <w:rFonts w:eastAsia="Times New Roman" w:cs="Arial"/>
                <w:b/>
                <w:sz w:val="20"/>
                <w:szCs w:val="20"/>
                <w:lang w:eastAsia="ro-RO"/>
              </w:rPr>
              <w:t>R.N.P.- Romsilva</w:t>
            </w:r>
          </w:p>
          <w:p w:rsidR="00B932CF" w:rsidRPr="00F3145D" w:rsidRDefault="00B932CF" w:rsidP="009278D6">
            <w:pPr>
              <w:spacing w:after="0" w:line="240" w:lineRule="auto"/>
              <w:jc w:val="center"/>
              <w:rPr>
                <w:rFonts w:eastAsia="Times New Roman" w:cs="Arial"/>
                <w:b/>
                <w:sz w:val="20"/>
                <w:szCs w:val="20"/>
                <w:lang w:eastAsia="ro-RO"/>
              </w:rPr>
            </w:pPr>
            <w:r w:rsidRPr="00F3145D">
              <w:rPr>
                <w:rFonts w:eastAsia="Times New Roman" w:cs="Arial"/>
                <w:sz w:val="20"/>
                <w:szCs w:val="20"/>
                <w:lang w:eastAsia="ro-RO"/>
              </w:rPr>
              <w:t>(buc.)</w:t>
            </w:r>
          </w:p>
        </w:tc>
      </w:tr>
      <w:tr w:rsidR="00B932CF" w:rsidRPr="00F3145D" w:rsidTr="009278D6">
        <w:trPr>
          <w:trHeight w:val="259"/>
        </w:trPr>
        <w:tc>
          <w:tcPr>
            <w:tcW w:w="5422" w:type="dxa"/>
            <w:tcBorders>
              <w:top w:val="single" w:sz="4" w:space="0" w:color="auto"/>
              <w:left w:val="single" w:sz="4" w:space="0" w:color="auto"/>
              <w:bottom w:val="single" w:sz="4" w:space="0" w:color="auto"/>
              <w:right w:val="single" w:sz="4" w:space="0" w:color="auto"/>
            </w:tcBorders>
            <w:noWrap/>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Capra neagră</w:t>
            </w:r>
          </w:p>
        </w:tc>
        <w:tc>
          <w:tcPr>
            <w:tcW w:w="3651" w:type="dxa"/>
            <w:tcBorders>
              <w:top w:val="single" w:sz="4" w:space="0" w:color="auto"/>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1763</w:t>
            </w:r>
          </w:p>
        </w:tc>
      </w:tr>
      <w:tr w:rsidR="00B932CF" w:rsidRPr="00F3145D" w:rsidTr="009278D6">
        <w:trPr>
          <w:trHeight w:val="259"/>
        </w:trPr>
        <w:tc>
          <w:tcPr>
            <w:tcW w:w="5422" w:type="dxa"/>
            <w:tcBorders>
              <w:top w:val="single" w:sz="4" w:space="0" w:color="auto"/>
              <w:left w:val="single" w:sz="4" w:space="0" w:color="auto"/>
              <w:bottom w:val="single" w:sz="4" w:space="0" w:color="auto"/>
              <w:right w:val="single" w:sz="4" w:space="0" w:color="auto"/>
            </w:tcBorders>
            <w:noWrap/>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Căprior</w:t>
            </w:r>
          </w:p>
        </w:tc>
        <w:tc>
          <w:tcPr>
            <w:tcW w:w="3651" w:type="dxa"/>
            <w:tcBorders>
              <w:top w:val="nil"/>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23631</w:t>
            </w:r>
          </w:p>
        </w:tc>
      </w:tr>
      <w:tr w:rsidR="00B932CF" w:rsidRPr="00F3145D" w:rsidTr="009278D6">
        <w:trPr>
          <w:trHeight w:val="260"/>
        </w:trPr>
        <w:tc>
          <w:tcPr>
            <w:tcW w:w="5422" w:type="dxa"/>
            <w:tcBorders>
              <w:top w:val="single" w:sz="4" w:space="0" w:color="auto"/>
              <w:left w:val="single" w:sz="4" w:space="0" w:color="auto"/>
              <w:bottom w:val="single" w:sz="4" w:space="0" w:color="auto"/>
              <w:right w:val="single" w:sz="4" w:space="0" w:color="auto"/>
            </w:tcBorders>
            <w:noWrap/>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Cerb comun</w:t>
            </w:r>
          </w:p>
        </w:tc>
        <w:tc>
          <w:tcPr>
            <w:tcW w:w="3651" w:type="dxa"/>
            <w:tcBorders>
              <w:top w:val="nil"/>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8899</w:t>
            </w:r>
          </w:p>
        </w:tc>
      </w:tr>
      <w:tr w:rsidR="00B932CF" w:rsidRPr="00F3145D" w:rsidTr="009278D6">
        <w:trPr>
          <w:trHeight w:val="259"/>
        </w:trPr>
        <w:tc>
          <w:tcPr>
            <w:tcW w:w="5422" w:type="dxa"/>
            <w:tcBorders>
              <w:top w:val="single" w:sz="4" w:space="0" w:color="auto"/>
              <w:left w:val="single" w:sz="4" w:space="0" w:color="auto"/>
              <w:bottom w:val="single" w:sz="4" w:space="0" w:color="auto"/>
              <w:right w:val="single" w:sz="4" w:space="0" w:color="auto"/>
            </w:tcBorders>
            <w:noWrap/>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Cerb lopătar</w:t>
            </w:r>
          </w:p>
        </w:tc>
        <w:tc>
          <w:tcPr>
            <w:tcW w:w="3651" w:type="dxa"/>
            <w:tcBorders>
              <w:top w:val="nil"/>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1875</w:t>
            </w:r>
          </w:p>
        </w:tc>
      </w:tr>
      <w:tr w:rsidR="00B932CF" w:rsidRPr="00F3145D" w:rsidTr="009278D6">
        <w:trPr>
          <w:trHeight w:val="260"/>
        </w:trPr>
        <w:tc>
          <w:tcPr>
            <w:tcW w:w="5422" w:type="dxa"/>
            <w:tcBorders>
              <w:top w:val="single" w:sz="4" w:space="0" w:color="auto"/>
              <w:left w:val="single" w:sz="4" w:space="0" w:color="auto"/>
              <w:bottom w:val="single" w:sz="4" w:space="0" w:color="auto"/>
              <w:right w:val="single" w:sz="4" w:space="0" w:color="auto"/>
            </w:tcBorders>
            <w:noWrap/>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Iepure de câmp</w:t>
            </w:r>
          </w:p>
        </w:tc>
        <w:tc>
          <w:tcPr>
            <w:tcW w:w="3651" w:type="dxa"/>
            <w:tcBorders>
              <w:top w:val="nil"/>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76185</w:t>
            </w:r>
          </w:p>
        </w:tc>
      </w:tr>
      <w:tr w:rsidR="00B932CF" w:rsidRPr="00F3145D" w:rsidTr="009278D6">
        <w:trPr>
          <w:trHeight w:val="259"/>
        </w:trPr>
        <w:tc>
          <w:tcPr>
            <w:tcW w:w="5422" w:type="dxa"/>
            <w:tcBorders>
              <w:top w:val="single" w:sz="4" w:space="0" w:color="auto"/>
              <w:left w:val="single" w:sz="4" w:space="0" w:color="auto"/>
              <w:bottom w:val="single" w:sz="4" w:space="0" w:color="auto"/>
              <w:right w:val="single" w:sz="4" w:space="0" w:color="auto"/>
            </w:tcBorders>
            <w:noWrap/>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Mistreţ</w:t>
            </w:r>
          </w:p>
        </w:tc>
        <w:tc>
          <w:tcPr>
            <w:tcW w:w="3651" w:type="dxa"/>
            <w:tcBorders>
              <w:top w:val="nil"/>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6963</w:t>
            </w:r>
          </w:p>
        </w:tc>
      </w:tr>
      <w:tr w:rsidR="00B932CF" w:rsidRPr="00F3145D" w:rsidTr="009278D6">
        <w:trPr>
          <w:trHeight w:val="260"/>
        </w:trPr>
        <w:tc>
          <w:tcPr>
            <w:tcW w:w="5422" w:type="dxa"/>
            <w:tcBorders>
              <w:top w:val="single" w:sz="4" w:space="0" w:color="auto"/>
              <w:left w:val="single" w:sz="4" w:space="0" w:color="auto"/>
              <w:bottom w:val="single" w:sz="4" w:space="0" w:color="auto"/>
              <w:right w:val="single" w:sz="4" w:space="0" w:color="auto"/>
            </w:tcBorders>
            <w:noWrap/>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Şacal</w:t>
            </w:r>
          </w:p>
        </w:tc>
        <w:tc>
          <w:tcPr>
            <w:tcW w:w="3651" w:type="dxa"/>
            <w:tcBorders>
              <w:top w:val="nil"/>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1562</w:t>
            </w:r>
          </w:p>
        </w:tc>
      </w:tr>
      <w:tr w:rsidR="00B932CF" w:rsidRPr="00F3145D" w:rsidTr="009278D6">
        <w:trPr>
          <w:trHeight w:val="259"/>
        </w:trPr>
        <w:tc>
          <w:tcPr>
            <w:tcW w:w="5422" w:type="dxa"/>
            <w:tcBorders>
              <w:top w:val="single" w:sz="4" w:space="0" w:color="auto"/>
              <w:left w:val="single" w:sz="4" w:space="0" w:color="auto"/>
              <w:bottom w:val="single" w:sz="4" w:space="0" w:color="auto"/>
              <w:right w:val="single" w:sz="4" w:space="0" w:color="auto"/>
            </w:tcBorders>
            <w:noWrap/>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Vulpe</w:t>
            </w:r>
          </w:p>
        </w:tc>
        <w:tc>
          <w:tcPr>
            <w:tcW w:w="3651" w:type="dxa"/>
            <w:tcBorders>
              <w:top w:val="single" w:sz="4" w:space="0" w:color="auto"/>
              <w:left w:val="nil"/>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6591</w:t>
            </w:r>
          </w:p>
        </w:tc>
      </w:tr>
      <w:tr w:rsidR="00B932CF" w:rsidRPr="00F3145D" w:rsidTr="009278D6">
        <w:trPr>
          <w:trHeight w:val="259"/>
        </w:trPr>
        <w:tc>
          <w:tcPr>
            <w:tcW w:w="5422"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Fazan</w:t>
            </w:r>
          </w:p>
        </w:tc>
        <w:tc>
          <w:tcPr>
            <w:tcW w:w="365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44984</w:t>
            </w:r>
          </w:p>
        </w:tc>
      </w:tr>
      <w:tr w:rsidR="00B932CF" w:rsidRPr="00F3145D" w:rsidTr="009278D6">
        <w:trPr>
          <w:trHeight w:val="260"/>
        </w:trPr>
        <w:tc>
          <w:tcPr>
            <w:tcW w:w="5422"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Potârniche</w:t>
            </w:r>
          </w:p>
        </w:tc>
        <w:tc>
          <w:tcPr>
            <w:tcW w:w="365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14424</w:t>
            </w:r>
          </w:p>
        </w:tc>
      </w:tr>
    </w:tbl>
    <w:p w:rsidR="00B932CF" w:rsidRPr="00F3145D" w:rsidRDefault="00B932CF" w:rsidP="00B932CF">
      <w:pPr>
        <w:spacing w:after="0" w:line="240" w:lineRule="auto"/>
        <w:rPr>
          <w:rFonts w:eastAsia="Times New Roman"/>
          <w:b/>
          <w:bCs/>
          <w:color w:val="FF0000"/>
          <w:sz w:val="24"/>
          <w:szCs w:val="24"/>
          <w:lang w:eastAsia="ro-RO"/>
        </w:rPr>
      </w:pPr>
    </w:p>
    <w:p w:rsidR="00B932CF" w:rsidRPr="004A5D00" w:rsidRDefault="00B932CF" w:rsidP="00B932CF">
      <w:pPr>
        <w:tabs>
          <w:tab w:val="left" w:pos="3780"/>
          <w:tab w:val="left" w:pos="4500"/>
        </w:tabs>
        <w:spacing w:after="0" w:line="240" w:lineRule="auto"/>
        <w:ind w:firstLine="480"/>
        <w:outlineLvl w:val="0"/>
        <w:rPr>
          <w:rFonts w:eastAsia="Times New Roman" w:cs="Arial"/>
          <w:b/>
          <w:sz w:val="24"/>
          <w:szCs w:val="24"/>
          <w:lang w:eastAsia="ro-RO"/>
        </w:rPr>
      </w:pPr>
      <w:r w:rsidRPr="004A5D00">
        <w:rPr>
          <w:rFonts w:eastAsia="Times New Roman" w:cs="Arial"/>
          <w:b/>
          <w:sz w:val="24"/>
          <w:szCs w:val="24"/>
          <w:lang w:eastAsia="ro-RO"/>
        </w:rPr>
        <w:t>Vânatul recoltat (</w:t>
      </w:r>
      <w:r w:rsidRPr="004A5D00">
        <w:rPr>
          <w:rFonts w:eastAsia="Times New Roman" w:cs="Arial"/>
          <w:b/>
          <w:i/>
          <w:sz w:val="24"/>
          <w:szCs w:val="24"/>
          <w:lang w:eastAsia="ro-RO"/>
        </w:rPr>
        <w:t>mamifere</w:t>
      </w:r>
      <w:r w:rsidRPr="004A5D00">
        <w:rPr>
          <w:rFonts w:eastAsia="Times New Roman" w:cs="Arial"/>
          <w:b/>
          <w:sz w:val="24"/>
          <w:szCs w:val="24"/>
          <w:lang w:eastAsia="ro-RO"/>
        </w:rPr>
        <w:t xml:space="preserve">) pe </w:t>
      </w:r>
      <w:proofErr w:type="gramStart"/>
      <w:r w:rsidRPr="004A5D00">
        <w:rPr>
          <w:rFonts w:eastAsia="Times New Roman" w:cs="Arial"/>
          <w:b/>
          <w:sz w:val="24"/>
          <w:szCs w:val="24"/>
          <w:lang w:eastAsia="ro-RO"/>
        </w:rPr>
        <w:t>specii,  pe</w:t>
      </w:r>
      <w:proofErr w:type="gramEnd"/>
      <w:r w:rsidRPr="004A5D00">
        <w:rPr>
          <w:rFonts w:eastAsia="Times New Roman" w:cs="Arial"/>
          <w:b/>
          <w:sz w:val="24"/>
          <w:szCs w:val="24"/>
          <w:lang w:eastAsia="ro-RO"/>
        </w:rPr>
        <w:t xml:space="preserve"> fondurile gestionate de R.N.P. – Romsilva</w:t>
      </w:r>
      <w:r w:rsidRPr="004A5D00">
        <w:rPr>
          <w:rFonts w:eastAsia="Times New Roman" w:cs="Arial"/>
          <w:b/>
          <w:sz w:val="24"/>
          <w:szCs w:val="24"/>
          <w:lang w:eastAsia="ro-RO"/>
        </w:rPr>
        <w:tab/>
      </w:r>
    </w:p>
    <w:tbl>
      <w:tblPr>
        <w:tblpPr w:leftFromText="181" w:rightFromText="181" w:vertAnchor="text" w:horzAnchor="margin" w:tblpXSpec="center" w:tblpY="334"/>
        <w:tblOverlap w:val="neve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4394"/>
      </w:tblGrid>
      <w:tr w:rsidR="00B932CF" w:rsidRPr="00F3145D" w:rsidTr="009278D6">
        <w:trPr>
          <w:trHeight w:val="800"/>
        </w:trPr>
        <w:tc>
          <w:tcPr>
            <w:tcW w:w="4395" w:type="dxa"/>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bCs/>
                <w:sz w:val="20"/>
                <w:szCs w:val="20"/>
                <w:lang w:eastAsia="ro-RO"/>
              </w:rPr>
            </w:pPr>
            <w:r w:rsidRPr="00F3145D">
              <w:rPr>
                <w:rFonts w:eastAsia="Times New Roman" w:cs="Arial"/>
                <w:b/>
                <w:bCs/>
                <w:sz w:val="20"/>
                <w:szCs w:val="20"/>
                <w:lang w:eastAsia="ro-RO"/>
              </w:rPr>
              <w:t>Speciile de vânat</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ind w:firstLine="709"/>
              <w:jc w:val="both"/>
              <w:rPr>
                <w:rFonts w:eastAsia="Times New Roman" w:cs="Arial"/>
                <w:b/>
                <w:sz w:val="20"/>
                <w:szCs w:val="20"/>
                <w:lang w:eastAsia="ro-RO"/>
              </w:rPr>
            </w:pPr>
            <w:r w:rsidRPr="00F3145D">
              <w:rPr>
                <w:rFonts w:eastAsia="Times New Roman" w:cs="Arial"/>
                <w:b/>
                <w:sz w:val="20"/>
                <w:szCs w:val="20"/>
                <w:lang w:eastAsia="ro-RO"/>
              </w:rPr>
              <w:t>Vânatul recolat pe fondurile gestionate de R.N.P. – Romsilva</w:t>
            </w:r>
          </w:p>
          <w:p w:rsidR="00B932CF" w:rsidRPr="00F3145D" w:rsidRDefault="00B932CF" w:rsidP="009278D6">
            <w:pPr>
              <w:spacing w:after="0" w:line="240" w:lineRule="auto"/>
              <w:ind w:firstLine="709"/>
              <w:jc w:val="both"/>
              <w:rPr>
                <w:rFonts w:eastAsia="Times New Roman" w:cs="Arial"/>
                <w:sz w:val="20"/>
                <w:szCs w:val="20"/>
                <w:lang w:eastAsia="ro-RO"/>
              </w:rPr>
            </w:pPr>
            <w:r w:rsidRPr="00F3145D">
              <w:rPr>
                <w:rFonts w:eastAsia="Times New Roman" w:cs="Arial"/>
                <w:b/>
                <w:sz w:val="20"/>
                <w:szCs w:val="20"/>
                <w:lang w:eastAsia="ro-RO"/>
              </w:rPr>
              <w:t xml:space="preserve">                 </w:t>
            </w:r>
            <w:r w:rsidRPr="00F3145D">
              <w:rPr>
                <w:rFonts w:eastAsia="Times New Roman" w:cs="Arial"/>
                <w:sz w:val="20"/>
                <w:szCs w:val="20"/>
                <w:lang w:eastAsia="ro-RO"/>
              </w:rPr>
              <w:t>(buc.)</w:t>
            </w:r>
          </w:p>
          <w:p w:rsidR="00B932CF" w:rsidRPr="00F3145D" w:rsidRDefault="00B932CF" w:rsidP="009278D6">
            <w:pPr>
              <w:spacing w:after="0" w:line="240" w:lineRule="auto"/>
              <w:jc w:val="center"/>
              <w:rPr>
                <w:rFonts w:eastAsia="Times New Roman" w:cs="Arial"/>
                <w:b/>
                <w:sz w:val="20"/>
                <w:szCs w:val="20"/>
                <w:lang w:eastAsia="ro-RO"/>
              </w:rPr>
            </w:pP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Capră neagră</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75</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Căprior</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1678</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Cerb comun</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340</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Cerb lopătar</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230</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Iepure de câmp</w:t>
            </w:r>
          </w:p>
        </w:tc>
        <w:tc>
          <w:tcPr>
            <w:tcW w:w="4394"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1298</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Mistreţ</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 xml:space="preserve">                                  1444</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Fazan</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5030</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Potârniche</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217</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Şacal</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1178</w:t>
            </w:r>
          </w:p>
        </w:tc>
      </w:tr>
      <w:tr w:rsidR="00B932CF" w:rsidRPr="00F3145D" w:rsidTr="009278D6">
        <w:tc>
          <w:tcPr>
            <w:tcW w:w="4395" w:type="dxa"/>
            <w:tcBorders>
              <w:top w:val="single" w:sz="4" w:space="0" w:color="auto"/>
              <w:left w:val="single" w:sz="4" w:space="0" w:color="auto"/>
              <w:bottom w:val="single" w:sz="4" w:space="0" w:color="auto"/>
              <w:right w:val="single" w:sz="4" w:space="0" w:color="auto"/>
            </w:tcBorders>
            <w:vAlign w:val="bottom"/>
          </w:tcPr>
          <w:p w:rsidR="00B932CF" w:rsidRPr="00F3145D" w:rsidRDefault="00B932CF" w:rsidP="009278D6">
            <w:pPr>
              <w:spacing w:after="0" w:line="240" w:lineRule="auto"/>
              <w:rPr>
                <w:rFonts w:eastAsia="Times New Roman" w:cs="Arial"/>
                <w:sz w:val="20"/>
                <w:szCs w:val="20"/>
                <w:lang w:eastAsia="ro-RO"/>
              </w:rPr>
            </w:pPr>
            <w:r w:rsidRPr="00F3145D">
              <w:rPr>
                <w:rFonts w:eastAsia="Times New Roman" w:cs="Arial"/>
                <w:sz w:val="20"/>
                <w:szCs w:val="20"/>
                <w:lang w:eastAsia="ro-RO"/>
              </w:rPr>
              <w:t>Vulpe</w:t>
            </w:r>
          </w:p>
        </w:tc>
        <w:tc>
          <w:tcPr>
            <w:tcW w:w="439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sz w:val="20"/>
                <w:szCs w:val="20"/>
                <w:lang w:eastAsia="ro-RO"/>
              </w:rPr>
            </w:pPr>
            <w:r w:rsidRPr="00F3145D">
              <w:rPr>
                <w:rFonts w:eastAsia="Times New Roman" w:cs="Arial"/>
                <w:sz w:val="20"/>
                <w:szCs w:val="20"/>
                <w:lang w:eastAsia="ro-RO"/>
              </w:rPr>
              <w:t>3680</w:t>
            </w:r>
          </w:p>
        </w:tc>
      </w:tr>
    </w:tbl>
    <w:p w:rsidR="00B932CF" w:rsidRPr="00F3145D" w:rsidRDefault="00B932CF" w:rsidP="00B932CF">
      <w:pPr>
        <w:spacing w:after="0" w:line="240" w:lineRule="auto"/>
        <w:jc w:val="right"/>
        <w:rPr>
          <w:rFonts w:eastAsia="Times New Roman" w:cs="Arial"/>
          <w:sz w:val="24"/>
          <w:szCs w:val="24"/>
          <w:lang w:eastAsia="ro-RO"/>
        </w:rPr>
      </w:pPr>
      <w:r w:rsidRPr="00F3145D">
        <w:rPr>
          <w:rFonts w:eastAsia="Times New Roman" w:cs="Arial"/>
          <w:sz w:val="24"/>
          <w:szCs w:val="24"/>
          <w:lang w:eastAsia="zh-CN"/>
        </w:rPr>
        <w:t>.</w:t>
      </w:r>
    </w:p>
    <w:p w:rsidR="00B932CF" w:rsidRPr="00F3145D" w:rsidRDefault="00B932CF" w:rsidP="00B932CF">
      <w:pPr>
        <w:spacing w:after="120"/>
        <w:ind w:firstLine="709"/>
        <w:jc w:val="both"/>
        <w:rPr>
          <w:rFonts w:eastAsia="Times New Roman" w:cs="Arial"/>
          <w:sz w:val="24"/>
          <w:szCs w:val="24"/>
          <w:lang w:eastAsia="ro-RO"/>
        </w:rPr>
      </w:pPr>
      <w:r w:rsidRPr="00F3145D">
        <w:rPr>
          <w:rFonts w:eastAsia="Times New Roman" w:cs="Arial"/>
          <w:sz w:val="24"/>
          <w:szCs w:val="24"/>
          <w:lang w:eastAsia="ro-RO"/>
        </w:rPr>
        <w:t xml:space="preserve">După recoltarea vânatului, specialiştii gestionarilor fondurilor cinegetice evaluează trofeele obţinute, acordându-le un punctaj, în urma căruia trofeele pot fi medaliate cu medalii </w:t>
      </w:r>
      <w:r w:rsidRPr="00F3145D">
        <w:rPr>
          <w:rFonts w:eastAsia="Times New Roman" w:cs="Arial"/>
          <w:sz w:val="24"/>
          <w:szCs w:val="24"/>
          <w:lang w:eastAsia="ro-RO"/>
        </w:rPr>
        <w:lastRenderedPageBreak/>
        <w:t xml:space="preserve">de aur, argint sau bronz în cazul participării la expoziţii interne şi internaţionale de trofee de vânat. </w:t>
      </w:r>
    </w:p>
    <w:p w:rsidR="00B932CF" w:rsidRPr="00F3145D" w:rsidRDefault="00B932CF" w:rsidP="00B932CF">
      <w:pPr>
        <w:spacing w:after="120"/>
        <w:jc w:val="both"/>
        <w:rPr>
          <w:rFonts w:eastAsia="Times New Roman" w:cs="Arial"/>
          <w:sz w:val="24"/>
          <w:szCs w:val="24"/>
          <w:lang w:eastAsia="ro-RO"/>
        </w:rPr>
      </w:pPr>
      <w:r w:rsidRPr="00F3145D">
        <w:rPr>
          <w:rFonts w:eastAsia="Times New Roman" w:cs="Arial"/>
          <w:sz w:val="24"/>
          <w:szCs w:val="24"/>
          <w:lang w:eastAsia="ro-RO"/>
        </w:rPr>
        <w:tab/>
        <w:t>Pentru menţinerea echilibrului ecologic, ameliorarea calităţii vânatului şi conservarea biodiversităţii faunei sălbatice, în cursul anului 2021, R.N.P.-Romsilva, ca gestionar de fonduri cinegetice, a făcut cheltuieli de 13140 mii lei, iar în urma activităţii de vânătoare desfăşurată pe fondurile cinegetice gestionate, a obţinut venituri de 5791 mii lei.</w:t>
      </w:r>
      <w:r w:rsidRPr="00F3145D">
        <w:rPr>
          <w:rFonts w:eastAsia="Times New Roman" w:cs="Arial"/>
          <w:sz w:val="24"/>
          <w:szCs w:val="24"/>
          <w:lang w:eastAsia="ro-RO"/>
        </w:rPr>
        <w:tab/>
      </w:r>
    </w:p>
    <w:p w:rsidR="00B932CF" w:rsidRPr="00F3145D" w:rsidRDefault="00B932CF" w:rsidP="00B932CF">
      <w:pPr>
        <w:spacing w:after="120"/>
        <w:ind w:firstLine="720"/>
        <w:rPr>
          <w:rFonts w:eastAsia="Times New Roman"/>
          <w:color w:val="000000"/>
          <w:sz w:val="24"/>
          <w:szCs w:val="24"/>
          <w:lang w:eastAsia="ro-RO"/>
        </w:rPr>
      </w:pPr>
      <w:r w:rsidRPr="00F3145D">
        <w:rPr>
          <w:rFonts w:cs="Tahoma"/>
          <w:b/>
          <w:bCs/>
          <w:sz w:val="24"/>
          <w:szCs w:val="24"/>
        </w:rPr>
        <w:t>7.1.1.</w:t>
      </w:r>
      <w:proofErr w:type="gramStart"/>
      <w:r w:rsidRPr="00F3145D">
        <w:rPr>
          <w:rFonts w:cs="Tahoma"/>
          <w:b/>
          <w:bCs/>
          <w:sz w:val="24"/>
          <w:szCs w:val="24"/>
        </w:rPr>
        <w:t>2.</w:t>
      </w:r>
      <w:r w:rsidRPr="00F3145D">
        <w:rPr>
          <w:rFonts w:cs="Tahoma"/>
          <w:b/>
          <w:bCs/>
          <w:iCs/>
          <w:kern w:val="32"/>
          <w:sz w:val="24"/>
          <w:szCs w:val="24"/>
        </w:rPr>
        <w:t>Fazanerii</w:t>
      </w:r>
      <w:proofErr w:type="gramEnd"/>
      <w:r w:rsidRPr="00F3145D">
        <w:rPr>
          <w:rFonts w:eastAsia="Times New Roman"/>
          <w:color w:val="000000"/>
          <w:sz w:val="24"/>
          <w:szCs w:val="24"/>
          <w:lang w:eastAsia="ro-RO"/>
        </w:rPr>
        <w:t xml:space="preserve"> </w:t>
      </w:r>
    </w:p>
    <w:p w:rsidR="00B932CF" w:rsidRPr="00F3145D" w:rsidRDefault="00B932CF" w:rsidP="004A5D00">
      <w:pPr>
        <w:spacing w:after="120"/>
        <w:ind w:firstLine="720"/>
        <w:jc w:val="both"/>
        <w:rPr>
          <w:rFonts w:eastAsia="Times New Roman" w:cs="Arial"/>
          <w:sz w:val="24"/>
          <w:szCs w:val="24"/>
          <w:lang w:eastAsia="ro-RO"/>
        </w:rPr>
      </w:pPr>
      <w:r w:rsidRPr="00F3145D">
        <w:rPr>
          <w:rFonts w:eastAsia="Times New Roman" w:cs="Arial"/>
          <w:sz w:val="24"/>
          <w:szCs w:val="24"/>
          <w:lang w:eastAsia="ro-RO"/>
        </w:rPr>
        <w:t xml:space="preserve">Creşterea şi valorificarea fazanilor este o activitate tradiţională practicată de R.N.P. – Romsilva, care </w:t>
      </w:r>
      <w:proofErr w:type="gramStart"/>
      <w:r w:rsidRPr="00F3145D">
        <w:rPr>
          <w:rFonts w:eastAsia="Times New Roman" w:cs="Arial"/>
          <w:sz w:val="24"/>
          <w:szCs w:val="24"/>
          <w:lang w:eastAsia="ro-RO"/>
        </w:rPr>
        <w:t>are</w:t>
      </w:r>
      <w:proofErr w:type="gramEnd"/>
      <w:r w:rsidRPr="00F3145D">
        <w:rPr>
          <w:rFonts w:eastAsia="Times New Roman" w:cs="Arial"/>
          <w:sz w:val="24"/>
          <w:szCs w:val="24"/>
          <w:lang w:eastAsia="ro-RO"/>
        </w:rPr>
        <w:t xml:space="preserve"> în patrimoniu 9 (nouă) fazanerii, din care trei 3 (trei) fazanerii în exploatare. Pe direcţii silvice şi fazanerii, situaţia pentru anul 2021 se prezintă în tabelul de mai jos.</w:t>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r>
      <w:r w:rsidRPr="00F3145D">
        <w:rPr>
          <w:rFonts w:eastAsia="Times New Roman" w:cs="Arial"/>
          <w:b/>
          <w:sz w:val="24"/>
          <w:szCs w:val="24"/>
          <w:lang w:eastAsia="ro-RO"/>
        </w:rPr>
        <w:tab/>
        <w:t xml:space="preserve">                                                                                                </w:t>
      </w:r>
      <w:r w:rsidR="004A5D00">
        <w:rPr>
          <w:rFonts w:eastAsia="Times New Roman" w:cs="Arial"/>
          <w:bCs/>
          <w:sz w:val="24"/>
          <w:szCs w:val="24"/>
          <w:lang w:eastAsia="zh-CN"/>
        </w:rPr>
        <w:t xml:space="preserve"> </w:t>
      </w:r>
    </w:p>
    <w:tbl>
      <w:tblPr>
        <w:tblW w:w="7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576"/>
        <w:gridCol w:w="1701"/>
        <w:gridCol w:w="2084"/>
        <w:gridCol w:w="1756"/>
      </w:tblGrid>
      <w:tr w:rsidR="00B932CF" w:rsidRPr="00F3145D" w:rsidTr="009278D6">
        <w:trPr>
          <w:trHeight w:val="687"/>
          <w:jc w:val="center"/>
        </w:trPr>
        <w:tc>
          <w:tcPr>
            <w:tcW w:w="761" w:type="dxa"/>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Nr.</w:t>
            </w:r>
          </w:p>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crt.</w:t>
            </w:r>
          </w:p>
        </w:tc>
        <w:tc>
          <w:tcPr>
            <w:tcW w:w="1576" w:type="dxa"/>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Direcţia</w:t>
            </w:r>
          </w:p>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Silvică</w:t>
            </w:r>
          </w:p>
        </w:tc>
        <w:tc>
          <w:tcPr>
            <w:tcW w:w="1701" w:type="dxa"/>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Fazaneria</w:t>
            </w:r>
          </w:p>
        </w:tc>
        <w:tc>
          <w:tcPr>
            <w:tcW w:w="2084" w:type="dxa"/>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bCs/>
                <w:lang w:eastAsia="ro-RO"/>
              </w:rPr>
            </w:pPr>
          </w:p>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Program 2021</w:t>
            </w:r>
          </w:p>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Buc.</w:t>
            </w:r>
          </w:p>
        </w:tc>
        <w:tc>
          <w:tcPr>
            <w:tcW w:w="1756" w:type="dxa"/>
            <w:tcBorders>
              <w:top w:val="single" w:sz="4" w:space="0" w:color="auto"/>
              <w:left w:val="single" w:sz="4" w:space="0" w:color="auto"/>
              <w:bottom w:val="single" w:sz="4" w:space="0" w:color="auto"/>
              <w:right w:val="single" w:sz="4" w:space="0" w:color="auto"/>
            </w:tcBorders>
            <w:vAlign w:val="center"/>
          </w:tcPr>
          <w:p w:rsidR="00B932CF" w:rsidRPr="00F3145D" w:rsidRDefault="00B932CF" w:rsidP="009278D6">
            <w:pPr>
              <w:spacing w:after="0" w:line="240" w:lineRule="auto"/>
              <w:jc w:val="center"/>
              <w:rPr>
                <w:rFonts w:eastAsia="Times New Roman" w:cs="Arial"/>
                <w:b/>
                <w:bCs/>
                <w:lang w:eastAsia="ro-RO"/>
              </w:rPr>
            </w:pPr>
          </w:p>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Valorificat 2021</w:t>
            </w:r>
          </w:p>
          <w:p w:rsidR="00B932CF" w:rsidRPr="00F3145D" w:rsidRDefault="00B932CF" w:rsidP="009278D6">
            <w:pPr>
              <w:spacing w:after="0" w:line="240" w:lineRule="auto"/>
              <w:jc w:val="center"/>
              <w:rPr>
                <w:rFonts w:eastAsia="Times New Roman" w:cs="Arial"/>
                <w:b/>
                <w:bCs/>
                <w:lang w:eastAsia="ro-RO"/>
              </w:rPr>
            </w:pPr>
            <w:r w:rsidRPr="00F3145D">
              <w:rPr>
                <w:rFonts w:eastAsia="Times New Roman" w:cs="Arial"/>
                <w:b/>
                <w:bCs/>
                <w:lang w:eastAsia="ro-RO"/>
              </w:rPr>
              <w:t>Buc.</w:t>
            </w:r>
          </w:p>
        </w:tc>
      </w:tr>
      <w:tr w:rsidR="00B932CF" w:rsidRPr="00F3145D" w:rsidTr="009278D6">
        <w:trPr>
          <w:jc w:val="center"/>
        </w:trPr>
        <w:tc>
          <w:tcPr>
            <w:tcW w:w="76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Cs/>
                <w:lang w:eastAsia="ro-RO"/>
              </w:rPr>
            </w:pPr>
            <w:r w:rsidRPr="00F3145D">
              <w:rPr>
                <w:rFonts w:eastAsia="Times New Roman" w:cs="Arial"/>
                <w:bCs/>
                <w:lang w:eastAsia="ro-RO"/>
              </w:rPr>
              <w:t>1.</w:t>
            </w:r>
          </w:p>
        </w:tc>
        <w:tc>
          <w:tcPr>
            <w:tcW w:w="1576"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rPr>
                <w:rFonts w:eastAsia="Times New Roman" w:cs="Arial"/>
                <w:bCs/>
                <w:lang w:eastAsia="ro-RO"/>
              </w:rPr>
            </w:pPr>
            <w:r w:rsidRPr="00F3145D">
              <w:rPr>
                <w:rFonts w:eastAsia="Times New Roman" w:cs="Arial"/>
                <w:bCs/>
                <w:lang w:eastAsia="ro-RO"/>
              </w:rPr>
              <w:t>Giurgiu</w:t>
            </w:r>
          </w:p>
        </w:tc>
        <w:tc>
          <w:tcPr>
            <w:tcW w:w="170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rPr>
                <w:rFonts w:eastAsia="Times New Roman" w:cs="Arial"/>
                <w:bCs/>
                <w:lang w:eastAsia="ro-RO"/>
              </w:rPr>
            </w:pPr>
            <w:r w:rsidRPr="00F3145D">
              <w:rPr>
                <w:rFonts w:eastAsia="Times New Roman" w:cs="Arial"/>
                <w:bCs/>
                <w:lang w:eastAsia="ro-RO"/>
              </w:rPr>
              <w:t>Ghimpaţi</w:t>
            </w:r>
          </w:p>
        </w:tc>
        <w:tc>
          <w:tcPr>
            <w:tcW w:w="208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Cs/>
                <w:lang w:eastAsia="ro-RO"/>
              </w:rPr>
            </w:pPr>
            <w:r w:rsidRPr="00F3145D">
              <w:rPr>
                <w:rFonts w:eastAsia="Times New Roman" w:cs="Arial"/>
                <w:bCs/>
                <w:lang w:eastAsia="ro-RO"/>
              </w:rPr>
              <w:t>11000</w:t>
            </w:r>
          </w:p>
        </w:tc>
        <w:tc>
          <w:tcPr>
            <w:tcW w:w="1756"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right"/>
              <w:rPr>
                <w:rFonts w:eastAsia="Times New Roman" w:cs="Arial"/>
                <w:bCs/>
                <w:lang w:eastAsia="ro-RO"/>
              </w:rPr>
            </w:pPr>
            <w:r w:rsidRPr="00F3145D">
              <w:rPr>
                <w:rFonts w:eastAsia="Times New Roman" w:cs="Arial"/>
                <w:bCs/>
                <w:lang w:eastAsia="ro-RO"/>
              </w:rPr>
              <w:t>12764</w:t>
            </w:r>
          </w:p>
        </w:tc>
      </w:tr>
      <w:tr w:rsidR="00B932CF" w:rsidRPr="00F3145D" w:rsidTr="009278D6">
        <w:trPr>
          <w:jc w:val="center"/>
        </w:trPr>
        <w:tc>
          <w:tcPr>
            <w:tcW w:w="76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Cs/>
                <w:lang w:eastAsia="ro-RO"/>
              </w:rPr>
            </w:pPr>
            <w:r w:rsidRPr="00F3145D">
              <w:rPr>
                <w:rFonts w:eastAsia="Times New Roman" w:cs="Arial"/>
                <w:bCs/>
                <w:lang w:eastAsia="ro-RO"/>
              </w:rPr>
              <w:t>2.</w:t>
            </w:r>
          </w:p>
        </w:tc>
        <w:tc>
          <w:tcPr>
            <w:tcW w:w="1576"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rPr>
                <w:rFonts w:eastAsia="Times New Roman" w:cs="Arial"/>
                <w:bCs/>
                <w:lang w:eastAsia="ro-RO"/>
              </w:rPr>
            </w:pPr>
            <w:r w:rsidRPr="00F3145D">
              <w:rPr>
                <w:rFonts w:eastAsia="Times New Roman" w:cs="Arial"/>
                <w:bCs/>
                <w:lang w:eastAsia="ro-RO"/>
              </w:rPr>
              <w:t>Prahova</w:t>
            </w:r>
          </w:p>
        </w:tc>
        <w:tc>
          <w:tcPr>
            <w:tcW w:w="170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rPr>
                <w:rFonts w:eastAsia="Times New Roman" w:cs="Arial"/>
                <w:bCs/>
                <w:lang w:eastAsia="ro-RO"/>
              </w:rPr>
            </w:pPr>
            <w:r w:rsidRPr="00F3145D">
              <w:rPr>
                <w:rFonts w:eastAsia="Times New Roman" w:cs="Arial"/>
                <w:bCs/>
                <w:lang w:eastAsia="ro-RO"/>
              </w:rPr>
              <w:t>Gherghiţa</w:t>
            </w:r>
          </w:p>
        </w:tc>
        <w:tc>
          <w:tcPr>
            <w:tcW w:w="208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Cs/>
                <w:lang w:eastAsia="ro-RO"/>
              </w:rPr>
            </w:pPr>
            <w:r w:rsidRPr="00F3145D">
              <w:rPr>
                <w:rFonts w:eastAsia="Times New Roman" w:cs="Arial"/>
                <w:bCs/>
                <w:lang w:eastAsia="ro-RO"/>
              </w:rPr>
              <w:t>14000</w:t>
            </w:r>
          </w:p>
        </w:tc>
        <w:tc>
          <w:tcPr>
            <w:tcW w:w="1756"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right"/>
              <w:rPr>
                <w:rFonts w:eastAsia="Times New Roman" w:cs="Arial"/>
                <w:bCs/>
                <w:lang w:eastAsia="ro-RO"/>
              </w:rPr>
            </w:pPr>
            <w:r w:rsidRPr="00F3145D">
              <w:rPr>
                <w:rFonts w:eastAsia="Times New Roman" w:cs="Arial"/>
                <w:bCs/>
                <w:lang w:eastAsia="ro-RO"/>
              </w:rPr>
              <w:t>15345</w:t>
            </w:r>
          </w:p>
        </w:tc>
      </w:tr>
      <w:tr w:rsidR="00B932CF" w:rsidRPr="00F3145D" w:rsidTr="009278D6">
        <w:trPr>
          <w:jc w:val="center"/>
        </w:trPr>
        <w:tc>
          <w:tcPr>
            <w:tcW w:w="76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Cs/>
                <w:lang w:eastAsia="ro-RO"/>
              </w:rPr>
            </w:pPr>
            <w:r w:rsidRPr="00F3145D">
              <w:rPr>
                <w:rFonts w:eastAsia="Times New Roman" w:cs="Arial"/>
                <w:bCs/>
                <w:lang w:eastAsia="ro-RO"/>
              </w:rPr>
              <w:t>3.</w:t>
            </w:r>
          </w:p>
        </w:tc>
        <w:tc>
          <w:tcPr>
            <w:tcW w:w="1576"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rPr>
                <w:rFonts w:eastAsia="Times New Roman" w:cs="Arial"/>
                <w:bCs/>
                <w:lang w:eastAsia="ro-RO"/>
              </w:rPr>
            </w:pPr>
            <w:r w:rsidRPr="00F3145D">
              <w:rPr>
                <w:rFonts w:eastAsia="Times New Roman" w:cs="Arial"/>
                <w:bCs/>
                <w:lang w:eastAsia="ro-RO"/>
              </w:rPr>
              <w:t>Timiş</w:t>
            </w:r>
          </w:p>
        </w:tc>
        <w:tc>
          <w:tcPr>
            <w:tcW w:w="170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rPr>
                <w:rFonts w:eastAsia="Times New Roman" w:cs="Arial"/>
                <w:bCs/>
                <w:lang w:eastAsia="ro-RO"/>
              </w:rPr>
            </w:pPr>
            <w:r w:rsidRPr="00F3145D">
              <w:rPr>
                <w:rFonts w:eastAsia="Times New Roman" w:cs="Arial"/>
                <w:bCs/>
                <w:lang w:eastAsia="ro-RO"/>
              </w:rPr>
              <w:t>Pişchia</w:t>
            </w:r>
          </w:p>
        </w:tc>
        <w:tc>
          <w:tcPr>
            <w:tcW w:w="208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Cs/>
                <w:lang w:eastAsia="ro-RO"/>
              </w:rPr>
            </w:pPr>
            <w:r w:rsidRPr="00F3145D">
              <w:rPr>
                <w:rFonts w:eastAsia="Times New Roman" w:cs="Arial"/>
                <w:bCs/>
                <w:lang w:eastAsia="ro-RO"/>
              </w:rPr>
              <w:t>10000</w:t>
            </w:r>
          </w:p>
        </w:tc>
        <w:tc>
          <w:tcPr>
            <w:tcW w:w="1756"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right"/>
              <w:rPr>
                <w:rFonts w:eastAsia="Times New Roman" w:cs="Arial"/>
                <w:bCs/>
                <w:lang w:eastAsia="ro-RO"/>
              </w:rPr>
            </w:pPr>
            <w:r w:rsidRPr="00F3145D">
              <w:rPr>
                <w:rFonts w:eastAsia="Times New Roman" w:cs="Arial"/>
                <w:bCs/>
                <w:lang w:eastAsia="ro-RO"/>
              </w:rPr>
              <w:t>11469</w:t>
            </w:r>
          </w:p>
        </w:tc>
      </w:tr>
      <w:tr w:rsidR="00B932CF" w:rsidRPr="00F3145D" w:rsidTr="009278D6">
        <w:trPr>
          <w:jc w:val="center"/>
        </w:trPr>
        <w:tc>
          <w:tcPr>
            <w:tcW w:w="761" w:type="dxa"/>
            <w:tcBorders>
              <w:top w:val="single" w:sz="4" w:space="0" w:color="auto"/>
              <w:left w:val="single" w:sz="4" w:space="0" w:color="auto"/>
              <w:bottom w:val="single" w:sz="4" w:space="0" w:color="auto"/>
              <w:right w:val="nil"/>
            </w:tcBorders>
          </w:tcPr>
          <w:p w:rsidR="00B932CF" w:rsidRPr="00F3145D" w:rsidRDefault="00B932CF" w:rsidP="009278D6">
            <w:pPr>
              <w:spacing w:after="0" w:line="240" w:lineRule="auto"/>
              <w:jc w:val="right"/>
              <w:rPr>
                <w:rFonts w:eastAsia="Times New Roman" w:cs="Arial"/>
                <w:bCs/>
                <w:lang w:eastAsia="ro-RO"/>
              </w:rPr>
            </w:pPr>
          </w:p>
        </w:tc>
        <w:tc>
          <w:tcPr>
            <w:tcW w:w="1576" w:type="dxa"/>
            <w:tcBorders>
              <w:top w:val="single" w:sz="4" w:space="0" w:color="auto"/>
              <w:left w:val="nil"/>
              <w:bottom w:val="single" w:sz="4" w:space="0" w:color="auto"/>
              <w:right w:val="single" w:sz="4" w:space="0" w:color="auto"/>
            </w:tcBorders>
          </w:tcPr>
          <w:p w:rsidR="00B932CF" w:rsidRPr="00F3145D" w:rsidRDefault="00B932CF" w:rsidP="009278D6">
            <w:pPr>
              <w:spacing w:after="0" w:line="240" w:lineRule="auto"/>
              <w:rPr>
                <w:rFonts w:eastAsia="Times New Roman" w:cs="Arial"/>
                <w:bCs/>
                <w:lang w:eastAsia="ro-RO"/>
              </w:rPr>
            </w:pPr>
            <w:r w:rsidRPr="00F3145D">
              <w:rPr>
                <w:rFonts w:eastAsia="Times New Roman" w:cs="Arial"/>
                <w:lang w:eastAsia="ro-RO"/>
              </w:rPr>
              <w:t>TOTAL</w:t>
            </w:r>
          </w:p>
        </w:tc>
        <w:tc>
          <w:tcPr>
            <w:tcW w:w="1701"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Cs/>
                <w:lang w:eastAsia="ro-RO"/>
              </w:rPr>
            </w:pPr>
            <w:r w:rsidRPr="00F3145D">
              <w:rPr>
                <w:rFonts w:eastAsia="Times New Roman" w:cs="Arial"/>
                <w:lang w:eastAsia="ro-RO"/>
              </w:rPr>
              <w:t>x</w:t>
            </w:r>
          </w:p>
        </w:tc>
        <w:tc>
          <w:tcPr>
            <w:tcW w:w="2084"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center"/>
              <w:rPr>
                <w:rFonts w:eastAsia="Times New Roman" w:cs="Arial"/>
                <w:bCs/>
                <w:lang w:eastAsia="ro-RO"/>
              </w:rPr>
            </w:pPr>
            <w:r w:rsidRPr="00F3145D">
              <w:rPr>
                <w:rFonts w:eastAsia="Times New Roman" w:cs="Arial"/>
                <w:lang w:eastAsia="ro-RO"/>
              </w:rPr>
              <w:t>35000</w:t>
            </w:r>
          </w:p>
        </w:tc>
        <w:tc>
          <w:tcPr>
            <w:tcW w:w="1756" w:type="dxa"/>
            <w:tcBorders>
              <w:top w:val="single" w:sz="4" w:space="0" w:color="auto"/>
              <w:left w:val="single" w:sz="4" w:space="0" w:color="auto"/>
              <w:bottom w:val="single" w:sz="4" w:space="0" w:color="auto"/>
              <w:right w:val="single" w:sz="4" w:space="0" w:color="auto"/>
            </w:tcBorders>
          </w:tcPr>
          <w:p w:rsidR="00B932CF" w:rsidRPr="00F3145D" w:rsidRDefault="00B932CF" w:rsidP="009278D6">
            <w:pPr>
              <w:spacing w:after="0" w:line="240" w:lineRule="auto"/>
              <w:jc w:val="right"/>
              <w:rPr>
                <w:rFonts w:eastAsia="Times New Roman" w:cs="Arial"/>
                <w:bCs/>
                <w:lang w:eastAsia="ro-RO"/>
              </w:rPr>
            </w:pPr>
            <w:r w:rsidRPr="00F3145D">
              <w:rPr>
                <w:rFonts w:eastAsia="Times New Roman" w:cs="Arial"/>
                <w:lang w:eastAsia="ro-RO"/>
              </w:rPr>
              <w:t>39578</w:t>
            </w:r>
          </w:p>
        </w:tc>
      </w:tr>
    </w:tbl>
    <w:p w:rsidR="00B932CF" w:rsidRPr="00F3145D" w:rsidRDefault="00B932CF" w:rsidP="00B932CF">
      <w:pPr>
        <w:spacing w:after="120" w:line="240" w:lineRule="auto"/>
        <w:rPr>
          <w:rFonts w:eastAsia="Times New Roman" w:cs="Arial"/>
          <w:b/>
          <w:sz w:val="24"/>
          <w:szCs w:val="24"/>
          <w:lang w:eastAsia="ro-RO"/>
        </w:rPr>
      </w:pPr>
    </w:p>
    <w:p w:rsidR="00B932CF" w:rsidRPr="00F3145D" w:rsidRDefault="00B932CF" w:rsidP="00B932CF">
      <w:pPr>
        <w:spacing w:after="120"/>
        <w:ind w:firstLine="708"/>
        <w:jc w:val="both"/>
        <w:rPr>
          <w:rFonts w:eastAsia="Times New Roman" w:cs="Arial"/>
          <w:sz w:val="24"/>
          <w:szCs w:val="24"/>
          <w:lang w:eastAsia="ro-RO"/>
        </w:rPr>
      </w:pPr>
      <w:r w:rsidRPr="00F3145D">
        <w:rPr>
          <w:rFonts w:eastAsia="Times New Roman" w:cs="Arial"/>
          <w:sz w:val="24"/>
          <w:szCs w:val="24"/>
          <w:lang w:eastAsia="ro-RO"/>
        </w:rPr>
        <w:t xml:space="preserve">Pentru obţinerea unor fazani de calitate superioară și îmbunătăţirea generală a activităţii, în anul 2021 s-au aplicat diferenţiat măsuri care să ducă la reducerea cheltuielilor şi creşterea eficienţei şi productivităţii muncii în acest sector, astfel:  </w:t>
      </w:r>
    </w:p>
    <w:p w:rsidR="00B932CF" w:rsidRPr="00F3145D" w:rsidRDefault="00B932CF" w:rsidP="00B932CF">
      <w:pPr>
        <w:spacing w:after="120"/>
        <w:jc w:val="both"/>
        <w:rPr>
          <w:rFonts w:eastAsia="Times New Roman" w:cs="Arial"/>
          <w:sz w:val="24"/>
          <w:szCs w:val="24"/>
          <w:lang w:eastAsia="ro-RO"/>
        </w:rPr>
      </w:pPr>
      <w:r w:rsidRPr="00F3145D">
        <w:rPr>
          <w:rFonts w:eastAsia="Times New Roman" w:cs="Arial"/>
          <w:sz w:val="24"/>
          <w:szCs w:val="24"/>
          <w:lang w:eastAsia="ro-RO"/>
        </w:rPr>
        <w:t xml:space="preserve">- redimensionarea producţiei de fazani în funcţie de capacităţile volierelor de stocaj; </w:t>
      </w:r>
    </w:p>
    <w:p w:rsidR="00B932CF" w:rsidRPr="00F3145D" w:rsidRDefault="00B932CF" w:rsidP="00B932CF">
      <w:pPr>
        <w:spacing w:after="120"/>
        <w:jc w:val="both"/>
        <w:rPr>
          <w:rFonts w:eastAsia="Times New Roman" w:cs="Arial"/>
          <w:sz w:val="24"/>
          <w:szCs w:val="24"/>
          <w:lang w:eastAsia="ro-RO"/>
        </w:rPr>
      </w:pPr>
      <w:r w:rsidRPr="00F3145D">
        <w:rPr>
          <w:rFonts w:eastAsia="Times New Roman" w:cs="Arial"/>
          <w:sz w:val="24"/>
          <w:szCs w:val="24"/>
          <w:lang w:eastAsia="ro-RO"/>
        </w:rPr>
        <w:t>- respectarea strictă a tehnologiei de producere a fazanilor şi a normelor sanitar-veterinare;</w:t>
      </w:r>
    </w:p>
    <w:p w:rsidR="00B932CF" w:rsidRPr="00F3145D" w:rsidRDefault="00B932CF" w:rsidP="00B932CF">
      <w:pPr>
        <w:spacing w:after="120"/>
        <w:jc w:val="both"/>
        <w:rPr>
          <w:rFonts w:eastAsia="Times New Roman" w:cs="Arial"/>
          <w:sz w:val="24"/>
          <w:szCs w:val="24"/>
          <w:lang w:eastAsia="ro-RO"/>
        </w:rPr>
      </w:pPr>
      <w:r w:rsidRPr="00F3145D">
        <w:rPr>
          <w:rFonts w:eastAsia="Times New Roman" w:cs="Arial"/>
          <w:sz w:val="24"/>
          <w:szCs w:val="24"/>
          <w:lang w:eastAsia="ro-RO"/>
        </w:rPr>
        <w:t xml:space="preserve">- utilizarea sortimentelor de hrană de cea mai bună calitate şi administrarea acesteia corespunzător vârstei; </w:t>
      </w:r>
    </w:p>
    <w:p w:rsidR="00B932CF" w:rsidRPr="00F3145D" w:rsidRDefault="00B932CF" w:rsidP="00B932CF">
      <w:pPr>
        <w:spacing w:after="120"/>
        <w:jc w:val="both"/>
        <w:rPr>
          <w:rFonts w:eastAsia="Times New Roman" w:cs="Arial"/>
          <w:sz w:val="24"/>
          <w:szCs w:val="24"/>
          <w:lang w:eastAsia="ro-RO"/>
        </w:rPr>
      </w:pPr>
      <w:r w:rsidRPr="00F3145D">
        <w:rPr>
          <w:rFonts w:eastAsia="Times New Roman" w:cs="Arial"/>
          <w:sz w:val="24"/>
          <w:szCs w:val="24"/>
          <w:lang w:eastAsia="ro-RO"/>
        </w:rPr>
        <w:t>- aplicarea unor tratamente sanitar-veterinare, cerute de tehnologia de creştere, din noua generaţie de medicamente mai performante, în vederea reducerii numărului de manipulări;</w:t>
      </w:r>
    </w:p>
    <w:p w:rsidR="00B932CF" w:rsidRPr="00F3145D" w:rsidRDefault="00B932CF" w:rsidP="00B932CF">
      <w:pPr>
        <w:spacing w:after="120"/>
        <w:jc w:val="both"/>
        <w:rPr>
          <w:rFonts w:eastAsia="Times New Roman" w:cs="Arial"/>
          <w:sz w:val="24"/>
          <w:szCs w:val="24"/>
          <w:lang w:eastAsia="ro-RO"/>
        </w:rPr>
      </w:pPr>
      <w:r w:rsidRPr="00F3145D">
        <w:rPr>
          <w:rFonts w:eastAsia="Times New Roman" w:cs="Arial"/>
          <w:sz w:val="24"/>
          <w:szCs w:val="24"/>
          <w:lang w:eastAsia="ro-RO"/>
        </w:rPr>
        <w:t>- combaterea epizootiilor prin respectarea tuturor măsurilor sanitar-veterinare şi administrarea preventivă şi curativă a medicaţiei specifice;</w:t>
      </w:r>
    </w:p>
    <w:p w:rsidR="00B932CF" w:rsidRPr="00F3145D" w:rsidRDefault="00B932CF" w:rsidP="00B932CF">
      <w:pPr>
        <w:spacing w:after="120"/>
        <w:jc w:val="both"/>
        <w:rPr>
          <w:rFonts w:eastAsia="Times New Roman" w:cs="Arial"/>
          <w:sz w:val="24"/>
          <w:szCs w:val="24"/>
          <w:lang w:eastAsia="ro-RO"/>
        </w:rPr>
      </w:pPr>
      <w:r w:rsidRPr="00F3145D">
        <w:rPr>
          <w:rFonts w:eastAsia="Times New Roman" w:cs="Arial"/>
          <w:sz w:val="24"/>
          <w:szCs w:val="24"/>
          <w:lang w:eastAsia="ro-RO"/>
        </w:rPr>
        <w:t>- revizuirea schemelor de personal şi adaptarea sarcinilor angajaţilor la programele actuale de producţie.</w:t>
      </w:r>
    </w:p>
    <w:p w:rsidR="00B932CF" w:rsidRPr="00F3145D" w:rsidRDefault="00B932CF" w:rsidP="00B932CF">
      <w:pPr>
        <w:spacing w:after="120"/>
        <w:ind w:firstLine="708"/>
        <w:jc w:val="both"/>
        <w:rPr>
          <w:rFonts w:eastAsia="Times New Roman" w:cs="Arial"/>
          <w:bCs/>
          <w:sz w:val="24"/>
          <w:szCs w:val="24"/>
        </w:rPr>
      </w:pPr>
      <w:r w:rsidRPr="00F3145D">
        <w:rPr>
          <w:rFonts w:eastAsia="Times New Roman" w:cs="Arial"/>
          <w:bCs/>
          <w:sz w:val="24"/>
          <w:szCs w:val="24"/>
        </w:rPr>
        <w:t xml:space="preserve">S-au înregistrat cheltuieli în valoare de 1653 mii lei şi s-au obţinut venituri în valoare </w:t>
      </w:r>
      <w:proofErr w:type="gramStart"/>
      <w:r w:rsidRPr="00F3145D">
        <w:rPr>
          <w:rFonts w:eastAsia="Times New Roman" w:cs="Arial"/>
          <w:bCs/>
          <w:sz w:val="24"/>
          <w:szCs w:val="24"/>
        </w:rPr>
        <w:t>de  1695</w:t>
      </w:r>
      <w:proofErr w:type="gramEnd"/>
      <w:r w:rsidRPr="00F3145D">
        <w:rPr>
          <w:rFonts w:eastAsia="Times New Roman" w:cs="Arial"/>
          <w:bCs/>
          <w:sz w:val="24"/>
          <w:szCs w:val="24"/>
        </w:rPr>
        <w:t xml:space="preserve"> mii lei, obţinand un profit de 42 mii lei.</w:t>
      </w:r>
    </w:p>
    <w:p w:rsidR="00B932CF" w:rsidRPr="00F3145D" w:rsidRDefault="00B932CF" w:rsidP="00B932CF">
      <w:pPr>
        <w:spacing w:after="120"/>
        <w:ind w:firstLine="708"/>
        <w:jc w:val="both"/>
        <w:rPr>
          <w:rFonts w:eastAsia="Times New Roman" w:cs="Arial"/>
          <w:bCs/>
          <w:sz w:val="24"/>
          <w:szCs w:val="24"/>
        </w:rPr>
      </w:pPr>
    </w:p>
    <w:p w:rsidR="00B932CF" w:rsidRPr="00F3145D" w:rsidRDefault="00B932CF" w:rsidP="00B932CF">
      <w:pPr>
        <w:spacing w:after="120"/>
        <w:ind w:left="360"/>
        <w:rPr>
          <w:rFonts w:cs="Tahoma"/>
          <w:b/>
          <w:bCs/>
          <w:sz w:val="24"/>
          <w:szCs w:val="24"/>
        </w:rPr>
      </w:pPr>
      <w:r w:rsidRPr="00F3145D">
        <w:rPr>
          <w:rFonts w:cs="Tahoma"/>
          <w:b/>
          <w:bCs/>
          <w:sz w:val="24"/>
          <w:szCs w:val="24"/>
        </w:rPr>
        <w:t>7.1.1.</w:t>
      </w:r>
      <w:r w:rsidRPr="00F3145D">
        <w:rPr>
          <w:rFonts w:cs="Tahoma"/>
          <w:b/>
          <w:sz w:val="24"/>
          <w:szCs w:val="24"/>
        </w:rPr>
        <w:t>3. Complexuri de vânătoare</w:t>
      </w:r>
    </w:p>
    <w:p w:rsidR="00B932CF" w:rsidRPr="00F3145D" w:rsidRDefault="00B932CF" w:rsidP="00B932CF">
      <w:pPr>
        <w:tabs>
          <w:tab w:val="left" w:pos="0"/>
        </w:tabs>
        <w:spacing w:after="120"/>
        <w:jc w:val="both"/>
        <w:rPr>
          <w:rFonts w:eastAsia="Times New Roman" w:cs="Arial"/>
          <w:sz w:val="24"/>
          <w:szCs w:val="24"/>
          <w:lang w:eastAsia="ro-RO"/>
        </w:rPr>
      </w:pPr>
      <w:r w:rsidRPr="00F3145D">
        <w:rPr>
          <w:rFonts w:eastAsia="Times New Roman" w:cs="Arial"/>
          <w:sz w:val="24"/>
          <w:szCs w:val="24"/>
          <w:lang w:eastAsia="ro-RO"/>
        </w:rPr>
        <w:tab/>
        <w:t xml:space="preserve">Pentru conservarea fondului genetic valoros, creșterea efectivelor unor specii valoroase de vânat în vederea populării, cât și pentru comercializare, în conformitate cu prevederile legale </w:t>
      </w:r>
      <w:r w:rsidRPr="00F3145D">
        <w:rPr>
          <w:rFonts w:eastAsia="Times New Roman" w:cs="Arial"/>
          <w:sz w:val="24"/>
          <w:szCs w:val="24"/>
          <w:lang w:eastAsia="ro-RO"/>
        </w:rPr>
        <w:lastRenderedPageBreak/>
        <w:t>în vigoare, în anul 2021, în cadrul regiei au funcționat 13 complexuri de vânătoare pentru următoarele specii de vânat: cerb comun, cerb lopătar, muflon, căprior şi mistreț, conform tabelului de mai jos:</w:t>
      </w:r>
    </w:p>
    <w:p w:rsidR="00B932CF" w:rsidRPr="00F3145D" w:rsidRDefault="004A5D00" w:rsidP="00B932CF">
      <w:pPr>
        <w:tabs>
          <w:tab w:val="left" w:pos="0"/>
        </w:tabs>
        <w:spacing w:after="120"/>
        <w:jc w:val="right"/>
        <w:rPr>
          <w:rFonts w:eastAsia="Times New Roman" w:cs="Arial"/>
          <w:sz w:val="24"/>
          <w:szCs w:val="24"/>
          <w:lang w:eastAsia="ro-RO"/>
        </w:rPr>
      </w:pPr>
      <w:r>
        <w:rPr>
          <w:rFonts w:eastAsia="Times New Roman" w:cs="Arial"/>
          <w:bCs/>
          <w:sz w:val="24"/>
          <w:szCs w:val="24"/>
          <w:lang w:eastAsia="zh-CN"/>
        </w:rPr>
        <w:t xml:space="preserve"> </w:t>
      </w: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2835"/>
        <w:gridCol w:w="2977"/>
        <w:gridCol w:w="1347"/>
      </w:tblGrid>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b/>
                <w:sz w:val="20"/>
                <w:szCs w:val="20"/>
                <w:lang w:eastAsia="ro-RO"/>
              </w:rPr>
            </w:pPr>
            <w:r w:rsidRPr="007955F8">
              <w:rPr>
                <w:rFonts w:ascii="Arial" w:eastAsia="Times New Roman" w:hAnsi="Arial" w:cs="Arial"/>
                <w:b/>
                <w:sz w:val="20"/>
                <w:szCs w:val="20"/>
                <w:lang w:eastAsia="ro-RO"/>
              </w:rPr>
              <w:t>Nr. crt.</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b/>
                <w:sz w:val="20"/>
                <w:szCs w:val="20"/>
                <w:lang w:eastAsia="ro-RO"/>
              </w:rPr>
            </w:pPr>
            <w:r w:rsidRPr="007955F8">
              <w:rPr>
                <w:rFonts w:ascii="Arial" w:eastAsia="Times New Roman" w:hAnsi="Arial" w:cs="Arial"/>
                <w:b/>
                <w:sz w:val="20"/>
                <w:szCs w:val="20"/>
                <w:lang w:eastAsia="ro-RO"/>
              </w:rPr>
              <w:t>Beneficiar</w:t>
            </w:r>
          </w:p>
          <w:p w:rsidR="00B932CF" w:rsidRPr="007955F8" w:rsidRDefault="00B932CF" w:rsidP="009278D6">
            <w:pPr>
              <w:spacing w:after="0" w:line="240" w:lineRule="auto"/>
              <w:jc w:val="center"/>
              <w:rPr>
                <w:rFonts w:ascii="Arial" w:eastAsia="Times New Roman" w:hAnsi="Arial" w:cs="Arial"/>
                <w:b/>
                <w:sz w:val="20"/>
                <w:szCs w:val="20"/>
                <w:lang w:eastAsia="ro-RO"/>
              </w:rPr>
            </w:pPr>
            <w:r w:rsidRPr="007955F8">
              <w:rPr>
                <w:rFonts w:ascii="Arial" w:eastAsia="Times New Roman" w:hAnsi="Arial" w:cs="Arial"/>
                <w:b/>
                <w:sz w:val="20"/>
                <w:szCs w:val="20"/>
                <w:lang w:eastAsia="ro-RO"/>
              </w:rPr>
              <w:t>Direcția Silvică</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b/>
                <w:sz w:val="20"/>
                <w:szCs w:val="20"/>
                <w:lang w:eastAsia="ro-RO"/>
              </w:rPr>
            </w:pPr>
            <w:r w:rsidRPr="007955F8">
              <w:rPr>
                <w:rFonts w:ascii="Arial" w:eastAsia="Times New Roman" w:hAnsi="Arial" w:cs="Arial"/>
                <w:b/>
                <w:sz w:val="20"/>
                <w:szCs w:val="20"/>
                <w:lang w:eastAsia="ro-RO"/>
              </w:rPr>
              <w:t>Specia</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b/>
                <w:sz w:val="20"/>
                <w:szCs w:val="20"/>
                <w:lang w:eastAsia="ro-RO"/>
              </w:rPr>
            </w:pPr>
            <w:r w:rsidRPr="007955F8">
              <w:rPr>
                <w:rFonts w:ascii="Arial" w:eastAsia="Times New Roman" w:hAnsi="Arial" w:cs="Arial"/>
                <w:b/>
                <w:sz w:val="20"/>
                <w:szCs w:val="20"/>
                <w:lang w:eastAsia="ro-RO"/>
              </w:rPr>
              <w:t>Amplasare</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b/>
                <w:sz w:val="20"/>
                <w:szCs w:val="20"/>
                <w:lang w:eastAsia="ro-RO"/>
              </w:rPr>
            </w:pPr>
            <w:r w:rsidRPr="007955F8">
              <w:rPr>
                <w:rFonts w:ascii="Arial" w:eastAsia="Times New Roman" w:hAnsi="Arial" w:cs="Arial"/>
                <w:b/>
                <w:sz w:val="20"/>
                <w:szCs w:val="20"/>
                <w:lang w:eastAsia="ro-RO"/>
              </w:rPr>
              <w:t>Suprafata</w:t>
            </w:r>
            <w:r w:rsidRPr="007955F8">
              <w:rPr>
                <w:rFonts w:ascii="Arial" w:eastAsia="Times New Roman" w:hAnsi="Arial" w:cs="Arial"/>
                <w:sz w:val="20"/>
                <w:szCs w:val="20"/>
                <w:lang w:eastAsia="ro-RO"/>
              </w:rPr>
              <w:t xml:space="preserve"> – ha -</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1</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Arad</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 cerb comun, cerb lopătar, căprior, mistreţ</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f.c.  26 Somoş</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714,3 </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2</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Argeș</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cerb lopătar, căprior, mistreţ, muflon</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f.c.  46 Mozacu </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420 </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3</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Bacău</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  căprior</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f.c.  40 Fântânele </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368 </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4</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Constanța</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cerb lopătar, căprior, muflon </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6 Negureni</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300 </w:t>
            </w:r>
          </w:p>
          <w:p w:rsidR="00B932CF" w:rsidRPr="007955F8" w:rsidRDefault="00B932CF" w:rsidP="009278D6">
            <w:pPr>
              <w:spacing w:after="0" w:line="240" w:lineRule="auto"/>
              <w:jc w:val="right"/>
              <w:rPr>
                <w:rFonts w:ascii="Arial" w:eastAsia="Times New Roman" w:hAnsi="Arial" w:cs="Arial"/>
                <w:sz w:val="20"/>
                <w:szCs w:val="20"/>
                <w:lang w:eastAsia="ro-RO"/>
              </w:rPr>
            </w:pP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5</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Dâmbovița</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cerb lopătar, căprior, mistreț, muflon</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33 Cornățelu</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450</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6</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Giurgiu</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 cerb lopătar, căprior</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4 Căscioarele</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502                                                                                                                                                                                                                                                                                                                                                                                                                                                                                                                                                                                                                                                                                                                                                                                                                                                                                                                                                                                                          </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7</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Harghita</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6 Borsec</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302</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8</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Iași</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37 Gheorghițoaia</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338</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9</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Ilfov</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 cerb comun, căprior</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3 Pasărea</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971</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10</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Maramureș</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 cerb comun, cerb lopătar,</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40 Fersig</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516</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11</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Suceava</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 cerb comun</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33 Codrul Voievodesei</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422</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12</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Timiș</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 cerb comun, cerb lopătar, căprior</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f.c.  14 Pișchia</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450</w:t>
            </w:r>
          </w:p>
        </w:tc>
      </w:tr>
      <w:tr w:rsidR="00B932CF" w:rsidRPr="007955F8" w:rsidTr="009278D6">
        <w:tc>
          <w:tcPr>
            <w:tcW w:w="56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13</w:t>
            </w:r>
          </w:p>
        </w:tc>
        <w:tc>
          <w:tcPr>
            <w:tcW w:w="1701"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rPr>
                <w:rFonts w:ascii="Arial" w:eastAsia="Times New Roman" w:hAnsi="Arial" w:cs="Arial"/>
                <w:sz w:val="20"/>
                <w:szCs w:val="20"/>
                <w:lang w:eastAsia="ro-RO"/>
              </w:rPr>
            </w:pPr>
            <w:r w:rsidRPr="007955F8">
              <w:rPr>
                <w:rFonts w:ascii="Arial" w:eastAsia="Times New Roman" w:hAnsi="Arial" w:cs="Arial"/>
                <w:sz w:val="20"/>
                <w:szCs w:val="20"/>
                <w:lang w:eastAsia="ro-RO"/>
              </w:rPr>
              <w:t>Timiș</w:t>
            </w:r>
          </w:p>
        </w:tc>
        <w:tc>
          <w:tcPr>
            <w:tcW w:w="2835"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center"/>
              <w:rPr>
                <w:rFonts w:ascii="Arial" w:eastAsia="Times New Roman" w:hAnsi="Arial" w:cs="Arial"/>
                <w:sz w:val="20"/>
                <w:szCs w:val="20"/>
                <w:lang w:eastAsia="ro-RO"/>
              </w:rPr>
            </w:pPr>
            <w:r w:rsidRPr="007955F8">
              <w:rPr>
                <w:rFonts w:ascii="Arial" w:eastAsia="Times New Roman" w:hAnsi="Arial" w:cs="Arial"/>
                <w:sz w:val="20"/>
                <w:szCs w:val="20"/>
                <w:lang w:eastAsia="ro-RO"/>
              </w:rPr>
              <w:t>mistreț, cerb comun, cerb lopătar și muflon</w:t>
            </w:r>
          </w:p>
        </w:tc>
        <w:tc>
          <w:tcPr>
            <w:tcW w:w="297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both"/>
              <w:rPr>
                <w:rFonts w:ascii="Arial" w:eastAsia="Times New Roman" w:hAnsi="Arial" w:cs="Arial"/>
                <w:sz w:val="20"/>
                <w:szCs w:val="20"/>
                <w:lang w:eastAsia="ro-RO"/>
              </w:rPr>
            </w:pPr>
            <w:r w:rsidRPr="007955F8">
              <w:rPr>
                <w:rFonts w:ascii="Arial" w:eastAsia="Times New Roman" w:hAnsi="Arial" w:cs="Arial"/>
                <w:sz w:val="20"/>
                <w:szCs w:val="20"/>
                <w:lang w:eastAsia="ro-RO"/>
              </w:rPr>
              <w:t xml:space="preserve">f.c. 16 Șarlota </w:t>
            </w:r>
          </w:p>
        </w:tc>
        <w:tc>
          <w:tcPr>
            <w:tcW w:w="1347" w:type="dxa"/>
            <w:tcBorders>
              <w:top w:val="single" w:sz="4" w:space="0" w:color="auto"/>
              <w:left w:val="single" w:sz="4" w:space="0" w:color="auto"/>
              <w:bottom w:val="single" w:sz="4" w:space="0" w:color="auto"/>
              <w:right w:val="single" w:sz="4" w:space="0" w:color="auto"/>
            </w:tcBorders>
          </w:tcPr>
          <w:p w:rsidR="00B932CF" w:rsidRPr="007955F8" w:rsidRDefault="00B932CF" w:rsidP="009278D6">
            <w:pPr>
              <w:spacing w:after="0" w:line="240" w:lineRule="auto"/>
              <w:jc w:val="right"/>
              <w:rPr>
                <w:rFonts w:ascii="Arial" w:eastAsia="Times New Roman" w:hAnsi="Arial" w:cs="Arial"/>
                <w:sz w:val="20"/>
                <w:szCs w:val="20"/>
                <w:lang w:eastAsia="ro-RO"/>
              </w:rPr>
            </w:pPr>
            <w:r w:rsidRPr="007955F8">
              <w:rPr>
                <w:rFonts w:ascii="Arial" w:eastAsia="Times New Roman" w:hAnsi="Arial" w:cs="Arial"/>
                <w:sz w:val="20"/>
                <w:szCs w:val="20"/>
                <w:lang w:eastAsia="ro-RO"/>
              </w:rPr>
              <w:t>1200</w:t>
            </w:r>
          </w:p>
        </w:tc>
      </w:tr>
    </w:tbl>
    <w:p w:rsidR="00B932CF" w:rsidRPr="007955F8" w:rsidRDefault="00B932CF" w:rsidP="00B932CF">
      <w:pPr>
        <w:spacing w:after="0" w:line="240" w:lineRule="auto"/>
        <w:ind w:firstLine="708"/>
        <w:jc w:val="both"/>
        <w:rPr>
          <w:rFonts w:ascii="Arial" w:eastAsia="Times New Roman" w:hAnsi="Arial" w:cs="Arial"/>
          <w:b/>
          <w:bCs/>
          <w:i/>
          <w:color w:val="FF0000"/>
          <w:sz w:val="24"/>
          <w:szCs w:val="24"/>
          <w:u w:val="single"/>
          <w:lang w:eastAsia="ro-RO"/>
        </w:rPr>
      </w:pPr>
    </w:p>
    <w:p w:rsidR="00B932CF" w:rsidRPr="00F3145D" w:rsidRDefault="00B932CF" w:rsidP="00B932CF">
      <w:pPr>
        <w:spacing w:after="120"/>
        <w:ind w:firstLine="708"/>
        <w:jc w:val="both"/>
        <w:rPr>
          <w:rFonts w:eastAsia="Times New Roman" w:cs="Arial"/>
          <w:bCs/>
          <w:sz w:val="24"/>
          <w:szCs w:val="24"/>
        </w:rPr>
      </w:pPr>
      <w:r w:rsidRPr="00F3145D">
        <w:rPr>
          <w:rFonts w:eastAsia="Times New Roman" w:cs="Arial"/>
          <w:bCs/>
          <w:sz w:val="24"/>
          <w:szCs w:val="24"/>
        </w:rPr>
        <w:t xml:space="preserve">Activitatea desfăşurată în complexurile de vânătoare a înregistrat cheltuieli în valoare de 1719 mii lei şi a obţinut venituri în valoare </w:t>
      </w:r>
      <w:proofErr w:type="gramStart"/>
      <w:r w:rsidRPr="00F3145D">
        <w:rPr>
          <w:rFonts w:eastAsia="Times New Roman" w:cs="Arial"/>
          <w:bCs/>
          <w:sz w:val="24"/>
          <w:szCs w:val="24"/>
        </w:rPr>
        <w:t>de  1107</w:t>
      </w:r>
      <w:proofErr w:type="gramEnd"/>
      <w:r w:rsidRPr="00F3145D">
        <w:rPr>
          <w:rFonts w:eastAsia="Times New Roman" w:cs="Arial"/>
          <w:bCs/>
          <w:sz w:val="24"/>
          <w:szCs w:val="24"/>
        </w:rPr>
        <w:t xml:space="preserve"> mii lei. </w:t>
      </w:r>
    </w:p>
    <w:p w:rsidR="00B932CF" w:rsidRDefault="00B932CF" w:rsidP="00B932CF">
      <w:pPr>
        <w:spacing w:after="120"/>
        <w:ind w:firstLine="708"/>
        <w:jc w:val="both"/>
        <w:rPr>
          <w:rFonts w:eastAsia="Times New Roman" w:cs="Arial"/>
          <w:bCs/>
          <w:sz w:val="24"/>
          <w:szCs w:val="24"/>
        </w:rPr>
      </w:pPr>
      <w:r w:rsidRPr="00F3145D">
        <w:rPr>
          <w:rFonts w:eastAsia="Times New Roman" w:cs="Arial"/>
          <w:bCs/>
          <w:sz w:val="24"/>
          <w:szCs w:val="24"/>
        </w:rPr>
        <w:t xml:space="preserve">Efectivele de mistreți din complexele Bolintin, Bolovani, Mozacu și Pasărea au fost afectate </w:t>
      </w:r>
      <w:proofErr w:type="gramStart"/>
      <w:r w:rsidRPr="00F3145D">
        <w:rPr>
          <w:rFonts w:eastAsia="Times New Roman" w:cs="Arial"/>
          <w:bCs/>
          <w:sz w:val="24"/>
          <w:szCs w:val="24"/>
        </w:rPr>
        <w:t>de  Pesta</w:t>
      </w:r>
      <w:proofErr w:type="gramEnd"/>
      <w:r w:rsidRPr="00F3145D">
        <w:rPr>
          <w:rFonts w:eastAsia="Times New Roman" w:cs="Arial"/>
          <w:bCs/>
          <w:sz w:val="24"/>
          <w:szCs w:val="24"/>
        </w:rPr>
        <w:t xml:space="preserve"> Porcină Africană.</w:t>
      </w:r>
    </w:p>
    <w:p w:rsidR="004A5D00" w:rsidRPr="00F3145D" w:rsidRDefault="004A5D00" w:rsidP="00B932CF">
      <w:pPr>
        <w:spacing w:after="120"/>
        <w:ind w:firstLine="708"/>
        <w:jc w:val="both"/>
        <w:rPr>
          <w:rFonts w:eastAsia="Times New Roman" w:cs="Arial"/>
          <w:bCs/>
          <w:sz w:val="24"/>
          <w:szCs w:val="24"/>
        </w:rPr>
      </w:pPr>
    </w:p>
    <w:p w:rsidR="00B932CF" w:rsidRDefault="00B932CF" w:rsidP="00B932CF">
      <w:pPr>
        <w:ind w:firstLine="708"/>
        <w:jc w:val="center"/>
        <w:rPr>
          <w:rFonts w:cs="Tahoma"/>
          <w:b/>
          <w:bCs/>
          <w:sz w:val="24"/>
          <w:szCs w:val="24"/>
        </w:rPr>
      </w:pPr>
      <w:r w:rsidRPr="00F3145D">
        <w:rPr>
          <w:rFonts w:cs="Tahoma"/>
          <w:b/>
          <w:bCs/>
          <w:sz w:val="24"/>
          <w:szCs w:val="24"/>
        </w:rPr>
        <w:t>7.1.2. Salmonicultură</w:t>
      </w:r>
    </w:p>
    <w:p w:rsidR="004A5D00" w:rsidRPr="00F3145D" w:rsidRDefault="004A5D00" w:rsidP="00B932CF">
      <w:pPr>
        <w:ind w:firstLine="708"/>
        <w:jc w:val="center"/>
        <w:rPr>
          <w:rFonts w:cs="Tahoma"/>
          <w:b/>
          <w:bCs/>
          <w:sz w:val="24"/>
          <w:szCs w:val="24"/>
        </w:rPr>
      </w:pPr>
    </w:p>
    <w:p w:rsidR="00B932CF" w:rsidRPr="00F3145D" w:rsidRDefault="00B932CF" w:rsidP="00B932CF">
      <w:pPr>
        <w:ind w:firstLine="708"/>
        <w:rPr>
          <w:rFonts w:cs="Tahoma"/>
          <w:b/>
          <w:bCs/>
          <w:sz w:val="24"/>
          <w:szCs w:val="24"/>
        </w:rPr>
      </w:pPr>
      <w:r w:rsidRPr="00F3145D">
        <w:rPr>
          <w:rFonts w:cs="Tahoma"/>
          <w:b/>
          <w:bCs/>
          <w:sz w:val="24"/>
          <w:szCs w:val="24"/>
        </w:rPr>
        <w:t xml:space="preserve">  7.1.2</w:t>
      </w:r>
      <w:r w:rsidRPr="00F3145D">
        <w:rPr>
          <w:rFonts w:cs="Tahoma"/>
          <w:b/>
          <w:sz w:val="24"/>
          <w:szCs w:val="24"/>
        </w:rPr>
        <w:t>.1. Ape de munte</w:t>
      </w:r>
    </w:p>
    <w:p w:rsidR="00B932CF" w:rsidRDefault="00B932CF" w:rsidP="00B932CF">
      <w:pPr>
        <w:spacing w:after="120"/>
        <w:ind w:firstLine="708"/>
        <w:jc w:val="both"/>
        <w:rPr>
          <w:rFonts w:cs="Arial"/>
          <w:sz w:val="24"/>
          <w:szCs w:val="24"/>
        </w:rPr>
      </w:pPr>
      <w:r w:rsidRPr="00F3145D">
        <w:rPr>
          <w:rFonts w:cs="Arial"/>
          <w:sz w:val="24"/>
          <w:szCs w:val="24"/>
        </w:rPr>
        <w:t xml:space="preserve">Regia Națională a Pădurilor-Romsilva administrează resursele acvatice vii din habitatele piscicole naturale din apele de munte şi organizează activităţi de practicare a pescuitului recreativ. Aceste resurse sunt administrate şi gestionate de silvicultori cu continuitate şi responsabilitate de mai bine de 100 de ani. </w:t>
      </w:r>
      <w:r w:rsidR="004A5D00" w:rsidRPr="00F3145D">
        <w:rPr>
          <w:rFonts w:cs="Arial"/>
          <w:sz w:val="24"/>
          <w:szCs w:val="24"/>
        </w:rPr>
        <w:t xml:space="preserve">În conformitate cu prevederile </w:t>
      </w:r>
      <w:r w:rsidR="004A5D00" w:rsidRPr="00F3145D">
        <w:rPr>
          <w:rFonts w:cs="Arial"/>
          <w:i/>
          <w:sz w:val="24"/>
          <w:szCs w:val="24"/>
        </w:rPr>
        <w:t>O.U.G. nr. 23/2008 privind pescuitul şi acvacultura,</w:t>
      </w:r>
      <w:r w:rsidR="004A5D00" w:rsidRPr="00F3145D">
        <w:rPr>
          <w:rFonts w:cs="Arial"/>
          <w:sz w:val="24"/>
          <w:szCs w:val="24"/>
        </w:rPr>
        <w:t xml:space="preserve"> pct. 18 (4), aprobată prin Legea nr. 317/2009, Agenţia Naţională pentru Pescuit şi Acvacultură (A.N.P.A.) - instituţie publică de interes naţional, agenţie de specialitate a autorităţii publice centrale care răspunde de pescuit şi acvacultură </w:t>
      </w:r>
      <w:proofErr w:type="gramStart"/>
      <w:r w:rsidR="004A5D00" w:rsidRPr="00F3145D">
        <w:rPr>
          <w:rFonts w:cs="Arial"/>
          <w:sz w:val="24"/>
          <w:szCs w:val="24"/>
        </w:rPr>
        <w:t>- ”</w:t>
      </w:r>
      <w:r w:rsidR="004A5D00" w:rsidRPr="00F3145D">
        <w:rPr>
          <w:rFonts w:cs="Arial"/>
          <w:i/>
          <w:sz w:val="24"/>
          <w:szCs w:val="24"/>
        </w:rPr>
        <w:t>poate</w:t>
      </w:r>
      <w:proofErr w:type="gramEnd"/>
      <w:r w:rsidR="004A5D00" w:rsidRPr="00F3145D">
        <w:rPr>
          <w:rFonts w:cs="Arial"/>
          <w:i/>
          <w:sz w:val="24"/>
          <w:szCs w:val="24"/>
        </w:rPr>
        <w:t xml:space="preserve"> delega, pe baza de protocol, administrarea resurselor acvatice vii din habitatele piscicole naturale către alte institutii publice ale statului</w:t>
      </w:r>
      <w:r w:rsidR="004A5D00" w:rsidRPr="00F3145D">
        <w:rPr>
          <w:rFonts w:cs="Arial"/>
          <w:sz w:val="24"/>
          <w:szCs w:val="24"/>
        </w:rPr>
        <w:t>”.</w:t>
      </w:r>
    </w:p>
    <w:p w:rsidR="004A5D00" w:rsidRPr="00F3145D" w:rsidRDefault="004A5D00" w:rsidP="00B932CF">
      <w:pPr>
        <w:spacing w:after="120"/>
        <w:ind w:firstLine="708"/>
        <w:jc w:val="both"/>
        <w:rPr>
          <w:rFonts w:cs="Arial"/>
          <w:sz w:val="24"/>
          <w:szCs w:val="24"/>
        </w:rPr>
      </w:pPr>
    </w:p>
    <w:p w:rsidR="00B932CF" w:rsidRPr="00F3145D" w:rsidRDefault="00B932CF" w:rsidP="00B932CF">
      <w:pPr>
        <w:spacing w:after="120"/>
        <w:ind w:firstLine="708"/>
        <w:jc w:val="both"/>
        <w:rPr>
          <w:rFonts w:cs="Arial"/>
          <w:sz w:val="24"/>
          <w:szCs w:val="24"/>
        </w:rPr>
      </w:pPr>
      <w:r w:rsidRPr="00F3145D">
        <w:rPr>
          <w:rFonts w:cs="Arial"/>
          <w:sz w:val="24"/>
          <w:szCs w:val="24"/>
        </w:rPr>
        <w:lastRenderedPageBreak/>
        <w:t>Pe aceste ape de munte, de-a lungul deceniilor, sectorul silvic a investit în:</w:t>
      </w:r>
    </w:p>
    <w:p w:rsidR="00B932CF" w:rsidRPr="00F3145D" w:rsidRDefault="00B932CF" w:rsidP="00B932CF">
      <w:pPr>
        <w:tabs>
          <w:tab w:val="num" w:pos="720"/>
        </w:tabs>
        <w:spacing w:after="120"/>
        <w:jc w:val="both"/>
        <w:rPr>
          <w:rFonts w:cs="Arial"/>
          <w:sz w:val="24"/>
          <w:szCs w:val="24"/>
        </w:rPr>
      </w:pPr>
      <w:r w:rsidRPr="00F3145D">
        <w:rPr>
          <w:rFonts w:cs="Arial"/>
          <w:sz w:val="24"/>
          <w:szCs w:val="24"/>
        </w:rPr>
        <w:t>- lucrări piscicole de amenajare a albiilor râurilor (cascade podite, pinteni, topliţe, consolidări de maluri, etc);</w:t>
      </w:r>
    </w:p>
    <w:p w:rsidR="00B932CF" w:rsidRPr="00F3145D" w:rsidRDefault="00B932CF" w:rsidP="00B932CF">
      <w:pPr>
        <w:tabs>
          <w:tab w:val="num" w:pos="720"/>
        </w:tabs>
        <w:spacing w:after="120"/>
        <w:jc w:val="both"/>
        <w:rPr>
          <w:rFonts w:cs="Arial"/>
          <w:sz w:val="24"/>
          <w:szCs w:val="24"/>
        </w:rPr>
      </w:pPr>
      <w:r w:rsidRPr="00F3145D">
        <w:rPr>
          <w:rFonts w:cs="Arial"/>
          <w:sz w:val="24"/>
          <w:szCs w:val="24"/>
        </w:rPr>
        <w:t>- asigurarea materialului biologic (puiet de păstrăv indigen) necesar populărilor şi repopulărilor anuale a acestor ape;</w:t>
      </w:r>
    </w:p>
    <w:p w:rsidR="00B932CF" w:rsidRPr="00F3145D" w:rsidRDefault="00B932CF" w:rsidP="00B932CF">
      <w:pPr>
        <w:tabs>
          <w:tab w:val="num" w:pos="720"/>
        </w:tabs>
        <w:spacing w:after="120"/>
        <w:jc w:val="both"/>
        <w:rPr>
          <w:rFonts w:cs="Arial"/>
          <w:sz w:val="24"/>
          <w:szCs w:val="24"/>
        </w:rPr>
      </w:pPr>
      <w:r w:rsidRPr="00F3145D">
        <w:rPr>
          <w:rFonts w:cs="Arial"/>
          <w:sz w:val="24"/>
          <w:szCs w:val="24"/>
        </w:rPr>
        <w:t>- asigurarea pazei fondurilor de pescuit şi a combaterii braconajului – ca sarcini permanente ale personalului silvic;</w:t>
      </w:r>
    </w:p>
    <w:p w:rsidR="00B932CF" w:rsidRPr="00F3145D" w:rsidRDefault="00B932CF" w:rsidP="00B932CF">
      <w:pPr>
        <w:tabs>
          <w:tab w:val="num" w:pos="720"/>
        </w:tabs>
        <w:spacing w:after="120"/>
        <w:jc w:val="both"/>
        <w:rPr>
          <w:rFonts w:cs="Arial"/>
          <w:sz w:val="24"/>
          <w:szCs w:val="24"/>
        </w:rPr>
      </w:pPr>
      <w:r w:rsidRPr="00F3145D">
        <w:rPr>
          <w:rFonts w:cs="Arial"/>
          <w:sz w:val="24"/>
          <w:szCs w:val="24"/>
        </w:rPr>
        <w:t>- lucrări de cercetare şi studii ştiinţifice privind resursele acvatice din apele de munte.</w:t>
      </w:r>
    </w:p>
    <w:p w:rsidR="00B932CF" w:rsidRPr="00F3145D" w:rsidRDefault="004A5D00" w:rsidP="00B932CF">
      <w:pPr>
        <w:spacing w:after="120"/>
        <w:ind w:firstLine="708"/>
        <w:jc w:val="both"/>
        <w:rPr>
          <w:rFonts w:cs="Arial"/>
          <w:sz w:val="24"/>
          <w:szCs w:val="24"/>
        </w:rPr>
      </w:pPr>
      <w:r>
        <w:rPr>
          <w:rFonts w:cs="Arial"/>
          <w:sz w:val="24"/>
          <w:szCs w:val="24"/>
        </w:rPr>
        <w:t>S</w:t>
      </w:r>
      <w:r w:rsidR="00B932CF" w:rsidRPr="00F3145D">
        <w:rPr>
          <w:rFonts w:cs="Arial"/>
          <w:sz w:val="24"/>
          <w:szCs w:val="24"/>
        </w:rPr>
        <w:t xml:space="preserve">ectorul silvic de stat a desfășurat lucrări de cercetare timp de mai multe decenii pe apele de munte, finalizate, printre altele, și prin studiul </w:t>
      </w:r>
      <w:r w:rsidR="00B932CF" w:rsidRPr="00F3145D">
        <w:rPr>
          <w:rFonts w:cs="Arial"/>
          <w:iCs/>
          <w:sz w:val="24"/>
          <w:szCs w:val="24"/>
        </w:rPr>
        <w:t>„</w:t>
      </w:r>
      <w:r w:rsidR="00B932CF" w:rsidRPr="00F3145D">
        <w:rPr>
          <w:rFonts w:cs="Arial"/>
          <w:i/>
          <w:iCs/>
          <w:sz w:val="24"/>
          <w:szCs w:val="24"/>
        </w:rPr>
        <w:t>Rebonitarea şi recartarea fondurilor de pescuit din apele de munte</w:t>
      </w:r>
      <w:r w:rsidR="00B932CF" w:rsidRPr="00F3145D">
        <w:rPr>
          <w:rFonts w:cs="Arial"/>
          <w:iCs/>
          <w:sz w:val="24"/>
          <w:szCs w:val="24"/>
        </w:rPr>
        <w:t>”</w:t>
      </w:r>
      <w:r w:rsidR="00B932CF" w:rsidRPr="00F3145D">
        <w:rPr>
          <w:rFonts w:cs="Arial"/>
          <w:i/>
          <w:iCs/>
          <w:sz w:val="24"/>
          <w:szCs w:val="24"/>
        </w:rPr>
        <w:t xml:space="preserve"> –</w:t>
      </w:r>
      <w:r w:rsidR="00B932CF" w:rsidRPr="00F3145D">
        <w:rPr>
          <w:rFonts w:cs="Arial"/>
          <w:sz w:val="24"/>
          <w:szCs w:val="24"/>
        </w:rPr>
        <w:t xml:space="preserve"> lucrare unde sunt reactualizate clar, din amonte în aval, limitele apelor de munte la nivel naţional, lucrare de bază utilizată în egală măsură atât de gestionarii apelor de munte, asociaţii de pescari, fermieri dar şi de autorităţile cu atribuţii în domeniul administrării şi managementului resurselor acvatice vii din apele României. </w:t>
      </w:r>
    </w:p>
    <w:p w:rsidR="00B932CF" w:rsidRPr="00F3145D" w:rsidRDefault="00B932CF" w:rsidP="00B932CF">
      <w:pPr>
        <w:spacing w:after="120"/>
        <w:ind w:firstLine="708"/>
        <w:jc w:val="both"/>
        <w:rPr>
          <w:rFonts w:cs="Arial"/>
          <w:sz w:val="24"/>
          <w:szCs w:val="24"/>
        </w:rPr>
      </w:pPr>
      <w:r w:rsidRPr="00F3145D">
        <w:rPr>
          <w:rFonts w:cs="Arial"/>
          <w:sz w:val="24"/>
          <w:szCs w:val="24"/>
        </w:rPr>
        <w:t>În baza celor menţionate mai sus, cu aprobarea Ministerului Mediului şi Schimbărilor Climatice, Departamentul pentru Ape, Păduri și Piscicultură, în luna septembrie 2013 a fost semnat „</w:t>
      </w:r>
      <w:r w:rsidRPr="00F3145D">
        <w:rPr>
          <w:rFonts w:cs="Arial"/>
          <w:i/>
          <w:sz w:val="24"/>
          <w:szCs w:val="24"/>
        </w:rPr>
        <w:t>Protocolul de delegare a administrării resurselor acvatice vii din habitatele piscicole naturale din apele de munte şi organizării activităţii de practicare a pescuitului în scop recreativ/sportiv</w:t>
      </w:r>
      <w:r w:rsidRPr="00F3145D">
        <w:rPr>
          <w:rFonts w:cs="Arial"/>
          <w:sz w:val="24"/>
          <w:szCs w:val="24"/>
        </w:rPr>
        <w:t>”</w:t>
      </w:r>
      <w:r w:rsidRPr="00F3145D">
        <w:rPr>
          <w:rFonts w:cs="Arial"/>
          <w:b/>
          <w:sz w:val="24"/>
          <w:szCs w:val="24"/>
        </w:rPr>
        <w:t xml:space="preserve"> </w:t>
      </w:r>
      <w:r w:rsidRPr="00F3145D">
        <w:rPr>
          <w:rFonts w:cs="Arial"/>
          <w:sz w:val="24"/>
          <w:szCs w:val="24"/>
        </w:rPr>
        <w:t>între Agenţia Naţională pentru Pescuit şi Acvacultură – A.N.P.A.  şi R.N.P. – Romsilva, protocol care permite, astfel, continuarea administrării de către regie a unui număr de 215 râuri și 76 lacuri (conform Anexei 1).</w:t>
      </w:r>
    </w:p>
    <w:p w:rsidR="00B932CF" w:rsidRPr="00F3145D" w:rsidRDefault="00B932CF" w:rsidP="00B932CF">
      <w:pPr>
        <w:spacing w:after="120"/>
        <w:jc w:val="both"/>
        <w:rPr>
          <w:rFonts w:cs="Arial"/>
          <w:bCs/>
          <w:noProof/>
          <w:sz w:val="24"/>
          <w:szCs w:val="24"/>
        </w:rPr>
      </w:pPr>
      <w:r w:rsidRPr="00F3145D">
        <w:rPr>
          <w:rFonts w:cs="Arial"/>
          <w:bCs/>
          <w:sz w:val="24"/>
          <w:szCs w:val="24"/>
        </w:rPr>
        <w:t>b)</w:t>
      </w:r>
      <w:r w:rsidRPr="00F3145D">
        <w:rPr>
          <w:rFonts w:cs="Arial"/>
          <w:b/>
          <w:sz w:val="24"/>
          <w:szCs w:val="24"/>
        </w:rPr>
        <w:t xml:space="preserve"> </w:t>
      </w:r>
      <w:r w:rsidRPr="00F3145D">
        <w:rPr>
          <w:rFonts w:cs="Arial"/>
          <w:bCs/>
          <w:noProof/>
          <w:sz w:val="24"/>
          <w:szCs w:val="24"/>
        </w:rPr>
        <w:t xml:space="preserve">Prin tarifele pe care le solicită unităţile silvice pentru serviciile asigurate pescarilor, în legătură cu exercitarea pescuitului recreativ în habitatele piscicole naturale amenajate, R.N.P.–Romsilva recuperează o parte din cheltuielile efectuate cu lucrările de amenajare și întreținere: populări anuale cu puiet de păstrăv indigen, topliţe, cascade podite, pinteni, praguri şi paza faunei piscicole din apele de munte. </w:t>
      </w:r>
    </w:p>
    <w:p w:rsidR="00B932CF" w:rsidRPr="00F3145D" w:rsidRDefault="00B932CF" w:rsidP="00B932CF">
      <w:pPr>
        <w:spacing w:after="120"/>
        <w:ind w:firstLine="708"/>
        <w:jc w:val="both"/>
        <w:rPr>
          <w:rFonts w:cs="Arial"/>
          <w:sz w:val="24"/>
          <w:szCs w:val="24"/>
        </w:rPr>
      </w:pPr>
      <w:r w:rsidRPr="00F3145D">
        <w:rPr>
          <w:rFonts w:cs="Arial"/>
          <w:sz w:val="24"/>
          <w:szCs w:val="24"/>
        </w:rPr>
        <w:t xml:space="preserve">Aceste lucrări complexe sunt cele care creează condiţiile pentru conservarea biodiversităţii naturale şi asigurarea condiţiilor corespunzătoare desfăşurării pescuitului recreativ. </w:t>
      </w:r>
    </w:p>
    <w:p w:rsidR="00B932CF" w:rsidRPr="00F3145D" w:rsidRDefault="00B932CF" w:rsidP="00B932CF">
      <w:pPr>
        <w:spacing w:after="120"/>
        <w:ind w:firstLine="708"/>
        <w:jc w:val="both"/>
        <w:rPr>
          <w:rFonts w:eastAsia="Times New Roman" w:cs="Arial"/>
          <w:bCs/>
          <w:sz w:val="24"/>
          <w:szCs w:val="24"/>
        </w:rPr>
      </w:pPr>
      <w:r w:rsidRPr="00F3145D">
        <w:rPr>
          <w:rFonts w:eastAsia="Times New Roman" w:cs="Arial"/>
          <w:bCs/>
          <w:sz w:val="24"/>
          <w:szCs w:val="24"/>
        </w:rPr>
        <w:t xml:space="preserve">În conformitate cu aceste reglementări și cu statutul de administrator delegat al resurselor acvatice vii din apele de munte, și în cursul anului 2021, pentru gestionarea şi managementul corespunzător al acestor habitate, s-au desfăşurat activități profesionale specifice, referitoare la reparaţii la amenajările existente și repopulări cu puiet de păstrăv indigen. </w:t>
      </w:r>
    </w:p>
    <w:p w:rsidR="00B932CF" w:rsidRPr="00F3145D" w:rsidRDefault="00B932CF" w:rsidP="00B932CF">
      <w:pPr>
        <w:spacing w:after="120"/>
        <w:ind w:firstLine="708"/>
        <w:jc w:val="both"/>
        <w:rPr>
          <w:rFonts w:eastAsia="Times New Roman" w:cs="Arial"/>
          <w:bCs/>
          <w:sz w:val="24"/>
          <w:szCs w:val="24"/>
        </w:rPr>
      </w:pPr>
      <w:r w:rsidRPr="00F3145D">
        <w:rPr>
          <w:rFonts w:eastAsia="Times New Roman" w:cs="Arial"/>
          <w:bCs/>
          <w:sz w:val="24"/>
          <w:szCs w:val="24"/>
        </w:rPr>
        <w:t xml:space="preserve">Cheltuielile efectuate cumulate au în semnat 242 mii lei. În aceeaşi perioadă, din activitatea de pescuit recreativ organizat direct prin ocoalele silvice din zona de munte, s-au obţinut venituri în valoare de 445 mii lei, înregistrându-se un profit de 203 mii lei. </w:t>
      </w:r>
    </w:p>
    <w:p w:rsidR="00B932CF" w:rsidRPr="00F3145D" w:rsidRDefault="00B932CF" w:rsidP="00B932CF">
      <w:pPr>
        <w:spacing w:after="120"/>
        <w:ind w:firstLine="708"/>
        <w:jc w:val="both"/>
        <w:rPr>
          <w:rFonts w:eastAsia="Times New Roman" w:cs="Arial"/>
          <w:bCs/>
          <w:sz w:val="24"/>
          <w:szCs w:val="24"/>
        </w:rPr>
      </w:pPr>
    </w:p>
    <w:p w:rsidR="00B932CF" w:rsidRPr="00F3145D" w:rsidRDefault="00B932CF" w:rsidP="00B932CF">
      <w:pPr>
        <w:spacing w:after="120"/>
        <w:ind w:firstLine="708"/>
        <w:rPr>
          <w:rFonts w:cs="Tahoma"/>
          <w:b/>
          <w:sz w:val="24"/>
          <w:szCs w:val="24"/>
        </w:rPr>
      </w:pPr>
      <w:r w:rsidRPr="00F3145D">
        <w:rPr>
          <w:rFonts w:cs="Tahoma"/>
          <w:b/>
          <w:bCs/>
          <w:sz w:val="24"/>
          <w:szCs w:val="24"/>
        </w:rPr>
        <w:lastRenderedPageBreak/>
        <w:t>7.1.2.</w:t>
      </w:r>
      <w:r w:rsidRPr="00F3145D">
        <w:rPr>
          <w:rFonts w:cs="Tahoma"/>
          <w:b/>
          <w:sz w:val="24"/>
          <w:szCs w:val="24"/>
        </w:rPr>
        <w:t>2. Păstrăvării</w:t>
      </w:r>
    </w:p>
    <w:p w:rsidR="00B932CF" w:rsidRPr="00F3145D" w:rsidRDefault="00B932CF" w:rsidP="00B932CF">
      <w:pPr>
        <w:spacing w:after="120"/>
        <w:ind w:firstLine="708"/>
        <w:jc w:val="both"/>
        <w:rPr>
          <w:rFonts w:cs="Arial"/>
          <w:noProof/>
          <w:sz w:val="24"/>
          <w:szCs w:val="24"/>
        </w:rPr>
      </w:pPr>
      <w:r w:rsidRPr="00F3145D">
        <w:rPr>
          <w:rFonts w:cs="Arial"/>
          <w:noProof/>
          <w:sz w:val="24"/>
          <w:szCs w:val="24"/>
        </w:rPr>
        <w:t>În cadrul R</w:t>
      </w:r>
      <w:r w:rsidR="00C0132D">
        <w:rPr>
          <w:rFonts w:cs="Arial"/>
          <w:noProof/>
          <w:sz w:val="24"/>
          <w:szCs w:val="24"/>
        </w:rPr>
        <w:t>egiei Naționale a Pădurilor</w:t>
      </w:r>
      <w:r w:rsidRPr="00F3145D">
        <w:rPr>
          <w:rFonts w:cs="Arial"/>
          <w:noProof/>
          <w:sz w:val="24"/>
          <w:szCs w:val="24"/>
        </w:rPr>
        <w:t>–Romsilva, există în prezent un număr de 27 păstrăvării direct productive, gestionate prin 17 direcţii silvice, unde se produc anual circa 600 to păstrăv de consum destinat pieţei din România şi aproximativ 500 de mii buc. puiet de păstrăv indigen pentru repopularea apelor de munte.</w:t>
      </w:r>
    </w:p>
    <w:p w:rsidR="00B932CF" w:rsidRPr="00F3145D" w:rsidRDefault="00B932CF" w:rsidP="00B932CF">
      <w:pPr>
        <w:spacing w:after="120"/>
        <w:ind w:firstLine="708"/>
        <w:jc w:val="both"/>
        <w:rPr>
          <w:rFonts w:eastAsia="Times New Roman" w:cs="Arial"/>
          <w:noProof/>
          <w:sz w:val="24"/>
          <w:szCs w:val="24"/>
          <w:lang w:eastAsia="ro-RO"/>
        </w:rPr>
      </w:pPr>
      <w:r w:rsidRPr="00F3145D">
        <w:rPr>
          <w:rFonts w:eastAsia="Times New Roman" w:cs="Arial"/>
          <w:noProof/>
          <w:sz w:val="24"/>
          <w:szCs w:val="24"/>
          <w:lang w:eastAsia="ro-RO"/>
        </w:rPr>
        <w:t xml:space="preserve">Personalul angajat în păstrăvării, a fost calificat prin cursuri de calificare şi specializare pentru activitatea de salmonicultură în meseria piscicultor-păstrăvar.  </w:t>
      </w:r>
    </w:p>
    <w:p w:rsidR="00B932CF" w:rsidRPr="00F3145D" w:rsidRDefault="00B932CF" w:rsidP="00B932CF">
      <w:pPr>
        <w:spacing w:after="120"/>
        <w:ind w:firstLine="708"/>
        <w:jc w:val="both"/>
        <w:rPr>
          <w:rFonts w:eastAsia="Times New Roman" w:cs="Arial"/>
          <w:noProof/>
          <w:sz w:val="24"/>
          <w:szCs w:val="24"/>
          <w:lang w:eastAsia="ro-RO"/>
        </w:rPr>
      </w:pPr>
      <w:r w:rsidRPr="00F3145D">
        <w:rPr>
          <w:rFonts w:eastAsia="Times New Roman" w:cs="Arial"/>
          <w:noProof/>
          <w:sz w:val="24"/>
          <w:szCs w:val="24"/>
          <w:lang w:eastAsia="ro-RO"/>
        </w:rPr>
        <w:t>Cele 27 de ferme piscicole de apă dulce sunt amenajate pe uscat.</w:t>
      </w:r>
    </w:p>
    <w:p w:rsidR="00B932CF" w:rsidRPr="00F3145D" w:rsidRDefault="00B932CF" w:rsidP="00B932CF">
      <w:pPr>
        <w:spacing w:after="120"/>
        <w:ind w:firstLine="708"/>
        <w:jc w:val="both"/>
        <w:rPr>
          <w:rFonts w:cs="Arial"/>
          <w:noProof/>
          <w:sz w:val="24"/>
          <w:szCs w:val="24"/>
        </w:rPr>
      </w:pPr>
      <w:r w:rsidRPr="00F3145D">
        <w:rPr>
          <w:rFonts w:cs="Arial"/>
          <w:noProof/>
          <w:sz w:val="24"/>
          <w:szCs w:val="24"/>
        </w:rPr>
        <w:t>Fiecare păstrăvărie are staţie proprie de reproducere artificială a păstrăvului (casă de incubaţie) iar ciclul de producție practicat de majoritatea păstrăvăriilor este cel clasic (de 2 ani)  de la reproducători – icre embrionate – alevini – puiet de păstrăv – păstrăv de consum.</w:t>
      </w:r>
    </w:p>
    <w:p w:rsidR="00B932CF" w:rsidRPr="00F3145D" w:rsidRDefault="00B932CF" w:rsidP="00B932CF">
      <w:pPr>
        <w:spacing w:after="120"/>
        <w:ind w:firstLine="708"/>
        <w:jc w:val="both"/>
        <w:rPr>
          <w:rFonts w:cs="Arial"/>
          <w:noProof/>
          <w:sz w:val="24"/>
          <w:szCs w:val="24"/>
        </w:rPr>
      </w:pPr>
      <w:r w:rsidRPr="00F3145D">
        <w:rPr>
          <w:rFonts w:cs="Arial"/>
          <w:noProof/>
          <w:sz w:val="24"/>
          <w:szCs w:val="24"/>
        </w:rPr>
        <w:t>Speciile de păstrăv care fac obiectul creşterii intensive sunt: păstrăvul indigen (</w:t>
      </w:r>
      <w:r w:rsidRPr="00F3145D">
        <w:rPr>
          <w:rFonts w:cs="Arial"/>
          <w:i/>
          <w:iCs/>
          <w:noProof/>
          <w:sz w:val="24"/>
          <w:szCs w:val="24"/>
        </w:rPr>
        <w:t xml:space="preserve">Salmo trutta fario </w:t>
      </w:r>
      <w:r w:rsidRPr="00F3145D">
        <w:rPr>
          <w:rFonts w:cs="Arial"/>
          <w:i/>
          <w:noProof/>
          <w:sz w:val="24"/>
          <w:szCs w:val="24"/>
        </w:rPr>
        <w:t>L.</w:t>
      </w:r>
      <w:r w:rsidRPr="00F3145D">
        <w:rPr>
          <w:rFonts w:cs="Arial"/>
          <w:noProof/>
          <w:sz w:val="24"/>
          <w:szCs w:val="24"/>
        </w:rPr>
        <w:t>), păstrăvul fântânel (</w:t>
      </w:r>
      <w:r w:rsidRPr="00F3145D">
        <w:rPr>
          <w:rFonts w:cs="Arial"/>
          <w:i/>
          <w:iCs/>
          <w:noProof/>
          <w:sz w:val="24"/>
          <w:szCs w:val="24"/>
        </w:rPr>
        <w:t>Salvelinus fontinalis</w:t>
      </w:r>
      <w:r w:rsidRPr="00F3145D">
        <w:rPr>
          <w:rFonts w:cs="Arial"/>
          <w:i/>
          <w:noProof/>
          <w:sz w:val="24"/>
          <w:szCs w:val="24"/>
        </w:rPr>
        <w:t xml:space="preserve"> M</w:t>
      </w:r>
      <w:r w:rsidRPr="00F3145D">
        <w:rPr>
          <w:rFonts w:cs="Arial"/>
          <w:noProof/>
          <w:sz w:val="24"/>
          <w:szCs w:val="24"/>
        </w:rPr>
        <w:t>.) şi păstrăvul curcubeu (</w:t>
      </w:r>
      <w:r w:rsidRPr="00F3145D">
        <w:rPr>
          <w:rFonts w:cs="Arial"/>
          <w:i/>
          <w:iCs/>
          <w:noProof/>
          <w:sz w:val="24"/>
          <w:szCs w:val="24"/>
        </w:rPr>
        <w:t>Onchorinchus mykiss</w:t>
      </w:r>
      <w:r w:rsidRPr="00F3145D">
        <w:rPr>
          <w:rFonts w:cs="Arial"/>
          <w:i/>
          <w:noProof/>
          <w:sz w:val="24"/>
          <w:szCs w:val="24"/>
        </w:rPr>
        <w:t xml:space="preserve"> W</w:t>
      </w:r>
      <w:r w:rsidRPr="00F3145D">
        <w:rPr>
          <w:rFonts w:cs="Arial"/>
          <w:noProof/>
          <w:sz w:val="24"/>
          <w:szCs w:val="24"/>
        </w:rPr>
        <w:t>.).</w:t>
      </w:r>
    </w:p>
    <w:p w:rsidR="00B932CF" w:rsidRPr="00F3145D" w:rsidRDefault="00B932CF" w:rsidP="00B932CF">
      <w:pPr>
        <w:spacing w:after="120"/>
        <w:ind w:firstLine="708"/>
        <w:jc w:val="both"/>
        <w:rPr>
          <w:rFonts w:cs="Arial"/>
          <w:noProof/>
          <w:sz w:val="24"/>
          <w:szCs w:val="24"/>
        </w:rPr>
      </w:pPr>
      <w:r w:rsidRPr="00F3145D">
        <w:rPr>
          <w:rFonts w:cs="Arial"/>
          <w:bCs/>
          <w:noProof/>
          <w:sz w:val="24"/>
          <w:szCs w:val="24"/>
        </w:rPr>
        <w:t>În anul 2021</w:t>
      </w:r>
      <w:r w:rsidRPr="00F3145D">
        <w:rPr>
          <w:rFonts w:cs="Arial"/>
          <w:noProof/>
          <w:sz w:val="24"/>
          <w:szCs w:val="24"/>
        </w:rPr>
        <w:t xml:space="preserve"> în cadrul R.N.P.-Romsilva au funcționat 27 de păstrăvării din care</w:t>
      </w:r>
    </w:p>
    <w:p w:rsidR="00B932CF" w:rsidRPr="00F3145D" w:rsidRDefault="00B932CF" w:rsidP="00B932CF">
      <w:pPr>
        <w:spacing w:after="120"/>
        <w:jc w:val="both"/>
        <w:rPr>
          <w:rFonts w:eastAsia="Times New Roman" w:cs="Arial"/>
          <w:bCs/>
          <w:sz w:val="24"/>
          <w:szCs w:val="24"/>
        </w:rPr>
      </w:pPr>
      <w:r w:rsidRPr="00F3145D">
        <w:rPr>
          <w:rFonts w:cs="Arial"/>
          <w:noProof/>
          <w:sz w:val="24"/>
          <w:szCs w:val="24"/>
        </w:rPr>
        <w:t xml:space="preserve"> s-au valorificat 530 to</w:t>
      </w:r>
      <w:bookmarkStart w:id="5" w:name="_Hlk107297242"/>
      <w:r w:rsidRPr="00F3145D">
        <w:rPr>
          <w:rFonts w:cs="Arial"/>
          <w:noProof/>
          <w:sz w:val="24"/>
          <w:szCs w:val="24"/>
        </w:rPr>
        <w:t xml:space="preserve"> din sortimentul “</w:t>
      </w:r>
      <w:bookmarkEnd w:id="5"/>
      <w:r w:rsidRPr="00F3145D">
        <w:rPr>
          <w:rFonts w:cs="Arial"/>
          <w:noProof/>
          <w:sz w:val="24"/>
          <w:szCs w:val="24"/>
        </w:rPr>
        <w:t xml:space="preserve">Păstrăv de consum “. </w:t>
      </w:r>
      <w:r w:rsidRPr="00F3145D">
        <w:rPr>
          <w:rFonts w:eastAsia="Times New Roman" w:cs="Arial"/>
          <w:bCs/>
          <w:sz w:val="24"/>
          <w:szCs w:val="24"/>
        </w:rPr>
        <w:t>Pentru producerea păstrăvului s-au înregistrat cheltuieli în valoare de 11330 mii lei şi s-au obţinut venituri în valoare de 12944 mii lei, rezultând un profit de 1560 mii lei.</w:t>
      </w:r>
    </w:p>
    <w:p w:rsidR="00B932CF" w:rsidRPr="00F3145D" w:rsidRDefault="00B932CF" w:rsidP="00B932CF">
      <w:pPr>
        <w:spacing w:after="120"/>
        <w:ind w:firstLine="708"/>
        <w:jc w:val="both"/>
        <w:rPr>
          <w:rFonts w:cs="Arial"/>
          <w:noProof/>
          <w:sz w:val="24"/>
          <w:szCs w:val="24"/>
        </w:rPr>
      </w:pPr>
      <w:r w:rsidRPr="00F3145D">
        <w:rPr>
          <w:rFonts w:cs="Arial"/>
          <w:noProof/>
          <w:sz w:val="24"/>
          <w:szCs w:val="24"/>
        </w:rPr>
        <w:t>Cele mai mari cantităţi de păstrăv valorificat pe piaţă provin de la direcțiile silvice: Caraş–Severin (113 to), Cluj (103 to), Sibiu (50 to), Gorj (41 to), Bihor (29 to), Bistriţa-Năsăud (28 to) și Mureş (24 to).</w:t>
      </w:r>
    </w:p>
    <w:p w:rsidR="00B932CF" w:rsidRPr="00F3145D" w:rsidRDefault="00B932CF" w:rsidP="00B932CF">
      <w:pPr>
        <w:spacing w:after="120"/>
        <w:ind w:firstLine="708"/>
        <w:jc w:val="both"/>
        <w:rPr>
          <w:rFonts w:eastAsia="Times New Roman" w:cs="Arial"/>
          <w:noProof/>
          <w:sz w:val="24"/>
          <w:szCs w:val="24"/>
        </w:rPr>
      </w:pPr>
      <w:r w:rsidRPr="00F3145D">
        <w:rPr>
          <w:rFonts w:eastAsia="Times New Roman" w:cs="Arial"/>
          <w:noProof/>
          <w:sz w:val="24"/>
          <w:szCs w:val="24"/>
        </w:rPr>
        <w:t>Măsurile tehnice aplicate au urmărit impulsionarea și dezvoltarea activității de producție:</w:t>
      </w:r>
    </w:p>
    <w:p w:rsidR="00B932CF" w:rsidRPr="00F3145D" w:rsidRDefault="00B932CF" w:rsidP="00B932CF">
      <w:pPr>
        <w:spacing w:after="120"/>
        <w:jc w:val="both"/>
        <w:rPr>
          <w:rFonts w:eastAsia="Times New Roman" w:cs="Arial"/>
          <w:noProof/>
          <w:sz w:val="24"/>
          <w:szCs w:val="24"/>
        </w:rPr>
      </w:pPr>
      <w:r w:rsidRPr="00F3145D">
        <w:rPr>
          <w:rFonts w:eastAsia="Times New Roman" w:cs="Arial"/>
          <w:noProof/>
          <w:sz w:val="24"/>
          <w:szCs w:val="24"/>
        </w:rPr>
        <w:t>- redimensionarea unor capacităţi de producţie, astfel încât fiecare păstrăvărie din cadrul R.N.P.-Romsilva să producă și să vândă minim 10 tone păstrăv/an;</w:t>
      </w:r>
    </w:p>
    <w:p w:rsidR="00B932CF" w:rsidRPr="00F3145D" w:rsidRDefault="00B932CF" w:rsidP="00B932CF">
      <w:pPr>
        <w:spacing w:after="120"/>
        <w:jc w:val="both"/>
        <w:rPr>
          <w:rFonts w:eastAsia="Times New Roman" w:cs="Arial"/>
          <w:noProof/>
          <w:sz w:val="24"/>
          <w:szCs w:val="24"/>
        </w:rPr>
      </w:pPr>
      <w:r w:rsidRPr="00F3145D">
        <w:rPr>
          <w:rFonts w:eastAsia="Times New Roman" w:cs="Arial"/>
          <w:noProof/>
          <w:sz w:val="24"/>
          <w:szCs w:val="24"/>
        </w:rPr>
        <w:t>- aplicarea nominală a unor măsuri de retehnologizare în vederea creşterii capacităţii de producţie şi valorificare a păstrăvului de consum;</w:t>
      </w:r>
    </w:p>
    <w:p w:rsidR="00B932CF" w:rsidRPr="00F3145D" w:rsidRDefault="00B932CF" w:rsidP="00B932CF">
      <w:pPr>
        <w:spacing w:after="120"/>
        <w:contextualSpacing/>
        <w:jc w:val="both"/>
        <w:rPr>
          <w:rFonts w:cs="Arial"/>
          <w:noProof/>
          <w:sz w:val="24"/>
          <w:szCs w:val="24"/>
        </w:rPr>
      </w:pPr>
      <w:r w:rsidRPr="00F3145D">
        <w:rPr>
          <w:rFonts w:cs="Arial"/>
          <w:noProof/>
          <w:sz w:val="24"/>
          <w:szCs w:val="24"/>
        </w:rPr>
        <w:t>- diversificarea gamei de produse vândute pe piaţă (păstrăv viu, păstrăv proaspăt refrigerat, păstrăv congelat, păstrăv  afumat, etc.);</w:t>
      </w:r>
    </w:p>
    <w:p w:rsidR="00B932CF" w:rsidRPr="00F3145D" w:rsidRDefault="00B932CF" w:rsidP="00B932CF">
      <w:pPr>
        <w:spacing w:after="120"/>
        <w:contextualSpacing/>
        <w:jc w:val="both"/>
        <w:rPr>
          <w:rFonts w:cs="Arial"/>
          <w:noProof/>
          <w:sz w:val="24"/>
          <w:szCs w:val="24"/>
        </w:rPr>
      </w:pPr>
      <w:r w:rsidRPr="00F3145D">
        <w:rPr>
          <w:rFonts w:cs="Arial"/>
          <w:noProof/>
          <w:sz w:val="24"/>
          <w:szCs w:val="24"/>
        </w:rPr>
        <w:t>- analiza concordanţei actuale dintre programul anual de producție al fermelor piscicole, realizările  periodice şi statutul organizatoric al fiecărei ferme piscicole în organigrama direcţiei silvice;</w:t>
      </w:r>
    </w:p>
    <w:p w:rsidR="00B932CF" w:rsidRPr="00F3145D" w:rsidRDefault="00B932CF" w:rsidP="00B932CF">
      <w:pPr>
        <w:spacing w:after="120"/>
        <w:contextualSpacing/>
        <w:jc w:val="both"/>
        <w:rPr>
          <w:rFonts w:cs="Arial"/>
          <w:noProof/>
          <w:sz w:val="24"/>
          <w:szCs w:val="24"/>
        </w:rPr>
      </w:pPr>
      <w:r w:rsidRPr="00F3145D">
        <w:rPr>
          <w:rFonts w:cs="Arial"/>
          <w:noProof/>
          <w:sz w:val="24"/>
          <w:szCs w:val="24"/>
        </w:rPr>
        <w:t xml:space="preserve">- asigurarea siguranţei alimentare prin </w:t>
      </w:r>
      <w:r w:rsidRPr="00F3145D">
        <w:rPr>
          <w:rFonts w:cs="Arial"/>
          <w:iCs/>
          <w:noProof/>
          <w:sz w:val="24"/>
          <w:szCs w:val="24"/>
        </w:rPr>
        <w:t>„</w:t>
      </w:r>
      <w:r w:rsidRPr="00F3145D">
        <w:rPr>
          <w:rFonts w:cs="Arial"/>
          <w:i/>
          <w:iCs/>
          <w:noProof/>
          <w:sz w:val="24"/>
          <w:szCs w:val="24"/>
        </w:rPr>
        <w:t>Programul de supraveghere sanitară veterinară</w:t>
      </w:r>
      <w:r w:rsidRPr="00F3145D">
        <w:rPr>
          <w:rFonts w:cs="Arial"/>
          <w:iCs/>
          <w:noProof/>
          <w:sz w:val="24"/>
          <w:szCs w:val="24"/>
        </w:rPr>
        <w:t>”</w:t>
      </w:r>
      <w:r w:rsidRPr="00F3145D">
        <w:rPr>
          <w:rFonts w:cs="Arial"/>
          <w:noProof/>
          <w:sz w:val="24"/>
          <w:szCs w:val="24"/>
        </w:rPr>
        <w:t xml:space="preserve"> implementat în toate păstrăvăriile R.N.P.-Romsilva, program început în anul 2003  împreună cu Institutul de Diagnoză şi Sănătate Animală (I.D.S.A.-Bucureşti);</w:t>
      </w:r>
    </w:p>
    <w:p w:rsidR="00B932CF" w:rsidRPr="00F3145D" w:rsidRDefault="00B932CF" w:rsidP="00B932CF">
      <w:pPr>
        <w:spacing w:after="120"/>
        <w:jc w:val="both"/>
        <w:rPr>
          <w:rFonts w:cs="Arial"/>
          <w:b/>
          <w:sz w:val="24"/>
          <w:szCs w:val="24"/>
        </w:rPr>
      </w:pPr>
      <w:r w:rsidRPr="00F3145D">
        <w:rPr>
          <w:rFonts w:cs="Arial"/>
          <w:noProof/>
          <w:sz w:val="24"/>
          <w:szCs w:val="24"/>
        </w:rPr>
        <w:t>- încheierea şi derularea unor contracte cu marii retaileri din România.</w:t>
      </w:r>
    </w:p>
    <w:p w:rsidR="00B932CF" w:rsidRPr="00F3145D" w:rsidRDefault="00B932CF" w:rsidP="00B932CF">
      <w:pPr>
        <w:rPr>
          <w:sz w:val="24"/>
          <w:szCs w:val="24"/>
        </w:rPr>
      </w:pPr>
    </w:p>
    <w:p w:rsidR="00B932CF" w:rsidRPr="00793114" w:rsidRDefault="00B932CF" w:rsidP="00B932CF">
      <w:pPr>
        <w:pStyle w:val="BodyText"/>
        <w:spacing w:line="360" w:lineRule="auto"/>
        <w:jc w:val="center"/>
        <w:rPr>
          <w:rFonts w:cstheme="minorHAnsi"/>
          <w:b/>
          <w:bCs/>
          <w:sz w:val="36"/>
          <w:szCs w:val="36"/>
        </w:rPr>
      </w:pPr>
      <w:r w:rsidRPr="00793114">
        <w:rPr>
          <w:rFonts w:cstheme="minorHAnsi"/>
          <w:b/>
          <w:bCs/>
          <w:sz w:val="36"/>
          <w:szCs w:val="36"/>
        </w:rPr>
        <w:lastRenderedPageBreak/>
        <w:t>8. CONTROLUL ŞI PAZA PĂDURILOR</w:t>
      </w:r>
    </w:p>
    <w:p w:rsidR="00B932CF" w:rsidRDefault="00B932CF" w:rsidP="00B932CF">
      <w:pPr>
        <w:pStyle w:val="BodyText"/>
        <w:spacing w:line="360" w:lineRule="auto"/>
      </w:pPr>
      <w:r w:rsidRPr="00FB67F8">
        <w:rPr>
          <w:rFonts w:ascii="Trebuchet MS" w:eastAsia="Trebuchet MS" w:hAnsi="Trebuchet MS" w:cs="Trebuchet MS"/>
          <w:sz w:val="24"/>
          <w:szCs w:val="24"/>
        </w:rPr>
        <w:tab/>
      </w:r>
      <w:r w:rsidRPr="00FB67F8">
        <w:rPr>
          <w:rFonts w:ascii="Trebuchet MS" w:hAnsi="Trebuchet MS" w:cs="Tahoma"/>
          <w:sz w:val="24"/>
          <w:szCs w:val="24"/>
        </w:rPr>
        <w:t xml:space="preserve"> </w:t>
      </w:r>
    </w:p>
    <w:p w:rsidR="00B932CF" w:rsidRPr="00793114" w:rsidRDefault="00B932CF" w:rsidP="00B932CF">
      <w:pPr>
        <w:ind w:firstLine="720"/>
        <w:rPr>
          <w:sz w:val="24"/>
          <w:szCs w:val="24"/>
        </w:rPr>
      </w:pPr>
      <w:r w:rsidRPr="00793114">
        <w:rPr>
          <w:sz w:val="24"/>
          <w:szCs w:val="24"/>
        </w:rPr>
        <w:t xml:space="preserve">La nivel național, activitatea de control și paza pădurilor din partea autorității publice centrale care răspunde de silvicultură, indiferent de forma de proprietate asupra fondului forestier naţional şi asupra vegetaţiei forestiere din afara acestuia, a fost asigurată de Direcția Corp Control, Integritate și Anticorupție, dar și de Gărzile Forestiere înființate în baza Ordonanței de Urgență nr. 32/2015, instituţii cu personalitate juridică din subordinea Ministerului Mediului, Apelor și Pădurilor. </w:t>
      </w:r>
    </w:p>
    <w:p w:rsidR="00B932CF" w:rsidRPr="00311522" w:rsidRDefault="00B932CF" w:rsidP="00B932CF">
      <w:pPr>
        <w:ind w:firstLine="720"/>
      </w:pPr>
    </w:p>
    <w:tbl>
      <w:tblPr>
        <w:tblW w:w="9067" w:type="dxa"/>
        <w:jc w:val="center"/>
        <w:tblLayout w:type="fixed"/>
        <w:tblLook w:val="04A0" w:firstRow="1" w:lastRow="0" w:firstColumn="1" w:lastColumn="0" w:noHBand="0" w:noVBand="1"/>
      </w:tblPr>
      <w:tblGrid>
        <w:gridCol w:w="625"/>
        <w:gridCol w:w="2366"/>
        <w:gridCol w:w="2051"/>
        <w:gridCol w:w="4025"/>
      </w:tblGrid>
      <w:tr w:rsidR="00B932CF" w:rsidRPr="00311522" w:rsidTr="009278D6">
        <w:trPr>
          <w:trHeight w:val="465"/>
          <w:jc w:val="center"/>
        </w:trPr>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b/>
                <w:i/>
              </w:rPr>
            </w:pPr>
            <w:r w:rsidRPr="00311522">
              <w:rPr>
                <w:rFonts w:cs="Tahoma"/>
                <w:b/>
                <w:i/>
              </w:rPr>
              <w:t>Nr. crt.</w:t>
            </w:r>
          </w:p>
        </w:tc>
        <w:tc>
          <w:tcPr>
            <w:tcW w:w="2366" w:type="dxa"/>
            <w:tcBorders>
              <w:top w:val="single" w:sz="4" w:space="0" w:color="000000"/>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b/>
                <w:i/>
              </w:rPr>
            </w:pPr>
            <w:r w:rsidRPr="00311522">
              <w:rPr>
                <w:rFonts w:cs="Tahoma"/>
                <w:b/>
                <w:i/>
              </w:rPr>
              <w:t>Denumirea</w:t>
            </w:r>
          </w:p>
        </w:tc>
        <w:tc>
          <w:tcPr>
            <w:tcW w:w="2051" w:type="dxa"/>
            <w:tcBorders>
              <w:top w:val="single" w:sz="4" w:space="0" w:color="000000"/>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b/>
                <w:i/>
              </w:rPr>
            </w:pPr>
            <w:r w:rsidRPr="00311522">
              <w:rPr>
                <w:rFonts w:cs="Tahoma"/>
                <w:b/>
                <w:i/>
              </w:rPr>
              <w:t>Sediul</w:t>
            </w:r>
          </w:p>
        </w:tc>
        <w:tc>
          <w:tcPr>
            <w:tcW w:w="4025" w:type="dxa"/>
            <w:tcBorders>
              <w:top w:val="single" w:sz="4" w:space="0" w:color="000000"/>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b/>
                <w:i/>
              </w:rPr>
            </w:pPr>
            <w:r w:rsidRPr="00311522">
              <w:rPr>
                <w:rFonts w:cs="Tahoma"/>
                <w:b/>
                <w:i/>
              </w:rPr>
              <w:t>Judeţele arondate</w:t>
            </w:r>
          </w:p>
        </w:tc>
      </w:tr>
      <w:tr w:rsidR="00B932CF" w:rsidRPr="00311522"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1</w:t>
            </w:r>
          </w:p>
        </w:tc>
        <w:tc>
          <w:tcPr>
            <w:tcW w:w="2366"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Braşov</w:t>
            </w:r>
          </w:p>
        </w:tc>
        <w:tc>
          <w:tcPr>
            <w:tcW w:w="2051"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Braşov</w:t>
            </w:r>
          </w:p>
        </w:tc>
        <w:tc>
          <w:tcPr>
            <w:tcW w:w="4025"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Braşov, Covasna, Harghita, Mureş, Sibiu</w:t>
            </w:r>
          </w:p>
        </w:tc>
      </w:tr>
      <w:tr w:rsidR="00B932CF" w:rsidRPr="00311522"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2</w:t>
            </w:r>
          </w:p>
        </w:tc>
        <w:tc>
          <w:tcPr>
            <w:tcW w:w="2366"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Bucureşti</w:t>
            </w:r>
          </w:p>
        </w:tc>
        <w:tc>
          <w:tcPr>
            <w:tcW w:w="2051"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Bucureşti</w:t>
            </w:r>
          </w:p>
        </w:tc>
        <w:tc>
          <w:tcPr>
            <w:tcW w:w="4025"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Bucureşti, Călăraşi, Constanţa, Ilfov, Giurgiu, Ialomiţa, Teleorman</w:t>
            </w:r>
          </w:p>
        </w:tc>
      </w:tr>
      <w:tr w:rsidR="00B932CF" w:rsidRPr="00311522" w:rsidTr="009278D6">
        <w:trPr>
          <w:trHeight w:val="450"/>
          <w:jc w:val="center"/>
        </w:trPr>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3</w:t>
            </w:r>
          </w:p>
        </w:tc>
        <w:tc>
          <w:tcPr>
            <w:tcW w:w="2366" w:type="dxa"/>
            <w:tcBorders>
              <w:top w:val="single" w:sz="4" w:space="0" w:color="000000"/>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Cluj</w:t>
            </w:r>
          </w:p>
        </w:tc>
        <w:tc>
          <w:tcPr>
            <w:tcW w:w="2051" w:type="dxa"/>
            <w:tcBorders>
              <w:top w:val="single" w:sz="4" w:space="0" w:color="000000"/>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Cluj-Napoca</w:t>
            </w:r>
          </w:p>
        </w:tc>
        <w:tc>
          <w:tcPr>
            <w:tcW w:w="4025" w:type="dxa"/>
            <w:tcBorders>
              <w:top w:val="single" w:sz="4" w:space="0" w:color="000000"/>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Alba, Bistriţa-Năsăud, Cluj, Maramureş</w:t>
            </w:r>
          </w:p>
        </w:tc>
      </w:tr>
      <w:tr w:rsidR="00B932CF" w:rsidRPr="00311522" w:rsidTr="009278D6">
        <w:trPr>
          <w:trHeight w:val="675"/>
          <w:jc w:val="center"/>
        </w:trPr>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4</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Focşani</w:t>
            </w:r>
          </w:p>
        </w:tc>
        <w:tc>
          <w:tcPr>
            <w:tcW w:w="20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Focşani</w:t>
            </w:r>
          </w:p>
        </w:tc>
        <w:tc>
          <w:tcPr>
            <w:tcW w:w="40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Brăila, Buzău, Galaţi, Tulcea, Vrancea, Vaslui</w:t>
            </w:r>
          </w:p>
        </w:tc>
      </w:tr>
      <w:tr w:rsidR="00B932CF" w:rsidRPr="00311522"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5</w:t>
            </w:r>
          </w:p>
        </w:tc>
        <w:tc>
          <w:tcPr>
            <w:tcW w:w="2366"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Oradea</w:t>
            </w:r>
          </w:p>
        </w:tc>
        <w:tc>
          <w:tcPr>
            <w:tcW w:w="2051"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Oradea</w:t>
            </w:r>
          </w:p>
        </w:tc>
        <w:tc>
          <w:tcPr>
            <w:tcW w:w="4025"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Arad, Bihor, Satu Mare, Sălaj</w:t>
            </w:r>
          </w:p>
        </w:tc>
      </w:tr>
      <w:tr w:rsidR="00B932CF" w:rsidRPr="00311522"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6</w:t>
            </w:r>
          </w:p>
        </w:tc>
        <w:tc>
          <w:tcPr>
            <w:tcW w:w="2366"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Ploieşti</w:t>
            </w:r>
          </w:p>
        </w:tc>
        <w:tc>
          <w:tcPr>
            <w:tcW w:w="2051"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Ploieşti</w:t>
            </w:r>
          </w:p>
        </w:tc>
        <w:tc>
          <w:tcPr>
            <w:tcW w:w="4025"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Argeş, Dâmboviţa, Prahova</w:t>
            </w:r>
          </w:p>
        </w:tc>
      </w:tr>
      <w:tr w:rsidR="00B932CF" w:rsidRPr="00311522" w:rsidTr="009278D6">
        <w:trPr>
          <w:trHeight w:val="750"/>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7</w:t>
            </w:r>
          </w:p>
        </w:tc>
        <w:tc>
          <w:tcPr>
            <w:tcW w:w="2366"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Râmnicu Vâlcea</w:t>
            </w:r>
          </w:p>
        </w:tc>
        <w:tc>
          <w:tcPr>
            <w:tcW w:w="2051"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Râmnicu Vâlcea</w:t>
            </w:r>
          </w:p>
        </w:tc>
        <w:tc>
          <w:tcPr>
            <w:tcW w:w="4025"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Dolj, Gorj, Mehedinţi, Olt, Vâlcea</w:t>
            </w:r>
          </w:p>
        </w:tc>
      </w:tr>
      <w:tr w:rsidR="00B932CF" w:rsidRPr="00311522"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8</w:t>
            </w:r>
          </w:p>
        </w:tc>
        <w:tc>
          <w:tcPr>
            <w:tcW w:w="2366"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Suceava</w:t>
            </w:r>
          </w:p>
        </w:tc>
        <w:tc>
          <w:tcPr>
            <w:tcW w:w="2051"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Suceava</w:t>
            </w:r>
          </w:p>
        </w:tc>
        <w:tc>
          <w:tcPr>
            <w:tcW w:w="4025"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Bacău, Botoşani, Iaşi, Neamţ, Suceava</w:t>
            </w:r>
          </w:p>
        </w:tc>
      </w:tr>
      <w:tr w:rsidR="00B932CF" w:rsidRPr="00311522"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9</w:t>
            </w:r>
          </w:p>
        </w:tc>
        <w:tc>
          <w:tcPr>
            <w:tcW w:w="2366"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Garda Forestieră Timişoara</w:t>
            </w:r>
          </w:p>
        </w:tc>
        <w:tc>
          <w:tcPr>
            <w:tcW w:w="2051"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Municipiul Timişoara</w:t>
            </w:r>
          </w:p>
        </w:tc>
        <w:tc>
          <w:tcPr>
            <w:tcW w:w="4025" w:type="dxa"/>
            <w:tcBorders>
              <w:top w:val="nil"/>
              <w:left w:val="nil"/>
              <w:bottom w:val="single" w:sz="4" w:space="0" w:color="000000"/>
              <w:right w:val="single" w:sz="4" w:space="0" w:color="000000"/>
            </w:tcBorders>
            <w:shd w:val="clear" w:color="auto" w:fill="auto"/>
            <w:vAlign w:val="center"/>
            <w:hideMark/>
          </w:tcPr>
          <w:p w:rsidR="00B932CF" w:rsidRPr="00311522" w:rsidRDefault="00B932CF" w:rsidP="009278D6">
            <w:pPr>
              <w:spacing w:after="0" w:line="360" w:lineRule="auto"/>
              <w:jc w:val="center"/>
              <w:rPr>
                <w:rFonts w:cs="Tahoma"/>
              </w:rPr>
            </w:pPr>
            <w:r w:rsidRPr="00311522">
              <w:rPr>
                <w:rFonts w:cs="Tahoma"/>
              </w:rPr>
              <w:t>Caras-Severin, Hunedoara, Timiş</w:t>
            </w:r>
          </w:p>
        </w:tc>
      </w:tr>
    </w:tbl>
    <w:p w:rsidR="00B932CF" w:rsidRPr="00943BD7" w:rsidRDefault="00B932CF" w:rsidP="00B932CF">
      <w:pPr>
        <w:pStyle w:val="BodyText"/>
        <w:spacing w:after="0" w:line="360" w:lineRule="auto"/>
        <w:ind w:firstLine="708"/>
        <w:rPr>
          <w:rFonts w:ascii="Trebuchet MS" w:hAnsi="Trebuchet MS" w:cs="Tahoma"/>
        </w:rPr>
      </w:pPr>
    </w:p>
    <w:p w:rsidR="00B932CF" w:rsidRPr="00793114" w:rsidRDefault="00B932CF" w:rsidP="00B932CF">
      <w:pPr>
        <w:rPr>
          <w:sz w:val="24"/>
          <w:szCs w:val="24"/>
        </w:rPr>
      </w:pPr>
      <w:r w:rsidRPr="00311522">
        <w:tab/>
      </w:r>
      <w:r w:rsidRPr="00793114">
        <w:rPr>
          <w:sz w:val="24"/>
          <w:szCs w:val="24"/>
        </w:rPr>
        <w:t xml:space="preserve">În ceea ce priveşte suprafeţele de fond forestier naţional şi de vegetaţie forestieră din afara acestuia pentru care deţinătorii de pădure au asigurat administrarea/serviciile silvice prin structuri silvice (ocoale silvice de stat din structura Regiei Naţionale a Pădurilor – Romsilva, bazele experimentale care sunt asimilate ca și ocoale silvice de stat din structura Institutului Național de Cercetare - Dezvoltare în Silvicultură ”Marin Drăcea” şi ocoale silvice de regim) </w:t>
      </w:r>
      <w:r w:rsidRPr="00793114">
        <w:rPr>
          <w:sz w:val="24"/>
          <w:szCs w:val="24"/>
        </w:rPr>
        <w:lastRenderedPageBreak/>
        <w:t>activitatea de control și pază a fost executată, conform prevederilor legale, de către personalul silvic cu atribuţii de control din aceste structuri silvice de administrare/asigurare a serviciilor silvice.</w:t>
      </w:r>
    </w:p>
    <w:p w:rsidR="00B932CF" w:rsidRPr="00793114" w:rsidRDefault="00B932CF" w:rsidP="00B932CF">
      <w:pPr>
        <w:rPr>
          <w:iCs/>
          <w:sz w:val="24"/>
          <w:szCs w:val="24"/>
        </w:rPr>
      </w:pPr>
      <w:r w:rsidRPr="00793114">
        <w:rPr>
          <w:iCs/>
          <w:sz w:val="24"/>
          <w:szCs w:val="24"/>
        </w:rPr>
        <w:t xml:space="preserve">Sintetic, realizările </w:t>
      </w:r>
      <w:r w:rsidRPr="00793114">
        <w:rPr>
          <w:sz w:val="24"/>
          <w:szCs w:val="24"/>
        </w:rPr>
        <w:t xml:space="preserve">activităţilor de control și paza pădurilor ale personalului silvic cu atribuții de control </w:t>
      </w:r>
      <w:r w:rsidRPr="00793114">
        <w:rPr>
          <w:iCs/>
          <w:sz w:val="24"/>
          <w:szCs w:val="24"/>
        </w:rPr>
        <w:t xml:space="preserve">se </w:t>
      </w:r>
      <w:proofErr w:type="gramStart"/>
      <w:r w:rsidRPr="00793114">
        <w:rPr>
          <w:iCs/>
          <w:sz w:val="24"/>
          <w:szCs w:val="24"/>
        </w:rPr>
        <w:t>prezintă  astfel</w:t>
      </w:r>
      <w:proofErr w:type="gramEnd"/>
      <w:r w:rsidRPr="00793114">
        <w:rPr>
          <w:iCs/>
          <w:sz w:val="24"/>
          <w:szCs w:val="24"/>
        </w:rPr>
        <w:t xml:space="preserve">: </w:t>
      </w:r>
    </w:p>
    <w:tbl>
      <w:tblPr>
        <w:tblW w:w="8256" w:type="dxa"/>
        <w:jc w:val="center"/>
        <w:tblLook w:val="01E0" w:firstRow="1" w:lastRow="1" w:firstColumn="1" w:lastColumn="1" w:noHBand="0" w:noVBand="0"/>
      </w:tblPr>
      <w:tblGrid>
        <w:gridCol w:w="6426"/>
        <w:gridCol w:w="1830"/>
      </w:tblGrid>
      <w:tr w:rsidR="00B932CF" w:rsidRPr="00311522" w:rsidTr="009278D6">
        <w:trPr>
          <w:trHeight w:val="538"/>
          <w:jc w:val="center"/>
        </w:trPr>
        <w:tc>
          <w:tcPr>
            <w:tcW w:w="6426" w:type="dxa"/>
            <w:vMerge w:val="restart"/>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tabs>
                <w:tab w:val="center" w:pos="4153"/>
                <w:tab w:val="right" w:pos="8306"/>
              </w:tabs>
              <w:spacing w:after="0" w:line="360" w:lineRule="auto"/>
              <w:rPr>
                <w:rFonts w:cs="Tahoma"/>
                <w:b/>
              </w:rPr>
            </w:pPr>
            <w:r w:rsidRPr="00311522">
              <w:rPr>
                <w:rFonts w:cs="Tahoma"/>
                <w:b/>
              </w:rPr>
              <w:t>Indicatori</w:t>
            </w:r>
          </w:p>
        </w:tc>
        <w:tc>
          <w:tcPr>
            <w:tcW w:w="1830" w:type="dxa"/>
            <w:vMerge w:val="restart"/>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tabs>
                <w:tab w:val="center" w:pos="4153"/>
                <w:tab w:val="right" w:pos="8306"/>
              </w:tabs>
              <w:spacing w:after="0" w:line="360" w:lineRule="auto"/>
              <w:rPr>
                <w:rFonts w:cs="Tahoma"/>
                <w:b/>
              </w:rPr>
            </w:pPr>
            <w:r w:rsidRPr="00311522">
              <w:rPr>
                <w:rFonts w:cs="Tahoma"/>
                <w:b/>
              </w:rPr>
              <w:t>Total</w:t>
            </w:r>
          </w:p>
        </w:tc>
      </w:tr>
      <w:tr w:rsidR="00B932CF" w:rsidRPr="00311522" w:rsidTr="009278D6">
        <w:trPr>
          <w:trHeight w:val="538"/>
          <w:jc w:val="center"/>
        </w:trPr>
        <w:tc>
          <w:tcPr>
            <w:tcW w:w="6426" w:type="dxa"/>
            <w:vMerge/>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tabs>
                <w:tab w:val="center" w:pos="4153"/>
                <w:tab w:val="right" w:pos="8306"/>
              </w:tabs>
              <w:spacing w:after="0" w:line="360" w:lineRule="auto"/>
              <w:ind w:left="180"/>
              <w:rPr>
                <w:rFonts w:cs="Tahoma"/>
              </w:rPr>
            </w:pPr>
          </w:p>
        </w:tc>
        <w:tc>
          <w:tcPr>
            <w:tcW w:w="1830" w:type="dxa"/>
            <w:vMerge/>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pStyle w:val="BodyText"/>
              <w:tabs>
                <w:tab w:val="center" w:pos="4153"/>
                <w:tab w:val="right" w:pos="8306"/>
              </w:tabs>
              <w:spacing w:after="0" w:line="360" w:lineRule="auto"/>
              <w:ind w:left="-472" w:firstLine="472"/>
              <w:rPr>
                <w:rFonts w:cs="Tahoma"/>
              </w:rPr>
            </w:pP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număr de controale</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234.505</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număr contravenţii constatate</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7.338</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valoarea amenzilor aplicate   (lei)</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15.047.052</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valoarea amenzilor încasate (lei)</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2.096.865</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material lemnos confiscat fizic (mc)</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27.346</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material lemnos confiscat valoric (mc)</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16.526</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număr infracţiuni constatate</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5.534</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volum rezultat din tăieri fără drept de arbori (mc)</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108.391</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valoarea prejudiciului din tăieri fără drept de arbori (mc)</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49.024.776</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pomi de Crăciun confiscaţi (bucăţi)</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425</w:t>
            </w:r>
          </w:p>
        </w:tc>
      </w:tr>
      <w:tr w:rsidR="00B932CF" w:rsidRPr="00311522" w:rsidTr="009278D6">
        <w:trPr>
          <w:jc w:val="center"/>
        </w:trPr>
        <w:tc>
          <w:tcPr>
            <w:tcW w:w="6426"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B932CF">
            <w:pPr>
              <w:numPr>
                <w:ilvl w:val="0"/>
                <w:numId w:val="19"/>
              </w:numPr>
              <w:tabs>
                <w:tab w:val="center" w:pos="4153"/>
                <w:tab w:val="right" w:pos="8306"/>
              </w:tabs>
              <w:spacing w:after="0" w:line="360" w:lineRule="auto"/>
              <w:rPr>
                <w:rFonts w:cs="Tahoma"/>
              </w:rPr>
            </w:pPr>
            <w:r w:rsidRPr="00311522">
              <w:rPr>
                <w:rFonts w:cs="Tahoma"/>
              </w:rPr>
              <w:t>număr sesizări verificate</w:t>
            </w:r>
          </w:p>
        </w:tc>
        <w:tc>
          <w:tcPr>
            <w:tcW w:w="1830" w:type="dxa"/>
            <w:tcBorders>
              <w:top w:val="single" w:sz="4" w:space="0" w:color="auto"/>
              <w:left w:val="single" w:sz="4" w:space="0" w:color="auto"/>
              <w:bottom w:val="single" w:sz="4" w:space="0" w:color="auto"/>
              <w:right w:val="single" w:sz="4" w:space="0" w:color="auto"/>
            </w:tcBorders>
            <w:vAlign w:val="center"/>
          </w:tcPr>
          <w:p w:rsidR="00B932CF" w:rsidRPr="00311522" w:rsidRDefault="00B932CF" w:rsidP="009278D6">
            <w:pPr>
              <w:spacing w:after="0" w:line="360" w:lineRule="auto"/>
              <w:rPr>
                <w:rFonts w:cs="Tahoma"/>
              </w:rPr>
            </w:pPr>
            <w:r w:rsidRPr="00311522">
              <w:rPr>
                <w:rFonts w:cs="Tahoma"/>
              </w:rPr>
              <w:t>4.310</w:t>
            </w:r>
          </w:p>
        </w:tc>
      </w:tr>
    </w:tbl>
    <w:p w:rsidR="00B932CF" w:rsidRPr="00943BD7" w:rsidRDefault="00B932CF" w:rsidP="00B932CF">
      <w:pPr>
        <w:pStyle w:val="BodyText"/>
        <w:spacing w:after="0" w:line="360" w:lineRule="auto"/>
        <w:ind w:firstLine="708"/>
        <w:rPr>
          <w:rFonts w:ascii="Trebuchet MS" w:hAnsi="Trebuchet MS" w:cs="Tahoma"/>
        </w:rPr>
      </w:pPr>
    </w:p>
    <w:p w:rsidR="00B932CF" w:rsidRPr="00793114" w:rsidRDefault="00B932CF" w:rsidP="00B932CF">
      <w:pPr>
        <w:ind w:firstLine="720"/>
        <w:rPr>
          <w:rFonts w:cstheme="minorHAnsi"/>
          <w:sz w:val="24"/>
          <w:szCs w:val="24"/>
        </w:rPr>
      </w:pPr>
      <w:r w:rsidRPr="00793114">
        <w:rPr>
          <w:rFonts w:cstheme="minorHAnsi"/>
          <w:sz w:val="24"/>
          <w:szCs w:val="24"/>
        </w:rPr>
        <w:t xml:space="preserve">La nivel național, contravenţiile silvice au fost constatate de personal silvic din cadrul Ministerului Mediului, Apelor și Pădurilor prin Direcția Corp Control, Integritate și Anticorupție, al gărzilor forestiere (GF), al Regiei Naţionale a Pădurilor – Romsilva (RNP), al Institutului Național de Cercetare - Dezvoltare în </w:t>
      </w:r>
      <w:proofErr w:type="gramStart"/>
      <w:r w:rsidRPr="00793114">
        <w:rPr>
          <w:rFonts w:cstheme="minorHAnsi"/>
          <w:sz w:val="24"/>
          <w:szCs w:val="24"/>
        </w:rPr>
        <w:t>Silvicultură ”Marin</w:t>
      </w:r>
      <w:proofErr w:type="gramEnd"/>
      <w:r w:rsidRPr="00793114">
        <w:rPr>
          <w:rFonts w:cstheme="minorHAnsi"/>
          <w:sz w:val="24"/>
          <w:szCs w:val="24"/>
        </w:rPr>
        <w:t xml:space="preserve"> Drăcea” (INCDS) şi al ocoalelor silvice de regim. </w:t>
      </w:r>
    </w:p>
    <w:p w:rsidR="00B932CF" w:rsidRPr="00793114" w:rsidRDefault="00B932CF" w:rsidP="00B932CF">
      <w:pPr>
        <w:ind w:firstLine="720"/>
        <w:rPr>
          <w:rFonts w:cstheme="minorHAnsi"/>
          <w:sz w:val="24"/>
          <w:szCs w:val="24"/>
        </w:rPr>
      </w:pPr>
      <w:r w:rsidRPr="00793114">
        <w:rPr>
          <w:rFonts w:cstheme="minorHAnsi"/>
          <w:sz w:val="24"/>
          <w:szCs w:val="24"/>
        </w:rPr>
        <w:t xml:space="preserve">Pentru infracțiunile de tăiere fără drept de arbori au fost încheiate un număr de 5.452 acte de constatare. Volumul însumat al tăierilor fără drept de arbori aferent acestor acte este de 108.391 mc. În cadrul acțiunilor de control al circulației materialelor lemnoase, al instalațiilor de debitat/depozitelor și centrelor de comercializare al lemnului au fost încheiate un număr de 4.583 procese verbale de constatare a contravențiilor pentru materialele lemnoase care nu făceau dovada certă a provenienței legale. În aceste situații materialele lemnoase au fost confiscate fizic sau valoric. </w:t>
      </w:r>
    </w:p>
    <w:p w:rsidR="00B932CF" w:rsidRPr="00793114" w:rsidRDefault="00B932CF" w:rsidP="00B932CF">
      <w:pPr>
        <w:rPr>
          <w:rFonts w:cstheme="minorHAnsi"/>
          <w:sz w:val="24"/>
          <w:szCs w:val="24"/>
        </w:rPr>
      </w:pPr>
      <w:r w:rsidRPr="00793114">
        <w:rPr>
          <w:rFonts w:cstheme="minorHAnsi"/>
          <w:sz w:val="24"/>
          <w:szCs w:val="24"/>
        </w:rPr>
        <w:tab/>
      </w:r>
    </w:p>
    <w:p w:rsidR="00B932CF" w:rsidRPr="00793114" w:rsidRDefault="00B932CF" w:rsidP="00B932CF">
      <w:pPr>
        <w:rPr>
          <w:rFonts w:cstheme="minorHAnsi"/>
          <w:sz w:val="24"/>
          <w:szCs w:val="24"/>
        </w:rPr>
      </w:pPr>
      <w:r w:rsidRPr="00793114">
        <w:rPr>
          <w:rFonts w:cstheme="minorHAnsi"/>
          <w:sz w:val="24"/>
          <w:szCs w:val="24"/>
        </w:rPr>
        <w:t>Indicatorii de monitorizare, inspecţie şi control pentru anul 2021 au fost următorii:</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lastRenderedPageBreak/>
        <w:t>Administrarea pădurilor:</w:t>
      </w:r>
    </w:p>
    <w:p w:rsidR="00B932CF" w:rsidRPr="00793114" w:rsidRDefault="00B932CF" w:rsidP="00B932CF">
      <w:pPr>
        <w:rPr>
          <w:rFonts w:cstheme="minorHAnsi"/>
          <w:b/>
          <w:sz w:val="24"/>
          <w:szCs w:val="24"/>
        </w:rPr>
      </w:pPr>
      <w:r w:rsidRPr="00793114">
        <w:rPr>
          <w:rFonts w:cstheme="minorHAnsi"/>
          <w:sz w:val="24"/>
          <w:szCs w:val="24"/>
        </w:rPr>
        <w:t>Număr controale de fond, parţiale, integritatea pădurilor, pășunat, PSI: 63.576;</w:t>
      </w:r>
    </w:p>
    <w:p w:rsidR="00B932CF" w:rsidRPr="00793114" w:rsidRDefault="00B932CF" w:rsidP="00B932CF">
      <w:pPr>
        <w:rPr>
          <w:rFonts w:cstheme="minorHAnsi"/>
          <w:b/>
          <w:sz w:val="24"/>
          <w:szCs w:val="24"/>
        </w:rPr>
      </w:pPr>
      <w:r w:rsidRPr="00793114">
        <w:rPr>
          <w:rFonts w:cstheme="minorHAnsi"/>
          <w:sz w:val="24"/>
          <w:szCs w:val="24"/>
        </w:rPr>
        <w:t>Contravenţii constatate de structurile teritoriale de specialitate ale autorităţii publice centrale care răspunde de silvicultură pentru neasigurarea administrării sau serviciilor silvice: 298;</w:t>
      </w:r>
    </w:p>
    <w:p w:rsidR="00B932CF" w:rsidRPr="00793114" w:rsidRDefault="00B932CF" w:rsidP="00B932CF">
      <w:pPr>
        <w:rPr>
          <w:rFonts w:cstheme="minorHAnsi"/>
          <w:b/>
          <w:sz w:val="24"/>
          <w:szCs w:val="24"/>
        </w:rPr>
      </w:pPr>
      <w:r w:rsidRPr="00793114">
        <w:rPr>
          <w:rFonts w:cstheme="minorHAnsi"/>
          <w:sz w:val="24"/>
          <w:szCs w:val="24"/>
        </w:rPr>
        <w:t>Valoarea amenzilor aplicate pentru neasigurarea pazei pădurilor: 29.500 lei;</w:t>
      </w:r>
    </w:p>
    <w:p w:rsidR="00B932CF" w:rsidRPr="00793114" w:rsidRDefault="00B932CF" w:rsidP="00B932CF">
      <w:pPr>
        <w:rPr>
          <w:rFonts w:cstheme="minorHAnsi"/>
          <w:b/>
          <w:sz w:val="24"/>
          <w:szCs w:val="24"/>
        </w:rPr>
      </w:pPr>
      <w:r w:rsidRPr="00793114">
        <w:rPr>
          <w:rFonts w:cstheme="minorHAnsi"/>
          <w:sz w:val="24"/>
          <w:szCs w:val="24"/>
        </w:rPr>
        <w:t>Valoarea amenzilor încasate pentru neasigurarea pazei pădurilor: 4.000 lei reprezentând 13,56% din total.</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t>Tăieri fără drept şi furtul de arbori:</w:t>
      </w:r>
    </w:p>
    <w:p w:rsidR="00B932CF" w:rsidRPr="00793114" w:rsidRDefault="00B932CF" w:rsidP="00B932CF">
      <w:pPr>
        <w:rPr>
          <w:rFonts w:cstheme="minorHAnsi"/>
          <w:sz w:val="24"/>
          <w:szCs w:val="24"/>
        </w:rPr>
      </w:pPr>
      <w:r w:rsidRPr="00793114">
        <w:rPr>
          <w:rFonts w:cstheme="minorHAnsi"/>
          <w:sz w:val="24"/>
          <w:szCs w:val="24"/>
        </w:rPr>
        <w:t xml:space="preserve">Acte întocmite pentru fapte de tăiere fără drept de arbori: </w:t>
      </w:r>
    </w:p>
    <w:p w:rsidR="00B932CF" w:rsidRPr="00793114" w:rsidRDefault="00B932CF" w:rsidP="00B932CF">
      <w:pPr>
        <w:rPr>
          <w:rFonts w:cstheme="minorHAnsi"/>
          <w:sz w:val="24"/>
          <w:szCs w:val="24"/>
        </w:rPr>
      </w:pPr>
      <w:r w:rsidRPr="00793114">
        <w:rPr>
          <w:rFonts w:cstheme="minorHAnsi"/>
          <w:sz w:val="24"/>
          <w:szCs w:val="24"/>
        </w:rPr>
        <w:t>5.452 infracţiuni;</w:t>
      </w:r>
    </w:p>
    <w:p w:rsidR="00B932CF" w:rsidRPr="00793114" w:rsidRDefault="00B932CF" w:rsidP="00B932CF">
      <w:pPr>
        <w:rPr>
          <w:rFonts w:cstheme="minorHAnsi"/>
          <w:sz w:val="24"/>
          <w:szCs w:val="24"/>
        </w:rPr>
      </w:pPr>
      <w:r w:rsidRPr="00793114">
        <w:rPr>
          <w:rFonts w:cstheme="minorHAnsi"/>
          <w:sz w:val="24"/>
          <w:szCs w:val="24"/>
        </w:rPr>
        <w:t>18 infracțiuni pentru folosirea ilegală a dispozitivului special de marcat;</w:t>
      </w:r>
    </w:p>
    <w:p w:rsidR="00B932CF" w:rsidRPr="00793114" w:rsidRDefault="00B932CF" w:rsidP="00B932CF">
      <w:pPr>
        <w:rPr>
          <w:rFonts w:cstheme="minorHAnsi"/>
          <w:sz w:val="24"/>
          <w:szCs w:val="24"/>
        </w:rPr>
      </w:pPr>
      <w:r w:rsidRPr="00793114">
        <w:rPr>
          <w:rFonts w:cstheme="minorHAnsi"/>
          <w:sz w:val="24"/>
          <w:szCs w:val="24"/>
        </w:rPr>
        <w:t>464 contravenţii;</w:t>
      </w:r>
    </w:p>
    <w:p w:rsidR="00B932CF" w:rsidRPr="00793114" w:rsidRDefault="00B932CF" w:rsidP="00B932CF">
      <w:pPr>
        <w:rPr>
          <w:rFonts w:cstheme="minorHAnsi"/>
          <w:sz w:val="24"/>
          <w:szCs w:val="24"/>
        </w:rPr>
      </w:pPr>
      <w:r w:rsidRPr="00793114">
        <w:rPr>
          <w:rFonts w:cstheme="minorHAnsi"/>
          <w:sz w:val="24"/>
          <w:szCs w:val="24"/>
        </w:rPr>
        <w:t>Valoarea amenzilor aplicate pentru contravenții privind tăierile fără drept de arbori: 685.800 lei;</w:t>
      </w:r>
    </w:p>
    <w:p w:rsidR="00B932CF" w:rsidRPr="00793114" w:rsidRDefault="00B932CF" w:rsidP="00B932CF">
      <w:pPr>
        <w:rPr>
          <w:rFonts w:cstheme="minorHAnsi"/>
          <w:sz w:val="24"/>
          <w:szCs w:val="24"/>
        </w:rPr>
      </w:pPr>
      <w:r w:rsidRPr="00793114">
        <w:rPr>
          <w:rFonts w:cstheme="minorHAnsi"/>
          <w:sz w:val="24"/>
          <w:szCs w:val="24"/>
        </w:rPr>
        <w:t>Valoarea amenzilor încasate pentru contravenții privind tăierile fără drept de arbori: 40.000 lei reprezentând 5,83% din valoarea sancțiunilor aplicate;</w:t>
      </w:r>
    </w:p>
    <w:p w:rsidR="00B932CF" w:rsidRPr="00793114" w:rsidRDefault="00B932CF" w:rsidP="00B932CF">
      <w:pPr>
        <w:rPr>
          <w:rFonts w:cstheme="minorHAnsi"/>
          <w:sz w:val="24"/>
          <w:szCs w:val="24"/>
        </w:rPr>
      </w:pPr>
      <w:r w:rsidRPr="00793114">
        <w:rPr>
          <w:rFonts w:cstheme="minorHAnsi"/>
          <w:sz w:val="24"/>
          <w:szCs w:val="24"/>
        </w:rPr>
        <w:t xml:space="preserve">Volumul total constatat ca tăiat fără drept este de 108.391 mc, din care: </w:t>
      </w:r>
    </w:p>
    <w:p w:rsidR="00B932CF" w:rsidRPr="00793114" w:rsidRDefault="00B932CF" w:rsidP="00B932CF">
      <w:pPr>
        <w:rPr>
          <w:rFonts w:cstheme="minorHAnsi"/>
          <w:sz w:val="24"/>
          <w:szCs w:val="24"/>
        </w:rPr>
      </w:pPr>
      <w:r w:rsidRPr="00793114">
        <w:rPr>
          <w:rFonts w:cstheme="minorHAnsi"/>
          <w:sz w:val="24"/>
          <w:szCs w:val="24"/>
        </w:rPr>
        <w:t>24.327 mc volum identificat în controale proprii ale gărzilor forestiere și prin personal delegat de MMAP</w:t>
      </w:r>
      <w:r w:rsidRPr="00793114">
        <w:rPr>
          <w:rFonts w:cstheme="minorHAnsi"/>
          <w:noProof/>
          <w:sz w:val="24"/>
          <w:szCs w:val="24"/>
        </w:rPr>
        <w:t>;</w:t>
      </w:r>
    </w:p>
    <w:p w:rsidR="00B932CF" w:rsidRPr="00793114" w:rsidRDefault="00B932CF" w:rsidP="00B932CF">
      <w:pPr>
        <w:rPr>
          <w:rFonts w:cstheme="minorHAnsi"/>
          <w:sz w:val="24"/>
          <w:szCs w:val="24"/>
        </w:rPr>
      </w:pPr>
      <w:r w:rsidRPr="00793114">
        <w:rPr>
          <w:rFonts w:cstheme="minorHAnsi"/>
          <w:sz w:val="24"/>
          <w:szCs w:val="24"/>
        </w:rPr>
        <w:t>54.465 mc volum identificat de RNP – Romsilva și INCDS în păduri pe care le administrează sau pentru care asigură servicii silvice și ca urmare a controalelor de fond efectuate cu ocazia întocmirii actelor de constatare în vederea preluării suprafețelor neadministrate în pază;</w:t>
      </w:r>
    </w:p>
    <w:p w:rsidR="00B932CF" w:rsidRPr="00793114" w:rsidRDefault="00B932CF" w:rsidP="00B932CF">
      <w:pPr>
        <w:rPr>
          <w:rFonts w:cstheme="minorHAnsi"/>
          <w:sz w:val="24"/>
          <w:szCs w:val="24"/>
        </w:rPr>
      </w:pPr>
      <w:r w:rsidRPr="00793114">
        <w:rPr>
          <w:rFonts w:cstheme="minorHAnsi"/>
          <w:sz w:val="24"/>
          <w:szCs w:val="24"/>
        </w:rPr>
        <w:t>29.599 mc identificat de ocoalele silvice de regim, în păduri pe care le administrează sau pentru care asigură servicii silvice;</w:t>
      </w:r>
    </w:p>
    <w:p w:rsidR="00B932CF" w:rsidRPr="00793114" w:rsidRDefault="00B932CF" w:rsidP="00B932CF">
      <w:pPr>
        <w:rPr>
          <w:rFonts w:cstheme="minorHAnsi"/>
          <w:sz w:val="24"/>
          <w:szCs w:val="24"/>
        </w:rPr>
      </w:pPr>
      <w:r w:rsidRPr="00793114">
        <w:rPr>
          <w:rFonts w:cstheme="minorHAnsi"/>
          <w:sz w:val="24"/>
          <w:szCs w:val="24"/>
        </w:rPr>
        <w:t>Valoarea prejudiciului din tăieri fără drept de arbori: 49.024.776 lei.</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t>Integritatea şi permanenţa pădurilor:</w:t>
      </w:r>
    </w:p>
    <w:p w:rsidR="00B932CF" w:rsidRPr="00793114" w:rsidRDefault="00B932CF" w:rsidP="00B932CF">
      <w:pPr>
        <w:rPr>
          <w:rFonts w:cstheme="minorHAnsi"/>
          <w:sz w:val="24"/>
          <w:szCs w:val="24"/>
        </w:rPr>
      </w:pPr>
      <w:r w:rsidRPr="00793114">
        <w:rPr>
          <w:rFonts w:cstheme="minorHAnsi"/>
          <w:sz w:val="24"/>
          <w:szCs w:val="24"/>
        </w:rPr>
        <w:t>Acte privind infracţiunea de reducere a suprafeţei fondului forestier: 38;</w:t>
      </w:r>
    </w:p>
    <w:p w:rsidR="00B932CF" w:rsidRPr="00793114" w:rsidRDefault="00B932CF" w:rsidP="00B932CF">
      <w:pPr>
        <w:rPr>
          <w:rFonts w:cstheme="minorHAnsi"/>
          <w:sz w:val="24"/>
          <w:szCs w:val="24"/>
        </w:rPr>
      </w:pPr>
      <w:r w:rsidRPr="00793114">
        <w:rPr>
          <w:rFonts w:cstheme="minorHAnsi"/>
          <w:sz w:val="24"/>
          <w:szCs w:val="24"/>
        </w:rPr>
        <w:lastRenderedPageBreak/>
        <w:t>Contravenții întocmite pentru ocuparea fără aprobare legală a unor suprafețe din fondul forestier: 9;</w:t>
      </w:r>
    </w:p>
    <w:p w:rsidR="00B932CF" w:rsidRPr="00793114" w:rsidRDefault="00B932CF" w:rsidP="00B932CF">
      <w:pPr>
        <w:rPr>
          <w:rFonts w:cstheme="minorHAnsi"/>
          <w:sz w:val="24"/>
          <w:szCs w:val="24"/>
        </w:rPr>
      </w:pPr>
      <w:r w:rsidRPr="00793114">
        <w:rPr>
          <w:rFonts w:cstheme="minorHAnsi"/>
          <w:sz w:val="24"/>
          <w:szCs w:val="24"/>
        </w:rPr>
        <w:t>Valoarea amenzilor aplicate pentru ocuparea fără aprobare legală a unor suprafețe din fondul forestier: 20.000 lei;</w:t>
      </w:r>
    </w:p>
    <w:p w:rsidR="00B932CF" w:rsidRPr="00793114" w:rsidRDefault="00B932CF" w:rsidP="00B932CF">
      <w:pPr>
        <w:rPr>
          <w:rFonts w:cstheme="minorHAnsi"/>
          <w:sz w:val="24"/>
          <w:szCs w:val="24"/>
        </w:rPr>
      </w:pPr>
      <w:r w:rsidRPr="00793114">
        <w:rPr>
          <w:rFonts w:cstheme="minorHAnsi"/>
          <w:sz w:val="24"/>
          <w:szCs w:val="24"/>
        </w:rPr>
        <w:t>Valoarea amenzilor încasate pentru ocuparea fără aprobare legală a unor suprafețe din fondul forestier: 13.000 lei reprezentând 65% din valoarea sancțiunilor aplicate;</w:t>
      </w:r>
    </w:p>
    <w:p w:rsidR="00B932CF" w:rsidRPr="00793114" w:rsidRDefault="00B932CF" w:rsidP="00B932CF">
      <w:pPr>
        <w:rPr>
          <w:rFonts w:cstheme="minorHAnsi"/>
          <w:sz w:val="24"/>
          <w:szCs w:val="24"/>
        </w:rPr>
      </w:pPr>
      <w:r w:rsidRPr="00793114">
        <w:rPr>
          <w:rFonts w:cstheme="minorHAnsi"/>
          <w:sz w:val="24"/>
          <w:szCs w:val="24"/>
        </w:rPr>
        <w:t>Valoarea pagubelor din infracțiuni și contravenții pentru reducere și ocupare fără aprobare legală a unor suprafețe din fondul forestier național: 1.467.077 lei;</w:t>
      </w:r>
    </w:p>
    <w:p w:rsidR="00B932CF" w:rsidRPr="00793114" w:rsidRDefault="00B932CF" w:rsidP="00B932CF">
      <w:pPr>
        <w:rPr>
          <w:rFonts w:cstheme="minorHAnsi"/>
          <w:sz w:val="24"/>
          <w:szCs w:val="24"/>
        </w:rPr>
      </w:pPr>
      <w:r w:rsidRPr="00793114">
        <w:rPr>
          <w:rFonts w:cstheme="minorHAnsi"/>
          <w:sz w:val="24"/>
          <w:szCs w:val="24"/>
        </w:rPr>
        <w:t>Infracțiuni pentru neexecutarea lucrărilor de împădurire conform Codului Silvic: 4;</w:t>
      </w:r>
    </w:p>
    <w:p w:rsidR="00B932CF" w:rsidRPr="00793114" w:rsidRDefault="00B932CF" w:rsidP="00B932CF">
      <w:pPr>
        <w:rPr>
          <w:rFonts w:cstheme="minorHAnsi"/>
          <w:sz w:val="24"/>
          <w:szCs w:val="24"/>
        </w:rPr>
      </w:pPr>
      <w:r w:rsidRPr="00793114">
        <w:rPr>
          <w:rFonts w:cstheme="minorHAnsi"/>
          <w:sz w:val="24"/>
          <w:szCs w:val="24"/>
        </w:rPr>
        <w:t>Contravenții pentru neexecutarea lucrărilor de regenerare a pădurilor: 20;</w:t>
      </w:r>
    </w:p>
    <w:p w:rsidR="00B932CF" w:rsidRPr="00793114" w:rsidRDefault="00B932CF" w:rsidP="00B932CF">
      <w:pPr>
        <w:rPr>
          <w:rFonts w:cstheme="minorHAnsi"/>
          <w:sz w:val="24"/>
          <w:szCs w:val="24"/>
        </w:rPr>
      </w:pPr>
      <w:r w:rsidRPr="00793114">
        <w:rPr>
          <w:rFonts w:cstheme="minorHAnsi"/>
          <w:sz w:val="24"/>
          <w:szCs w:val="24"/>
        </w:rPr>
        <w:t>Valoarea amenzilor aplicate pentru neexecutarea lucrărilor de regenerare a pădurilor: 22.000 lei;</w:t>
      </w:r>
    </w:p>
    <w:p w:rsidR="00B932CF" w:rsidRPr="00793114" w:rsidRDefault="00B932CF" w:rsidP="00B932CF">
      <w:pPr>
        <w:rPr>
          <w:rFonts w:cstheme="minorHAnsi"/>
          <w:sz w:val="24"/>
          <w:szCs w:val="24"/>
        </w:rPr>
      </w:pPr>
      <w:r w:rsidRPr="00793114">
        <w:rPr>
          <w:rFonts w:cstheme="minorHAnsi"/>
          <w:sz w:val="24"/>
          <w:szCs w:val="24"/>
        </w:rPr>
        <w:t>Valoarea amenzilor încasate pentru neexecutarea lucrărilor de regenerare a pădurilor: 3.500 lei reprezentând 15,91% din valoarea sancțiunilor aplicate.</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t xml:space="preserve">Controlul circulaţiei materialelor lemnoase: </w:t>
      </w:r>
    </w:p>
    <w:p w:rsidR="00B932CF" w:rsidRPr="00793114" w:rsidRDefault="00B932CF" w:rsidP="00B932CF">
      <w:pPr>
        <w:rPr>
          <w:rFonts w:cstheme="minorHAnsi"/>
          <w:sz w:val="24"/>
          <w:szCs w:val="24"/>
        </w:rPr>
      </w:pPr>
      <w:r w:rsidRPr="00793114">
        <w:rPr>
          <w:rFonts w:cstheme="minorHAnsi"/>
          <w:sz w:val="24"/>
          <w:szCs w:val="24"/>
        </w:rPr>
        <w:t>Număr controale: 96.561;</w:t>
      </w:r>
    </w:p>
    <w:p w:rsidR="00B932CF" w:rsidRPr="00793114" w:rsidRDefault="00B932CF" w:rsidP="00B932CF">
      <w:pPr>
        <w:rPr>
          <w:rFonts w:cstheme="minorHAnsi"/>
          <w:sz w:val="24"/>
          <w:szCs w:val="24"/>
        </w:rPr>
      </w:pPr>
      <w:r w:rsidRPr="00793114">
        <w:rPr>
          <w:rFonts w:cstheme="minorHAnsi"/>
          <w:sz w:val="24"/>
          <w:szCs w:val="24"/>
        </w:rPr>
        <w:t>Număr contravenţii constatate: 3.230;</w:t>
      </w:r>
    </w:p>
    <w:p w:rsidR="00B932CF" w:rsidRPr="00793114" w:rsidRDefault="00B932CF" w:rsidP="00B932CF">
      <w:pPr>
        <w:rPr>
          <w:rFonts w:cstheme="minorHAnsi"/>
          <w:sz w:val="24"/>
          <w:szCs w:val="24"/>
        </w:rPr>
      </w:pPr>
      <w:r w:rsidRPr="00793114">
        <w:rPr>
          <w:rFonts w:cstheme="minorHAnsi"/>
          <w:sz w:val="24"/>
          <w:szCs w:val="24"/>
        </w:rPr>
        <w:t>Valoarea amenzilor aplicate: 4.575.200 lei;</w:t>
      </w:r>
    </w:p>
    <w:p w:rsidR="00B932CF" w:rsidRPr="00793114" w:rsidRDefault="00B932CF" w:rsidP="00B932CF">
      <w:pPr>
        <w:rPr>
          <w:rFonts w:cstheme="minorHAnsi"/>
          <w:sz w:val="24"/>
          <w:szCs w:val="24"/>
        </w:rPr>
      </w:pPr>
      <w:r w:rsidRPr="00793114">
        <w:rPr>
          <w:rFonts w:cstheme="minorHAnsi"/>
          <w:sz w:val="24"/>
          <w:szCs w:val="24"/>
        </w:rPr>
        <w:t>Valoarea amenzilor încasate: 377.764 lei reprezentând 8,26% din valoarea sancțiunilor aplicate;</w:t>
      </w:r>
    </w:p>
    <w:p w:rsidR="00B932CF" w:rsidRPr="00793114" w:rsidRDefault="00B932CF" w:rsidP="00B932CF">
      <w:pPr>
        <w:rPr>
          <w:rFonts w:cstheme="minorHAnsi"/>
          <w:sz w:val="24"/>
          <w:szCs w:val="24"/>
        </w:rPr>
      </w:pPr>
      <w:r w:rsidRPr="00793114">
        <w:rPr>
          <w:rFonts w:cstheme="minorHAnsi"/>
          <w:sz w:val="24"/>
          <w:szCs w:val="24"/>
        </w:rPr>
        <w:t>Material lemnos confiscat: 19.428 mc, din care:</w:t>
      </w:r>
    </w:p>
    <w:p w:rsidR="00B932CF" w:rsidRPr="00793114" w:rsidRDefault="00B932CF" w:rsidP="00B932CF">
      <w:pPr>
        <w:rPr>
          <w:rFonts w:cstheme="minorHAnsi"/>
          <w:sz w:val="24"/>
          <w:szCs w:val="24"/>
        </w:rPr>
      </w:pPr>
      <w:r w:rsidRPr="00793114">
        <w:rPr>
          <w:rFonts w:cstheme="minorHAnsi"/>
          <w:sz w:val="24"/>
          <w:szCs w:val="24"/>
        </w:rPr>
        <w:t>8.794 mc lemn de lucru;</w:t>
      </w:r>
    </w:p>
    <w:p w:rsidR="00B932CF" w:rsidRPr="00793114" w:rsidRDefault="00B932CF" w:rsidP="00B932CF">
      <w:pPr>
        <w:rPr>
          <w:rFonts w:cstheme="minorHAnsi"/>
          <w:sz w:val="24"/>
          <w:szCs w:val="24"/>
        </w:rPr>
      </w:pPr>
      <w:r w:rsidRPr="00793114">
        <w:rPr>
          <w:rFonts w:cstheme="minorHAnsi"/>
          <w:sz w:val="24"/>
          <w:szCs w:val="24"/>
        </w:rPr>
        <w:t>2.128 mc cherestea;</w:t>
      </w:r>
    </w:p>
    <w:p w:rsidR="00B932CF" w:rsidRPr="00793114" w:rsidRDefault="00B932CF" w:rsidP="00B932CF">
      <w:pPr>
        <w:rPr>
          <w:rFonts w:cstheme="minorHAnsi"/>
          <w:sz w:val="24"/>
          <w:szCs w:val="24"/>
        </w:rPr>
      </w:pPr>
      <w:r w:rsidRPr="00793114">
        <w:rPr>
          <w:rFonts w:cstheme="minorHAnsi"/>
          <w:sz w:val="24"/>
          <w:szCs w:val="24"/>
        </w:rPr>
        <w:t>8.506 mc lemn de foc;</w:t>
      </w:r>
    </w:p>
    <w:p w:rsidR="00B932CF" w:rsidRPr="00793114" w:rsidRDefault="00B932CF" w:rsidP="00B932CF">
      <w:pPr>
        <w:rPr>
          <w:rFonts w:cstheme="minorHAnsi"/>
          <w:sz w:val="24"/>
          <w:szCs w:val="24"/>
        </w:rPr>
      </w:pPr>
      <w:r w:rsidRPr="00793114">
        <w:rPr>
          <w:rFonts w:cstheme="minorHAnsi"/>
          <w:sz w:val="24"/>
          <w:szCs w:val="24"/>
        </w:rPr>
        <w:t>Pomi de Crăciun confiscaţi: 425 bucăți.</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t>Controlul instalaţiilor, depozitelor, etc., de materiale lemnoase:</w:t>
      </w:r>
    </w:p>
    <w:p w:rsidR="00B932CF" w:rsidRPr="00793114" w:rsidRDefault="00B932CF" w:rsidP="00B932CF">
      <w:pPr>
        <w:rPr>
          <w:rFonts w:cstheme="minorHAnsi"/>
          <w:sz w:val="24"/>
          <w:szCs w:val="24"/>
        </w:rPr>
      </w:pPr>
      <w:r w:rsidRPr="00793114">
        <w:rPr>
          <w:rFonts w:cstheme="minorHAnsi"/>
          <w:sz w:val="24"/>
          <w:szCs w:val="24"/>
        </w:rPr>
        <w:t>Număr controale efectuate la instalaţii, depozite, centre de comercializare a materialului lemnos, etc.: 4.324;</w:t>
      </w:r>
    </w:p>
    <w:p w:rsidR="00B932CF" w:rsidRPr="00793114" w:rsidRDefault="00B932CF" w:rsidP="00B932CF">
      <w:pPr>
        <w:rPr>
          <w:rFonts w:cstheme="minorHAnsi"/>
          <w:sz w:val="24"/>
          <w:szCs w:val="24"/>
        </w:rPr>
      </w:pPr>
      <w:r w:rsidRPr="00793114">
        <w:rPr>
          <w:rFonts w:cstheme="minorHAnsi"/>
          <w:sz w:val="24"/>
          <w:szCs w:val="24"/>
        </w:rPr>
        <w:lastRenderedPageBreak/>
        <w:t>Număr infracțiuni constatate: 5;</w:t>
      </w:r>
    </w:p>
    <w:p w:rsidR="00B932CF" w:rsidRPr="00793114" w:rsidRDefault="00B932CF" w:rsidP="00B932CF">
      <w:pPr>
        <w:rPr>
          <w:rFonts w:cstheme="minorHAnsi"/>
          <w:sz w:val="24"/>
          <w:szCs w:val="24"/>
        </w:rPr>
      </w:pPr>
      <w:r w:rsidRPr="00793114">
        <w:rPr>
          <w:rFonts w:cstheme="minorHAnsi"/>
          <w:sz w:val="24"/>
          <w:szCs w:val="24"/>
        </w:rPr>
        <w:t>Număr contravenţii constatate: 1.353;</w:t>
      </w:r>
    </w:p>
    <w:p w:rsidR="00B932CF" w:rsidRPr="00793114" w:rsidRDefault="00B932CF" w:rsidP="00B932CF">
      <w:pPr>
        <w:rPr>
          <w:rFonts w:cstheme="minorHAnsi"/>
          <w:sz w:val="24"/>
          <w:szCs w:val="24"/>
        </w:rPr>
      </w:pPr>
      <w:r w:rsidRPr="00793114">
        <w:rPr>
          <w:rFonts w:cstheme="minorHAnsi"/>
          <w:sz w:val="24"/>
          <w:szCs w:val="24"/>
        </w:rPr>
        <w:t>Valoarea amenzilor aplicate: 5.950.350 lei;</w:t>
      </w:r>
    </w:p>
    <w:p w:rsidR="00B932CF" w:rsidRPr="00793114" w:rsidRDefault="00B932CF" w:rsidP="00B932CF">
      <w:pPr>
        <w:rPr>
          <w:rFonts w:cstheme="minorHAnsi"/>
          <w:sz w:val="24"/>
          <w:szCs w:val="24"/>
        </w:rPr>
      </w:pPr>
      <w:r w:rsidRPr="00793114">
        <w:rPr>
          <w:rFonts w:cstheme="minorHAnsi"/>
          <w:sz w:val="24"/>
          <w:szCs w:val="24"/>
        </w:rPr>
        <w:t>Valoarea amenzilor încasate: 798.500 lei reprezentând 13,42% din valoarea sancțiunilor aplicate;</w:t>
      </w:r>
    </w:p>
    <w:p w:rsidR="00B932CF" w:rsidRPr="00793114" w:rsidRDefault="00B932CF" w:rsidP="00B932CF">
      <w:pPr>
        <w:rPr>
          <w:rFonts w:cstheme="minorHAnsi"/>
          <w:sz w:val="24"/>
          <w:szCs w:val="24"/>
        </w:rPr>
      </w:pPr>
      <w:r w:rsidRPr="00793114">
        <w:rPr>
          <w:rFonts w:cstheme="minorHAnsi"/>
          <w:sz w:val="24"/>
          <w:szCs w:val="24"/>
        </w:rPr>
        <w:t>Material lemnos confiscat fizic: 7.918 mc, din care:</w:t>
      </w:r>
    </w:p>
    <w:p w:rsidR="00B932CF" w:rsidRPr="00793114" w:rsidRDefault="00B932CF" w:rsidP="00B932CF">
      <w:pPr>
        <w:rPr>
          <w:rFonts w:cstheme="minorHAnsi"/>
          <w:sz w:val="24"/>
          <w:szCs w:val="24"/>
        </w:rPr>
      </w:pPr>
      <w:r w:rsidRPr="00793114">
        <w:rPr>
          <w:rFonts w:cstheme="minorHAnsi"/>
          <w:sz w:val="24"/>
          <w:szCs w:val="24"/>
        </w:rPr>
        <w:t>4.329 mc lemn de lucru;</w:t>
      </w:r>
    </w:p>
    <w:p w:rsidR="00B932CF" w:rsidRPr="00793114" w:rsidRDefault="00B932CF" w:rsidP="00B932CF">
      <w:pPr>
        <w:rPr>
          <w:rFonts w:cstheme="minorHAnsi"/>
          <w:sz w:val="24"/>
          <w:szCs w:val="24"/>
        </w:rPr>
      </w:pPr>
      <w:r w:rsidRPr="00793114">
        <w:rPr>
          <w:rFonts w:cstheme="minorHAnsi"/>
          <w:sz w:val="24"/>
          <w:szCs w:val="24"/>
        </w:rPr>
        <w:t>1.718 mc cherestea;</w:t>
      </w:r>
    </w:p>
    <w:p w:rsidR="00B932CF" w:rsidRPr="00793114" w:rsidRDefault="00B932CF" w:rsidP="00B932CF">
      <w:pPr>
        <w:rPr>
          <w:rFonts w:cstheme="minorHAnsi"/>
          <w:sz w:val="24"/>
          <w:szCs w:val="24"/>
        </w:rPr>
      </w:pPr>
      <w:r w:rsidRPr="00793114">
        <w:rPr>
          <w:rFonts w:cstheme="minorHAnsi"/>
          <w:sz w:val="24"/>
          <w:szCs w:val="24"/>
        </w:rPr>
        <w:t>1.871 mc lemn de foc;</w:t>
      </w:r>
    </w:p>
    <w:p w:rsidR="00B932CF" w:rsidRPr="00793114" w:rsidRDefault="00B932CF" w:rsidP="00B932CF">
      <w:pPr>
        <w:rPr>
          <w:rFonts w:cstheme="minorHAnsi"/>
          <w:sz w:val="24"/>
          <w:szCs w:val="24"/>
        </w:rPr>
      </w:pPr>
      <w:r w:rsidRPr="00793114">
        <w:rPr>
          <w:rFonts w:cstheme="minorHAnsi"/>
          <w:sz w:val="24"/>
          <w:szCs w:val="24"/>
        </w:rPr>
        <w:t>Material lemnos confiscat valoric: 16.526 mc, din care:</w:t>
      </w:r>
    </w:p>
    <w:p w:rsidR="00B932CF" w:rsidRPr="00793114" w:rsidRDefault="00B932CF" w:rsidP="00B932CF">
      <w:pPr>
        <w:rPr>
          <w:rFonts w:cstheme="minorHAnsi"/>
          <w:sz w:val="24"/>
          <w:szCs w:val="24"/>
        </w:rPr>
      </w:pPr>
      <w:r w:rsidRPr="00793114">
        <w:rPr>
          <w:rFonts w:cstheme="minorHAnsi"/>
          <w:sz w:val="24"/>
          <w:szCs w:val="24"/>
        </w:rPr>
        <w:t>6.942 mc lemn de lucru;</w:t>
      </w:r>
    </w:p>
    <w:p w:rsidR="00B932CF" w:rsidRPr="00793114" w:rsidRDefault="00B932CF" w:rsidP="00B932CF">
      <w:pPr>
        <w:rPr>
          <w:rFonts w:cstheme="minorHAnsi"/>
          <w:sz w:val="24"/>
          <w:szCs w:val="24"/>
        </w:rPr>
      </w:pPr>
      <w:r w:rsidRPr="00793114">
        <w:rPr>
          <w:rFonts w:cstheme="minorHAnsi"/>
          <w:sz w:val="24"/>
          <w:szCs w:val="24"/>
        </w:rPr>
        <w:t>3.166 mc cherestea;</w:t>
      </w:r>
    </w:p>
    <w:p w:rsidR="00B932CF" w:rsidRPr="00793114" w:rsidRDefault="00B932CF" w:rsidP="00B932CF">
      <w:pPr>
        <w:rPr>
          <w:rFonts w:cstheme="minorHAnsi"/>
          <w:sz w:val="24"/>
          <w:szCs w:val="24"/>
        </w:rPr>
      </w:pPr>
      <w:r w:rsidRPr="00793114">
        <w:rPr>
          <w:rFonts w:cstheme="minorHAnsi"/>
          <w:sz w:val="24"/>
          <w:szCs w:val="24"/>
        </w:rPr>
        <w:t>6.418 mc lemn de foc.</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t>Controlul exploatării masei lemnoase:</w:t>
      </w:r>
    </w:p>
    <w:p w:rsidR="00B932CF" w:rsidRPr="00793114" w:rsidRDefault="00B932CF" w:rsidP="00B932CF">
      <w:pPr>
        <w:rPr>
          <w:rFonts w:cstheme="minorHAnsi"/>
          <w:sz w:val="24"/>
          <w:szCs w:val="24"/>
        </w:rPr>
      </w:pPr>
      <w:r w:rsidRPr="00793114">
        <w:rPr>
          <w:rFonts w:cstheme="minorHAnsi"/>
          <w:sz w:val="24"/>
          <w:szCs w:val="24"/>
        </w:rPr>
        <w:t>Număr controale în parchetele de exploatare: 70.044;</w:t>
      </w:r>
    </w:p>
    <w:p w:rsidR="00B932CF" w:rsidRPr="00793114" w:rsidRDefault="00B932CF" w:rsidP="00B932CF">
      <w:pPr>
        <w:rPr>
          <w:rFonts w:cstheme="minorHAnsi"/>
          <w:sz w:val="24"/>
          <w:szCs w:val="24"/>
        </w:rPr>
      </w:pPr>
      <w:r w:rsidRPr="00793114">
        <w:rPr>
          <w:rFonts w:cstheme="minorHAnsi"/>
          <w:sz w:val="24"/>
          <w:szCs w:val="24"/>
        </w:rPr>
        <w:t>Număr contravenţii constatate: 1.324;</w:t>
      </w:r>
    </w:p>
    <w:p w:rsidR="00B932CF" w:rsidRPr="00793114" w:rsidRDefault="00B932CF" w:rsidP="00B932CF">
      <w:pPr>
        <w:rPr>
          <w:rFonts w:cstheme="minorHAnsi"/>
          <w:sz w:val="24"/>
          <w:szCs w:val="24"/>
        </w:rPr>
      </w:pPr>
      <w:r w:rsidRPr="00793114">
        <w:rPr>
          <w:rFonts w:cstheme="minorHAnsi"/>
          <w:sz w:val="24"/>
          <w:szCs w:val="24"/>
        </w:rPr>
        <w:t>Valoarea amenzilor aplicate: 2.988.502 lei;</w:t>
      </w:r>
    </w:p>
    <w:p w:rsidR="00B932CF" w:rsidRPr="00793114" w:rsidRDefault="00B932CF" w:rsidP="00B932CF">
      <w:pPr>
        <w:rPr>
          <w:rFonts w:cstheme="minorHAnsi"/>
          <w:sz w:val="24"/>
          <w:szCs w:val="24"/>
        </w:rPr>
      </w:pPr>
      <w:r w:rsidRPr="00793114">
        <w:rPr>
          <w:rFonts w:cstheme="minorHAnsi"/>
          <w:sz w:val="24"/>
          <w:szCs w:val="24"/>
        </w:rPr>
        <w:t>Valoarea amenzilor încasate: 701.351 lei reprezentând 23,47% din valoarea sancțiunilor aplicate.</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t>Păşunatul abuziv:</w:t>
      </w:r>
    </w:p>
    <w:p w:rsidR="00B932CF" w:rsidRPr="00793114" w:rsidRDefault="00B932CF" w:rsidP="00B932CF">
      <w:pPr>
        <w:rPr>
          <w:rFonts w:cstheme="minorHAnsi"/>
          <w:sz w:val="24"/>
          <w:szCs w:val="24"/>
        </w:rPr>
      </w:pPr>
      <w:r w:rsidRPr="00793114">
        <w:rPr>
          <w:rFonts w:cstheme="minorHAnsi"/>
          <w:sz w:val="24"/>
          <w:szCs w:val="24"/>
        </w:rPr>
        <w:t>Acte privind infracţiunile pentru păşunat abuziv: 11;</w:t>
      </w:r>
    </w:p>
    <w:p w:rsidR="00B932CF" w:rsidRPr="00793114" w:rsidRDefault="00B932CF" w:rsidP="00B932CF">
      <w:pPr>
        <w:rPr>
          <w:rFonts w:cstheme="minorHAnsi"/>
          <w:sz w:val="24"/>
          <w:szCs w:val="24"/>
        </w:rPr>
      </w:pPr>
      <w:r w:rsidRPr="00793114">
        <w:rPr>
          <w:rFonts w:cstheme="minorHAnsi"/>
          <w:sz w:val="24"/>
          <w:szCs w:val="24"/>
        </w:rPr>
        <w:t>Contravenţii constatate pentru păşunat abuziv: 374;</w:t>
      </w:r>
    </w:p>
    <w:p w:rsidR="00B932CF" w:rsidRPr="00793114" w:rsidRDefault="00B932CF" w:rsidP="00B932CF">
      <w:pPr>
        <w:rPr>
          <w:rFonts w:cstheme="minorHAnsi"/>
          <w:sz w:val="24"/>
          <w:szCs w:val="24"/>
        </w:rPr>
      </w:pPr>
      <w:r w:rsidRPr="00793114">
        <w:rPr>
          <w:rFonts w:cstheme="minorHAnsi"/>
          <w:sz w:val="24"/>
          <w:szCs w:val="24"/>
        </w:rPr>
        <w:t>Valoarea amenzilor aplicate pentru contravenții privind păşunatul abuziv: 357.200 lei;</w:t>
      </w:r>
    </w:p>
    <w:p w:rsidR="00B932CF" w:rsidRPr="00793114" w:rsidRDefault="00B932CF" w:rsidP="00B932CF">
      <w:pPr>
        <w:rPr>
          <w:rFonts w:cstheme="minorHAnsi"/>
          <w:sz w:val="24"/>
          <w:szCs w:val="24"/>
        </w:rPr>
      </w:pPr>
      <w:r w:rsidRPr="00793114">
        <w:rPr>
          <w:rFonts w:cstheme="minorHAnsi"/>
          <w:sz w:val="24"/>
          <w:szCs w:val="24"/>
        </w:rPr>
        <w:t>Valoarea amenzilor încasate pentru contravenții privind păşunatul abuziv: 40.000 lei reprezentând 11,19% din valoarea sancțiunilor aplicate;</w:t>
      </w:r>
    </w:p>
    <w:p w:rsidR="00B932CF" w:rsidRPr="00793114" w:rsidRDefault="00B932CF" w:rsidP="00B932CF">
      <w:pPr>
        <w:rPr>
          <w:rFonts w:cstheme="minorHAnsi"/>
          <w:sz w:val="24"/>
          <w:szCs w:val="24"/>
        </w:rPr>
      </w:pPr>
      <w:r w:rsidRPr="00793114">
        <w:rPr>
          <w:rFonts w:cstheme="minorHAnsi"/>
          <w:sz w:val="24"/>
          <w:szCs w:val="24"/>
        </w:rPr>
        <w:t>Valoarea pagubelor din pășunat abuziv: 285.067 lei.</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t>Incendierea pădurilor:</w:t>
      </w:r>
    </w:p>
    <w:p w:rsidR="00B932CF" w:rsidRPr="00793114" w:rsidRDefault="00B932CF" w:rsidP="00B932CF">
      <w:pPr>
        <w:rPr>
          <w:rFonts w:cstheme="minorHAnsi"/>
          <w:sz w:val="24"/>
          <w:szCs w:val="24"/>
        </w:rPr>
      </w:pPr>
      <w:r w:rsidRPr="00793114">
        <w:rPr>
          <w:rFonts w:cstheme="minorHAnsi"/>
          <w:sz w:val="24"/>
          <w:szCs w:val="24"/>
        </w:rPr>
        <w:t>Număr infracțiuni pentru incendierea pădurilor: 6;</w:t>
      </w:r>
    </w:p>
    <w:p w:rsidR="00B932CF" w:rsidRPr="00793114" w:rsidRDefault="00B932CF" w:rsidP="00B932CF">
      <w:pPr>
        <w:rPr>
          <w:rFonts w:cstheme="minorHAnsi"/>
          <w:sz w:val="24"/>
          <w:szCs w:val="24"/>
        </w:rPr>
      </w:pPr>
      <w:r w:rsidRPr="00793114">
        <w:rPr>
          <w:rFonts w:cstheme="minorHAnsi"/>
          <w:sz w:val="24"/>
          <w:szCs w:val="24"/>
        </w:rPr>
        <w:t>Număr contravenții pentru incendierea pădurilor: 1;</w:t>
      </w:r>
    </w:p>
    <w:p w:rsidR="00B932CF" w:rsidRPr="00793114" w:rsidRDefault="00B932CF" w:rsidP="00B932CF">
      <w:pPr>
        <w:rPr>
          <w:rFonts w:cstheme="minorHAnsi"/>
          <w:sz w:val="24"/>
          <w:szCs w:val="24"/>
        </w:rPr>
      </w:pPr>
      <w:r w:rsidRPr="00793114">
        <w:rPr>
          <w:rFonts w:cstheme="minorHAnsi"/>
          <w:sz w:val="24"/>
          <w:szCs w:val="24"/>
        </w:rPr>
        <w:t>Valoarea pagubelor din incendierea pădurilor: 95.006 lei.</w:t>
      </w:r>
    </w:p>
    <w:p w:rsidR="00B932CF" w:rsidRPr="00793114" w:rsidRDefault="00B932CF" w:rsidP="00B932CF">
      <w:pPr>
        <w:ind w:firstLine="720"/>
        <w:rPr>
          <w:rFonts w:cstheme="minorHAnsi"/>
          <w:b/>
          <w:sz w:val="24"/>
          <w:szCs w:val="24"/>
        </w:rPr>
      </w:pPr>
    </w:p>
    <w:p w:rsidR="00B932CF" w:rsidRPr="00793114" w:rsidRDefault="00B932CF" w:rsidP="00B932CF">
      <w:pPr>
        <w:ind w:firstLine="720"/>
        <w:rPr>
          <w:rFonts w:cstheme="minorHAnsi"/>
          <w:b/>
          <w:sz w:val="24"/>
          <w:szCs w:val="24"/>
        </w:rPr>
      </w:pPr>
      <w:r w:rsidRPr="00793114">
        <w:rPr>
          <w:rFonts w:cstheme="minorHAnsi"/>
          <w:b/>
          <w:sz w:val="24"/>
          <w:szCs w:val="24"/>
        </w:rPr>
        <w:t>Sancţionarea disciplinară şi administrativă a personalului din structurile silvice de administrare:</w:t>
      </w:r>
    </w:p>
    <w:p w:rsidR="00B932CF" w:rsidRPr="00793114" w:rsidRDefault="00B932CF" w:rsidP="00B932CF">
      <w:pPr>
        <w:rPr>
          <w:rFonts w:cstheme="minorHAnsi"/>
          <w:sz w:val="24"/>
          <w:szCs w:val="24"/>
        </w:rPr>
      </w:pPr>
      <w:r w:rsidRPr="00793114">
        <w:rPr>
          <w:rFonts w:cstheme="minorHAnsi"/>
          <w:sz w:val="24"/>
          <w:szCs w:val="24"/>
        </w:rPr>
        <w:t>Număr sancţiuni aprobate: 39 din care 33 cu desfacerea contractului de muncă/retragerea autorizaţiei de practică şi 6 cu suspendarea contractului de muncă/suspendarea autorizaţiei de practică;</w:t>
      </w:r>
    </w:p>
    <w:p w:rsidR="00B932CF" w:rsidRPr="00793114" w:rsidRDefault="00B932CF" w:rsidP="00B932CF">
      <w:pPr>
        <w:rPr>
          <w:rFonts w:cstheme="minorHAnsi"/>
          <w:sz w:val="24"/>
          <w:szCs w:val="24"/>
        </w:rPr>
      </w:pPr>
      <w:r w:rsidRPr="00793114">
        <w:rPr>
          <w:rFonts w:cstheme="minorHAnsi"/>
          <w:sz w:val="24"/>
          <w:szCs w:val="24"/>
        </w:rPr>
        <w:t xml:space="preserve">Număr sancțiuni administrative aprobate: 307 cu o valoare de 177.156 lei; </w:t>
      </w:r>
    </w:p>
    <w:p w:rsidR="00B932CF" w:rsidRPr="00793114" w:rsidRDefault="00B932CF" w:rsidP="00B932CF">
      <w:pPr>
        <w:rPr>
          <w:rFonts w:cstheme="minorHAnsi"/>
          <w:sz w:val="24"/>
          <w:szCs w:val="24"/>
        </w:rPr>
      </w:pPr>
      <w:r w:rsidRPr="00793114">
        <w:rPr>
          <w:rFonts w:cstheme="minorHAnsi"/>
          <w:sz w:val="24"/>
          <w:szCs w:val="24"/>
        </w:rPr>
        <w:t>Număr contravenții aplicate personalului silvic: 265;</w:t>
      </w:r>
    </w:p>
    <w:p w:rsidR="00B932CF" w:rsidRPr="00793114" w:rsidRDefault="00B932CF" w:rsidP="00B932CF">
      <w:pPr>
        <w:rPr>
          <w:rFonts w:cstheme="minorHAnsi"/>
          <w:sz w:val="24"/>
          <w:szCs w:val="24"/>
        </w:rPr>
      </w:pPr>
      <w:r w:rsidRPr="00793114">
        <w:rPr>
          <w:rFonts w:cstheme="minorHAnsi"/>
          <w:sz w:val="24"/>
          <w:szCs w:val="24"/>
        </w:rPr>
        <w:t>Valoarea amenzilor aplicate: 418.500 lei;</w:t>
      </w:r>
    </w:p>
    <w:p w:rsidR="00B932CF" w:rsidRPr="00793114" w:rsidRDefault="00B932CF" w:rsidP="00B932CF">
      <w:pPr>
        <w:rPr>
          <w:rFonts w:cstheme="minorHAnsi"/>
          <w:sz w:val="24"/>
          <w:szCs w:val="24"/>
        </w:rPr>
      </w:pPr>
      <w:r w:rsidRPr="00793114">
        <w:rPr>
          <w:rFonts w:cstheme="minorHAnsi"/>
          <w:sz w:val="24"/>
          <w:szCs w:val="24"/>
        </w:rPr>
        <w:t>Valoarea amenzilor încasate: 118.750 lei reprezentând 28,37% din valoarea sancțiunilor aplicate;</w:t>
      </w:r>
    </w:p>
    <w:p w:rsidR="00B932CF" w:rsidRPr="00793114" w:rsidRDefault="00B932CF" w:rsidP="00B932CF">
      <w:pPr>
        <w:rPr>
          <w:rFonts w:cstheme="minorHAnsi"/>
          <w:sz w:val="24"/>
          <w:szCs w:val="24"/>
        </w:rPr>
      </w:pPr>
      <w:r w:rsidRPr="00793114">
        <w:rPr>
          <w:rFonts w:cstheme="minorHAnsi"/>
          <w:sz w:val="24"/>
          <w:szCs w:val="24"/>
        </w:rPr>
        <w:t>Au fost verificate un număr de 4.310 sesizări.</w:t>
      </w:r>
    </w:p>
    <w:p w:rsidR="00B932CF" w:rsidRPr="00793114" w:rsidRDefault="00B932CF" w:rsidP="00B932CF">
      <w:pPr>
        <w:rPr>
          <w:rFonts w:cstheme="minorHAnsi"/>
          <w:sz w:val="24"/>
          <w:szCs w:val="24"/>
        </w:rPr>
      </w:pPr>
      <w:r w:rsidRPr="00793114">
        <w:rPr>
          <w:rFonts w:cstheme="minorHAnsi"/>
          <w:sz w:val="24"/>
          <w:szCs w:val="24"/>
        </w:rPr>
        <w:tab/>
        <w:t>Totodată au fost semnalate 38 de cazuri privind insultarea, agresarea și ultragierea personalului silvic în cursul anului 2021.</w:t>
      </w:r>
    </w:p>
    <w:p w:rsidR="00B932CF" w:rsidRDefault="00B932CF" w:rsidP="00B932CF"/>
    <w:p w:rsidR="00793114" w:rsidRPr="00311522" w:rsidRDefault="00793114" w:rsidP="00B932CF"/>
    <w:p w:rsidR="00B932CF" w:rsidRDefault="00B932CF" w:rsidP="00B932CF">
      <w:pPr>
        <w:spacing w:after="120"/>
        <w:jc w:val="center"/>
        <w:rPr>
          <w:rFonts w:ascii="Tahoma" w:hAnsi="Tahoma" w:cs="Tahoma"/>
          <w:b/>
          <w:sz w:val="32"/>
          <w:szCs w:val="32"/>
        </w:rPr>
      </w:pPr>
      <w:r w:rsidRPr="00392278">
        <w:rPr>
          <w:rFonts w:ascii="Tahoma" w:hAnsi="Tahoma" w:cs="Tahoma"/>
          <w:b/>
          <w:sz w:val="32"/>
          <w:szCs w:val="32"/>
        </w:rPr>
        <w:t>9. PROGRAME, PROIECTE, REPREZENTARE INTERNAŢIONALĂ ÎN ANUL 202</w:t>
      </w:r>
      <w:r>
        <w:rPr>
          <w:rFonts w:ascii="Tahoma" w:hAnsi="Tahoma" w:cs="Tahoma"/>
          <w:b/>
          <w:sz w:val="32"/>
          <w:szCs w:val="32"/>
        </w:rPr>
        <w:t>1</w:t>
      </w:r>
    </w:p>
    <w:p w:rsidR="00B932CF" w:rsidRPr="00392278" w:rsidRDefault="00B932CF" w:rsidP="00B932CF">
      <w:pPr>
        <w:spacing w:after="120"/>
        <w:jc w:val="center"/>
        <w:rPr>
          <w:rFonts w:ascii="Tahoma" w:hAnsi="Tahoma" w:cs="Tahoma"/>
          <w:b/>
          <w:sz w:val="32"/>
          <w:szCs w:val="32"/>
        </w:rPr>
      </w:pPr>
    </w:p>
    <w:p w:rsidR="00B932CF" w:rsidRPr="00EF5975" w:rsidRDefault="00B932CF" w:rsidP="00B932CF">
      <w:pPr>
        <w:ind w:firstLine="720"/>
        <w:rPr>
          <w:b/>
          <w:sz w:val="24"/>
          <w:szCs w:val="24"/>
        </w:rPr>
      </w:pPr>
      <w:r w:rsidRPr="00EF5975">
        <w:rPr>
          <w:sz w:val="24"/>
          <w:szCs w:val="24"/>
        </w:rPr>
        <w:t xml:space="preserve">În cursul anului 2021 Ministerul </w:t>
      </w:r>
      <w:r>
        <w:rPr>
          <w:sz w:val="24"/>
          <w:szCs w:val="24"/>
        </w:rPr>
        <w:t xml:space="preserve">Mediului, </w:t>
      </w:r>
      <w:r w:rsidRPr="00EF5975">
        <w:rPr>
          <w:sz w:val="24"/>
          <w:szCs w:val="24"/>
        </w:rPr>
        <w:t xml:space="preserve">Apelor și Pădurilor, prin Directia Generală </w:t>
      </w:r>
      <w:proofErr w:type="gramStart"/>
      <w:r w:rsidRPr="00EF5975">
        <w:rPr>
          <w:sz w:val="24"/>
          <w:szCs w:val="24"/>
        </w:rPr>
        <w:t>Păduri  a</w:t>
      </w:r>
      <w:proofErr w:type="gramEnd"/>
      <w:r w:rsidRPr="00EF5975">
        <w:rPr>
          <w:sz w:val="24"/>
          <w:szCs w:val="24"/>
        </w:rPr>
        <w:t xml:space="preserve"> desfășurat următoarele acțiuni în plan internațional din domeniul de activitate al autorității publice centrale care răspunde de silvicultură:</w:t>
      </w:r>
    </w:p>
    <w:p w:rsidR="00B932CF" w:rsidRPr="00EF5975" w:rsidRDefault="00B932CF" w:rsidP="00B932CF">
      <w:pPr>
        <w:rPr>
          <w:rFonts w:cs="Tahoma"/>
          <w:color w:val="000000"/>
        </w:rPr>
      </w:pPr>
      <w:r w:rsidRPr="00EF5975">
        <w:rPr>
          <w:rFonts w:cs="Tahoma"/>
          <w:color w:val="000000"/>
        </w:rPr>
        <w:t> </w:t>
      </w:r>
    </w:p>
    <w:p w:rsidR="00B932CF" w:rsidRPr="00EF5975" w:rsidRDefault="00B932CF" w:rsidP="00B932CF">
      <w:pPr>
        <w:rPr>
          <w:rFonts w:cs="Arial"/>
          <w:color w:val="000000"/>
          <w:sz w:val="24"/>
          <w:szCs w:val="24"/>
        </w:rPr>
      </w:pPr>
      <w:r w:rsidRPr="00EF5975">
        <w:rPr>
          <w:rFonts w:cs="Arial"/>
          <w:sz w:val="24"/>
          <w:szCs w:val="24"/>
          <w:lang w:val="ro-RO"/>
        </w:rPr>
        <w:t>- Participarea Ministerului Mediului, Apelor și Pădurilor la reuniunile grupurilor de lucru,  organizate de Comisia Europeană și Consiliul Uniunii Europene</w:t>
      </w:r>
    </w:p>
    <w:p w:rsidR="00B932CF" w:rsidRPr="00EF5975" w:rsidRDefault="00B932CF" w:rsidP="00B932CF">
      <w:pPr>
        <w:rPr>
          <w:rFonts w:cs="Arial"/>
          <w:color w:val="000000"/>
          <w:sz w:val="24"/>
          <w:szCs w:val="24"/>
        </w:rPr>
      </w:pPr>
      <w:r w:rsidRPr="00EF5975">
        <w:rPr>
          <w:rFonts w:cs="Arial"/>
          <w:color w:val="000000"/>
          <w:sz w:val="24"/>
          <w:szCs w:val="24"/>
        </w:rPr>
        <w:lastRenderedPageBreak/>
        <w:t> </w:t>
      </w:r>
      <w:r w:rsidRPr="00EF5975">
        <w:rPr>
          <w:rFonts w:cs="Arial"/>
          <w:sz w:val="24"/>
          <w:szCs w:val="24"/>
          <w:lang w:val="ro-RO"/>
        </w:rPr>
        <w:t>- Vizită de documentare și schimb de experiență în Franța privind pădurile și contribuția acestora la reducerea emisiilor de carbon, în cadrul Parteneriatului strategic între România și Franța pentru perioada 2018-2022.</w:t>
      </w:r>
    </w:p>
    <w:p w:rsidR="00B932CF" w:rsidRPr="00EF5975" w:rsidRDefault="00B932CF" w:rsidP="00B932CF">
      <w:pPr>
        <w:rPr>
          <w:rFonts w:cs="Arial"/>
          <w:sz w:val="24"/>
          <w:szCs w:val="24"/>
        </w:rPr>
      </w:pPr>
      <w:r w:rsidRPr="00EF5975">
        <w:rPr>
          <w:rFonts w:cs="Arial"/>
          <w:color w:val="000000"/>
          <w:sz w:val="24"/>
          <w:szCs w:val="24"/>
        </w:rPr>
        <w:t>- P</w:t>
      </w:r>
      <w:r w:rsidRPr="00EF5975">
        <w:rPr>
          <w:rFonts w:cs="Arial"/>
          <w:sz w:val="24"/>
          <w:szCs w:val="24"/>
        </w:rPr>
        <w:t>articipare la cea de-a III-a Conferință China-CEEC (Țările din Europa Centrală și de Est) la nivel înalt privind cooperarea forestieră - Rolul pădurilor și al industriei forestiere în bioeconomie (participare on line)</w:t>
      </w:r>
    </w:p>
    <w:p w:rsidR="00B932CF" w:rsidRDefault="00B932CF" w:rsidP="00B932CF">
      <w:pPr>
        <w:pStyle w:val="NormalWeb"/>
        <w:shd w:val="clear" w:color="auto" w:fill="FFFFFF"/>
        <w:spacing w:before="240" w:beforeAutospacing="0" w:after="240" w:afterAutospacing="0"/>
        <w:jc w:val="both"/>
        <w:rPr>
          <w:rFonts w:asciiTheme="minorHAnsi" w:hAnsiTheme="minorHAnsi" w:cs="Arial"/>
          <w:color w:val="000000"/>
          <w:shd w:val="clear" w:color="auto" w:fill="FFFFFF"/>
        </w:rPr>
      </w:pPr>
      <w:r w:rsidRPr="00EF5975">
        <w:rPr>
          <w:rFonts w:asciiTheme="minorHAnsi" w:hAnsiTheme="minorHAnsi" w:cs="Arial"/>
          <w:bCs/>
        </w:rPr>
        <w:t>-</w:t>
      </w:r>
      <w:r w:rsidRPr="00EF5975">
        <w:rPr>
          <w:rFonts w:asciiTheme="minorHAnsi" w:hAnsiTheme="minorHAnsi" w:cs="Tahoma"/>
          <w:color w:val="000000"/>
          <w:shd w:val="clear" w:color="auto" w:fill="FFFFFF"/>
        </w:rPr>
        <w:t> </w:t>
      </w:r>
      <w:r w:rsidRPr="00EF5975">
        <w:rPr>
          <w:rFonts w:asciiTheme="minorHAnsi" w:hAnsiTheme="minorHAnsi" w:cs="Arial"/>
          <w:color w:val="000000"/>
          <w:shd w:val="clear" w:color="auto" w:fill="FFFFFF"/>
        </w:rPr>
        <w:t>Participare la reuniunile Comitetului Comun de Management al sitului natural UNESCO „Păduri primare și seculare de fag din Carpați și alte regiuni ale Europei”, în format on-line și fizic la Bruxelles, Belgia</w:t>
      </w:r>
      <w:r w:rsidR="00793114">
        <w:rPr>
          <w:rFonts w:asciiTheme="minorHAnsi" w:hAnsiTheme="minorHAnsi" w:cs="Arial"/>
          <w:color w:val="000000"/>
          <w:shd w:val="clear" w:color="auto" w:fill="FFFFFF"/>
        </w:rPr>
        <w:t>.</w:t>
      </w:r>
    </w:p>
    <w:p w:rsidR="00793114" w:rsidRDefault="00793114" w:rsidP="00B932CF">
      <w:pPr>
        <w:pStyle w:val="NormalWeb"/>
        <w:shd w:val="clear" w:color="auto" w:fill="FFFFFF"/>
        <w:spacing w:before="240" w:beforeAutospacing="0" w:after="240" w:afterAutospacing="0"/>
        <w:jc w:val="both"/>
        <w:rPr>
          <w:rFonts w:asciiTheme="minorHAnsi" w:hAnsiTheme="minorHAnsi" w:cs="Arial"/>
          <w:color w:val="000000"/>
          <w:shd w:val="clear" w:color="auto" w:fill="FFFFFF"/>
        </w:rPr>
      </w:pPr>
    </w:p>
    <w:p w:rsidR="00793114" w:rsidRPr="00EF5975" w:rsidRDefault="00793114" w:rsidP="00B932CF">
      <w:pPr>
        <w:pStyle w:val="NormalWeb"/>
        <w:shd w:val="clear" w:color="auto" w:fill="FFFFFF"/>
        <w:spacing w:before="240" w:beforeAutospacing="0" w:after="240" w:afterAutospacing="0"/>
        <w:jc w:val="both"/>
        <w:rPr>
          <w:rFonts w:asciiTheme="minorHAnsi" w:hAnsiTheme="minorHAnsi" w:cs="Arial"/>
        </w:rPr>
      </w:pPr>
    </w:p>
    <w:p w:rsidR="00B932CF" w:rsidRPr="009A03A7" w:rsidRDefault="00B932CF" w:rsidP="00B932CF">
      <w:pPr>
        <w:pStyle w:val="NormalWeb"/>
        <w:spacing w:before="0" w:beforeAutospacing="0" w:after="0" w:afterAutospacing="0"/>
        <w:jc w:val="center"/>
        <w:rPr>
          <w:rFonts w:ascii="Tahoma" w:hAnsi="Tahoma" w:cs="Tahoma"/>
          <w:b/>
          <w:sz w:val="32"/>
          <w:szCs w:val="32"/>
        </w:rPr>
      </w:pPr>
      <w:r w:rsidRPr="009A03A7">
        <w:rPr>
          <w:rFonts w:ascii="Tahoma" w:hAnsi="Tahoma" w:cs="Tahoma"/>
          <w:b/>
          <w:sz w:val="32"/>
          <w:szCs w:val="32"/>
        </w:rPr>
        <w:t>10.  CONCLUZII</w:t>
      </w:r>
    </w:p>
    <w:p w:rsidR="00B932CF" w:rsidRDefault="00B932CF" w:rsidP="00B932CF">
      <w:pPr>
        <w:tabs>
          <w:tab w:val="left" w:pos="7440"/>
        </w:tabs>
        <w:ind w:right="363" w:firstLine="720"/>
        <w:rPr>
          <w:rFonts w:cs="Tahoma"/>
          <w:szCs w:val="28"/>
        </w:rPr>
      </w:pPr>
    </w:p>
    <w:p w:rsidR="00B932CF" w:rsidRPr="009C246D" w:rsidRDefault="00B932CF" w:rsidP="00B932CF">
      <w:pPr>
        <w:tabs>
          <w:tab w:val="left" w:pos="7440"/>
        </w:tabs>
        <w:ind w:firstLine="720"/>
        <w:jc w:val="both"/>
        <w:rPr>
          <w:rFonts w:cs="Tahoma"/>
          <w:b/>
          <w:sz w:val="24"/>
          <w:szCs w:val="24"/>
        </w:rPr>
      </w:pPr>
      <w:r w:rsidRPr="009C246D">
        <w:rPr>
          <w:rFonts w:cs="Tahoma"/>
          <w:sz w:val="24"/>
          <w:szCs w:val="24"/>
        </w:rPr>
        <w:t xml:space="preserve">Fondul forestier al României se află într-un proces generat de schimbările pe care </w:t>
      </w:r>
      <w:proofErr w:type="gramStart"/>
      <w:r w:rsidRPr="009C246D">
        <w:rPr>
          <w:rFonts w:cs="Tahoma"/>
          <w:sz w:val="24"/>
          <w:szCs w:val="24"/>
        </w:rPr>
        <w:t>societatea  le</w:t>
      </w:r>
      <w:proofErr w:type="gramEnd"/>
      <w:r w:rsidRPr="009C246D">
        <w:rPr>
          <w:rFonts w:cs="Tahoma"/>
          <w:sz w:val="24"/>
          <w:szCs w:val="24"/>
        </w:rPr>
        <w:t xml:space="preserve"> parcurge, atât sub influenţa factorilor interni, cât  şi a celor externi. </w:t>
      </w:r>
    </w:p>
    <w:p w:rsidR="00B932CF" w:rsidRPr="009C246D" w:rsidRDefault="00B932CF" w:rsidP="00B932CF">
      <w:pPr>
        <w:tabs>
          <w:tab w:val="left" w:pos="7440"/>
        </w:tabs>
        <w:ind w:firstLine="720"/>
        <w:jc w:val="both"/>
        <w:rPr>
          <w:rFonts w:cs="Tahoma"/>
          <w:sz w:val="24"/>
          <w:szCs w:val="24"/>
        </w:rPr>
      </w:pPr>
      <w:r w:rsidRPr="009C246D">
        <w:rPr>
          <w:rFonts w:cs="Tahoma"/>
          <w:sz w:val="24"/>
          <w:szCs w:val="24"/>
        </w:rPr>
        <w:t xml:space="preserve">Ponderea fondului forestier proprietate publică a </w:t>
      </w:r>
      <w:proofErr w:type="gramStart"/>
      <w:r w:rsidRPr="009C246D">
        <w:rPr>
          <w:rFonts w:cs="Tahoma"/>
          <w:sz w:val="24"/>
          <w:szCs w:val="24"/>
        </w:rPr>
        <w:t>statului  este</w:t>
      </w:r>
      <w:proofErr w:type="gramEnd"/>
      <w:r w:rsidRPr="009C246D">
        <w:rPr>
          <w:rFonts w:cs="Tahoma"/>
          <w:sz w:val="24"/>
          <w:szCs w:val="24"/>
        </w:rPr>
        <w:t xml:space="preserve"> de 48,1 %, a fondului forestier proprietate  privată este de 34,</w:t>
      </w:r>
      <w:r>
        <w:rPr>
          <w:rFonts w:cs="Tahoma"/>
          <w:sz w:val="24"/>
          <w:szCs w:val="24"/>
        </w:rPr>
        <w:t>3</w:t>
      </w:r>
      <w:r w:rsidRPr="009C246D">
        <w:rPr>
          <w:rFonts w:cs="Tahoma"/>
          <w:sz w:val="24"/>
          <w:szCs w:val="24"/>
        </w:rPr>
        <w:t>%, a fondului forestier proprietate publică a unităţilor administrativ-teritoriale este de 16,1 % şi a fondului forestier proprietate privată a unităţilor administrativ-teritoriale este de 1,</w:t>
      </w:r>
      <w:r>
        <w:rPr>
          <w:rFonts w:cs="Tahoma"/>
          <w:sz w:val="24"/>
          <w:szCs w:val="24"/>
        </w:rPr>
        <w:t>5</w:t>
      </w:r>
      <w:r w:rsidRPr="009C246D">
        <w:rPr>
          <w:rFonts w:cs="Tahoma"/>
          <w:sz w:val="24"/>
          <w:szCs w:val="24"/>
        </w:rPr>
        <w:t xml:space="preserve">%. Procesul de retrocedare a terenurilor forestiere a generat o diversificare a formelor de proprietate, </w:t>
      </w:r>
      <w:proofErr w:type="gramStart"/>
      <w:r w:rsidRPr="009C246D">
        <w:rPr>
          <w:rFonts w:cs="Tahoma"/>
          <w:sz w:val="24"/>
          <w:szCs w:val="24"/>
        </w:rPr>
        <w:t>acesta  fiind</w:t>
      </w:r>
      <w:proofErr w:type="gramEnd"/>
      <w:r w:rsidRPr="009C246D">
        <w:rPr>
          <w:rFonts w:cs="Tahoma"/>
          <w:sz w:val="24"/>
          <w:szCs w:val="24"/>
        </w:rPr>
        <w:t xml:space="preserve">  în continuare un factor important, cu  intensitate şi efecte ce vor putea fi evaluate abia dupa o perioadă lungă de timp. </w:t>
      </w:r>
    </w:p>
    <w:p w:rsidR="00B932CF" w:rsidRPr="009C246D" w:rsidRDefault="00B932CF" w:rsidP="00B932CF">
      <w:pPr>
        <w:tabs>
          <w:tab w:val="left" w:pos="7440"/>
        </w:tabs>
        <w:ind w:firstLine="720"/>
        <w:jc w:val="both"/>
        <w:rPr>
          <w:rFonts w:cs="Tahoma"/>
          <w:sz w:val="24"/>
          <w:szCs w:val="24"/>
        </w:rPr>
      </w:pPr>
      <w:r w:rsidRPr="009C246D">
        <w:rPr>
          <w:rFonts w:cs="Tahoma"/>
          <w:sz w:val="24"/>
          <w:szCs w:val="24"/>
        </w:rPr>
        <w:t xml:space="preserve">Legislaţia în domeniul forestier </w:t>
      </w:r>
      <w:proofErr w:type="gramStart"/>
      <w:r w:rsidRPr="009C246D">
        <w:rPr>
          <w:rFonts w:cs="Tahoma"/>
          <w:sz w:val="24"/>
          <w:szCs w:val="24"/>
        </w:rPr>
        <w:t>este  într</w:t>
      </w:r>
      <w:proofErr w:type="gramEnd"/>
      <w:r w:rsidRPr="009C246D">
        <w:rPr>
          <w:rFonts w:cs="Tahoma"/>
          <w:sz w:val="24"/>
          <w:szCs w:val="24"/>
        </w:rPr>
        <w:t>-un proces permanent de  adaptare și modificare determinat de evoluţia structurii proprietăţii dar şi de amplificarea cerinţelor şi aşteptărilor societăţii privind rolul şi influenţa pe care pădurea trebuie să le îndeplinească pentru aceasta.</w:t>
      </w:r>
      <w:r w:rsidRPr="009C246D">
        <w:rPr>
          <w:rFonts w:cs="Tahoma"/>
          <w:bCs/>
          <w:iCs/>
          <w:sz w:val="24"/>
          <w:szCs w:val="24"/>
        </w:rPr>
        <w:t xml:space="preserve"> </w:t>
      </w:r>
    </w:p>
    <w:p w:rsidR="00B932CF" w:rsidRPr="009C246D" w:rsidRDefault="00B932CF" w:rsidP="00B932CF">
      <w:pPr>
        <w:tabs>
          <w:tab w:val="left" w:pos="7440"/>
        </w:tabs>
        <w:ind w:firstLine="720"/>
        <w:jc w:val="both"/>
        <w:rPr>
          <w:rFonts w:cs="Tahoma"/>
          <w:sz w:val="24"/>
          <w:szCs w:val="24"/>
        </w:rPr>
      </w:pPr>
      <w:r w:rsidRPr="009C246D">
        <w:rPr>
          <w:rFonts w:cs="Tahoma"/>
          <w:sz w:val="24"/>
          <w:szCs w:val="24"/>
        </w:rPr>
        <w:t xml:space="preserve">Aspectele negative care afectează fondul forestier sunt cele produse de aplicarea numeroaselor modificări ale legislaţiei în domeniul reconstituirii dreptului de proprietate, cu repercursiuni negative asupra administrării eficiente a pădurilor care fac obiectul litigiilor dar şi a celor legate de atestarea domeniului public prin care se modifică regimul juridic al unor terenuri forestiere. </w:t>
      </w:r>
    </w:p>
    <w:p w:rsidR="00B932CF" w:rsidRPr="009C246D" w:rsidRDefault="00B932CF" w:rsidP="00B932CF">
      <w:pPr>
        <w:tabs>
          <w:tab w:val="left" w:pos="720"/>
          <w:tab w:val="left" w:pos="7440"/>
        </w:tabs>
        <w:ind w:firstLine="720"/>
        <w:jc w:val="both"/>
        <w:rPr>
          <w:rFonts w:cs="Tahoma"/>
          <w:b/>
          <w:sz w:val="24"/>
          <w:szCs w:val="24"/>
        </w:rPr>
      </w:pPr>
      <w:r w:rsidRPr="009C246D">
        <w:rPr>
          <w:rFonts w:cs="Tahoma"/>
          <w:sz w:val="24"/>
          <w:szCs w:val="24"/>
        </w:rPr>
        <w:t>Tăierile ilegale de arbori constatate în anul 202</w:t>
      </w:r>
      <w:r>
        <w:rPr>
          <w:rFonts w:cs="Tahoma"/>
          <w:sz w:val="24"/>
          <w:szCs w:val="24"/>
        </w:rPr>
        <w:t>1</w:t>
      </w:r>
      <w:r w:rsidRPr="009C246D">
        <w:rPr>
          <w:rFonts w:cs="Tahoma"/>
          <w:sz w:val="24"/>
          <w:szCs w:val="24"/>
        </w:rPr>
        <w:t xml:space="preserve"> în pădurile proprietate publică a statului și din cele aparținând persoanelor fizice și juridice s-au menținut la nivelul ultimilor ani, ca urmare a aplicării prevederilor Regulamentului (UE) nr. 995/2010 al Parlamentului European şi al Consiliului din 20 octombrie 2010 de stabilire a obligaţiilor ce revin operatorilor care introduc pe piaţă lemn şi produse din lemn („due diligence”) și prin adoptarea unor măsuri de întărire a capacității instituționale de control prin înființarea Gărzilor forestiere.</w:t>
      </w:r>
    </w:p>
    <w:p w:rsidR="00B932CF" w:rsidRPr="009C246D" w:rsidRDefault="00B932CF" w:rsidP="00B932CF">
      <w:pPr>
        <w:tabs>
          <w:tab w:val="left" w:pos="720"/>
          <w:tab w:val="left" w:pos="7440"/>
        </w:tabs>
        <w:ind w:firstLine="720"/>
        <w:jc w:val="both"/>
        <w:rPr>
          <w:rStyle w:val="slitbdy"/>
          <w:rFonts w:cs="Tahoma"/>
          <w:b/>
          <w:sz w:val="24"/>
          <w:szCs w:val="24"/>
        </w:rPr>
      </w:pPr>
      <w:r w:rsidRPr="009C246D">
        <w:rPr>
          <w:rFonts w:cs="Tahoma"/>
          <w:bCs/>
          <w:iCs/>
          <w:sz w:val="24"/>
          <w:szCs w:val="24"/>
        </w:rPr>
        <w:lastRenderedPageBreak/>
        <w:t xml:space="preserve"> Inițierea dezvoltării sistemului informatic integrat de urmărire a materialelor lemnoase </w:t>
      </w:r>
      <w:proofErr w:type="gramStart"/>
      <w:r w:rsidRPr="009C246D">
        <w:rPr>
          <w:rFonts w:cs="Tahoma"/>
          <w:bCs/>
          <w:iCs/>
          <w:sz w:val="24"/>
          <w:szCs w:val="24"/>
        </w:rPr>
        <w:t>SUMAL ,</w:t>
      </w:r>
      <w:proofErr w:type="gramEnd"/>
      <w:r w:rsidRPr="009C246D">
        <w:rPr>
          <w:rFonts w:cs="Tahoma"/>
          <w:bCs/>
          <w:iCs/>
          <w:sz w:val="24"/>
          <w:szCs w:val="24"/>
        </w:rPr>
        <w:t xml:space="preserve"> operaţionalizarea sistemului FMIMS şi dezvoltarea sistemului ”Radarul Pădurilor”, de alertare a instituţiilor cu responsabilităţi în materie, a avut ca efect diminuarea fenomenului infracțional din silvicultură</w:t>
      </w:r>
      <w:r w:rsidRPr="009C246D">
        <w:rPr>
          <w:rStyle w:val="slitbdy"/>
          <w:rFonts w:cs="Tahoma"/>
          <w:sz w:val="24"/>
          <w:szCs w:val="24"/>
        </w:rPr>
        <w:t xml:space="preserve">. </w:t>
      </w:r>
    </w:p>
    <w:p w:rsidR="00B932CF" w:rsidRPr="009C246D" w:rsidRDefault="00B932CF" w:rsidP="00B932CF">
      <w:pPr>
        <w:tabs>
          <w:tab w:val="left" w:pos="7440"/>
        </w:tabs>
        <w:ind w:firstLine="720"/>
        <w:jc w:val="both"/>
        <w:rPr>
          <w:rFonts w:cs="Tahoma"/>
          <w:b/>
          <w:sz w:val="24"/>
          <w:szCs w:val="24"/>
        </w:rPr>
      </w:pPr>
      <w:r w:rsidRPr="009C246D">
        <w:rPr>
          <w:rFonts w:cs="Tahoma"/>
          <w:sz w:val="24"/>
          <w:szCs w:val="24"/>
        </w:rPr>
        <w:t xml:space="preserve">În acest context, managementul pădurilor României este privit la scară globală, regională şi locală urmărind optimizarea multiplelor funcţii specifice ecosistemelor forestiere: economice, ecologice, sociale, culturale, asigurând generaţiilor viitoare satisfacerea propriilor nevoi, pe baza amenajamentului silvic. </w:t>
      </w:r>
    </w:p>
    <w:p w:rsidR="00B932CF" w:rsidRPr="009C246D" w:rsidRDefault="00B932CF" w:rsidP="00B932CF">
      <w:pPr>
        <w:tabs>
          <w:tab w:val="left" w:pos="7440"/>
        </w:tabs>
        <w:ind w:firstLine="720"/>
        <w:jc w:val="both"/>
        <w:rPr>
          <w:rFonts w:cs="Tahoma"/>
          <w:b/>
          <w:sz w:val="24"/>
          <w:szCs w:val="24"/>
        </w:rPr>
      </w:pPr>
      <w:r w:rsidRPr="009C246D">
        <w:rPr>
          <w:rFonts w:cs="Tahoma"/>
          <w:sz w:val="24"/>
          <w:szCs w:val="24"/>
        </w:rPr>
        <w:t xml:space="preserve">Administraţia silvică este responsabilă de aplicarea prevederilor amenajamentelor silvice şi rolul important al acesteia nu trebuie subestimat, având în vedere că pentru realizarea și conducerea unei păduri de la instalare şi până la exploatarea </w:t>
      </w:r>
      <w:proofErr w:type="gramStart"/>
      <w:r w:rsidRPr="009C246D">
        <w:rPr>
          <w:rFonts w:cs="Tahoma"/>
          <w:sz w:val="24"/>
          <w:szCs w:val="24"/>
        </w:rPr>
        <w:t>masei  lemnoase</w:t>
      </w:r>
      <w:proofErr w:type="gramEnd"/>
      <w:r w:rsidRPr="009C246D">
        <w:rPr>
          <w:rFonts w:cs="Tahoma"/>
          <w:sz w:val="24"/>
          <w:szCs w:val="24"/>
        </w:rPr>
        <w:t xml:space="preserve">  sunt necesari zeci de ani şi uneori peste un secol, o perioada lungă de timp în raport cu durata medie de viaţă a omului și a nevoilor sale materiale.</w:t>
      </w:r>
    </w:p>
    <w:p w:rsidR="00B932CF" w:rsidRPr="009C246D" w:rsidRDefault="00B932CF" w:rsidP="00B932CF">
      <w:pPr>
        <w:tabs>
          <w:tab w:val="left" w:pos="720"/>
          <w:tab w:val="left" w:pos="7440"/>
        </w:tabs>
        <w:ind w:firstLine="720"/>
        <w:jc w:val="both"/>
        <w:rPr>
          <w:rFonts w:cs="Tahoma"/>
          <w:b/>
          <w:sz w:val="24"/>
          <w:szCs w:val="24"/>
        </w:rPr>
      </w:pPr>
      <w:r w:rsidRPr="009C246D">
        <w:rPr>
          <w:rFonts w:cs="Tahoma"/>
          <w:sz w:val="24"/>
          <w:szCs w:val="24"/>
        </w:rPr>
        <w:t xml:space="preserve">Un fenomen aparte îl constituie arboretele afectate </w:t>
      </w:r>
      <w:proofErr w:type="gramStart"/>
      <w:r w:rsidRPr="009C246D">
        <w:rPr>
          <w:rFonts w:cs="Tahoma"/>
          <w:sz w:val="24"/>
          <w:szCs w:val="24"/>
        </w:rPr>
        <w:t>de  fenomene</w:t>
      </w:r>
      <w:proofErr w:type="gramEnd"/>
      <w:r w:rsidRPr="009C246D">
        <w:rPr>
          <w:rFonts w:cs="Tahoma"/>
          <w:sz w:val="24"/>
          <w:szCs w:val="24"/>
        </w:rPr>
        <w:t xml:space="preserve"> de uscare,  în special  datorită secetelor prelungite, poluării industriale interne şi transfrontaliere,  păşunatului  abuziv, etc, dar și aparitia unor fenomene meteorologice extreme care aduc adesea perturbări  majore asupra existenței arboretelor afectate.</w:t>
      </w:r>
    </w:p>
    <w:p w:rsidR="00B932CF" w:rsidRPr="009C246D" w:rsidRDefault="00B932CF" w:rsidP="00B932CF">
      <w:pPr>
        <w:tabs>
          <w:tab w:val="left" w:pos="720"/>
          <w:tab w:val="left" w:pos="7440"/>
        </w:tabs>
        <w:ind w:firstLine="720"/>
        <w:jc w:val="both"/>
        <w:rPr>
          <w:rFonts w:cs="Tahoma"/>
          <w:b/>
          <w:sz w:val="24"/>
          <w:szCs w:val="24"/>
        </w:rPr>
      </w:pPr>
      <w:r w:rsidRPr="009C246D">
        <w:rPr>
          <w:rFonts w:cs="Tahoma"/>
          <w:sz w:val="24"/>
          <w:szCs w:val="24"/>
        </w:rPr>
        <w:t xml:space="preserve">Starea drumurilor forestiere, atât de necesare pentru administrarea optimă a fondului forestier, este adesea afectată de inundaţii și alți factori distructivi, refacerea acestor drumuri și întreținerea acestora necesitând necesitând fonduri consistente care nu sunt disponibile administratorilor de păduri. </w:t>
      </w:r>
    </w:p>
    <w:p w:rsidR="00B932CF" w:rsidRPr="009C246D" w:rsidRDefault="00B932CF" w:rsidP="00B932CF">
      <w:pPr>
        <w:tabs>
          <w:tab w:val="left" w:pos="7440"/>
        </w:tabs>
        <w:ind w:firstLine="720"/>
        <w:jc w:val="both"/>
        <w:rPr>
          <w:rFonts w:cs="Tahoma"/>
          <w:b/>
          <w:sz w:val="24"/>
          <w:szCs w:val="24"/>
        </w:rPr>
      </w:pPr>
      <w:r w:rsidRPr="009C246D">
        <w:rPr>
          <w:rFonts w:cs="Tahoma"/>
          <w:sz w:val="24"/>
          <w:szCs w:val="24"/>
        </w:rPr>
        <w:t xml:space="preserve">Dincolo de valoarea lor economică, pădurile din România au o valoare și un potenţial important din punct de vedere al utilizării multifuncţionale a terenurilor pe care sunt amplasate pădurile, reprezentând atât o sursă de bunuri, cât </w:t>
      </w:r>
      <w:proofErr w:type="gramStart"/>
      <w:r w:rsidRPr="009C246D">
        <w:rPr>
          <w:rFonts w:cs="Tahoma"/>
          <w:sz w:val="24"/>
          <w:szCs w:val="24"/>
        </w:rPr>
        <w:t>şi  avantaje</w:t>
      </w:r>
      <w:proofErr w:type="gramEnd"/>
      <w:r w:rsidRPr="009C246D">
        <w:rPr>
          <w:rFonts w:cs="Tahoma"/>
          <w:sz w:val="24"/>
          <w:szCs w:val="24"/>
        </w:rPr>
        <w:t xml:space="preserve"> pe care le aduc în domeniul protecţiei mediului. </w:t>
      </w:r>
    </w:p>
    <w:p w:rsidR="00B932CF" w:rsidRPr="009C246D" w:rsidRDefault="00B932CF" w:rsidP="00B932CF">
      <w:pPr>
        <w:tabs>
          <w:tab w:val="left" w:pos="7440"/>
        </w:tabs>
        <w:ind w:firstLine="720"/>
        <w:jc w:val="both"/>
        <w:rPr>
          <w:rFonts w:cs="Tahoma"/>
          <w:b/>
          <w:sz w:val="24"/>
          <w:szCs w:val="24"/>
        </w:rPr>
      </w:pPr>
      <w:r w:rsidRPr="009C246D">
        <w:rPr>
          <w:rFonts w:cs="Tahoma"/>
          <w:sz w:val="24"/>
          <w:szCs w:val="24"/>
        </w:rPr>
        <w:t>Peste jumătate din pădurile din România sunt clasificate ca având funcţii speciale de protecţie (protecţia solului, protecţia apelor, protecţia climei, conservarea faunei sălbatice şi funcţii de recreere), iar restul pădurilor au funcţii de producţie şi protecţie. În afara funcțiilor de protecție și de producție pădurile mai îndeplinesc și alte funcții cum sunt: recreerea şi vânătoarea, protecţia împotriva inundaţiilor (prin reglarea circuitului apei în natură), conservarea biodiversităţii (în special a habitatului faunei sălbatice), atenuarea modificărilor climatice (prin sechestrarea carbonului în sol), funcția estetică şi cea culturală.</w:t>
      </w:r>
    </w:p>
    <w:p w:rsidR="00B932CF" w:rsidRPr="009C246D" w:rsidRDefault="00B932CF" w:rsidP="00B932CF">
      <w:pPr>
        <w:tabs>
          <w:tab w:val="left" w:pos="7440"/>
        </w:tabs>
        <w:ind w:firstLine="720"/>
        <w:jc w:val="both"/>
        <w:rPr>
          <w:rFonts w:cs="Tahoma"/>
          <w:b/>
          <w:sz w:val="24"/>
          <w:szCs w:val="24"/>
        </w:rPr>
      </w:pPr>
      <w:proofErr w:type="gramStart"/>
      <w:r w:rsidRPr="009C246D">
        <w:rPr>
          <w:rFonts w:cs="Tahoma"/>
          <w:sz w:val="24"/>
          <w:szCs w:val="24"/>
        </w:rPr>
        <w:t>Privită  în</w:t>
      </w:r>
      <w:proofErr w:type="gramEnd"/>
      <w:r w:rsidRPr="009C246D">
        <w:rPr>
          <w:rFonts w:cs="Tahoma"/>
          <w:sz w:val="24"/>
          <w:szCs w:val="24"/>
        </w:rPr>
        <w:t xml:space="preserve"> ansamblu  pădurea este un sistem  ecologic complex care adăposteşte o multitudine de specii vegetale şi animale, fixează solul acţionând în special împotriva eroziunii acestuia şi a alunecărilor de teren, reduce impactul factorilor poluanţi şi nu în ultimul rând poate constitui o sursă de material lemnos regenerabil în condiţiile unei gestionări coerente şi responsabile. Aceasta deţine un rol deosebit de important în producerea a 2/3 din </w:t>
      </w:r>
      <w:proofErr w:type="gramStart"/>
      <w:r w:rsidRPr="009C246D">
        <w:rPr>
          <w:rFonts w:cs="Tahoma"/>
          <w:sz w:val="24"/>
          <w:szCs w:val="24"/>
        </w:rPr>
        <w:t>oxigen  şi</w:t>
      </w:r>
      <w:proofErr w:type="gramEnd"/>
      <w:r w:rsidRPr="009C246D">
        <w:rPr>
          <w:rFonts w:cs="Tahoma"/>
          <w:sz w:val="24"/>
          <w:szCs w:val="24"/>
        </w:rPr>
        <w:t xml:space="preserve"> absobţia  Co2 din atmosferă, având totodată  şi rol de recreere prin efectele terapeutice. </w:t>
      </w:r>
    </w:p>
    <w:p w:rsidR="00B932CF" w:rsidRPr="009C246D" w:rsidRDefault="00B932CF" w:rsidP="00B932CF">
      <w:pPr>
        <w:tabs>
          <w:tab w:val="left" w:pos="7440"/>
        </w:tabs>
        <w:ind w:firstLine="720"/>
        <w:jc w:val="both"/>
        <w:rPr>
          <w:rFonts w:cs="Tahoma"/>
          <w:b/>
          <w:sz w:val="24"/>
          <w:szCs w:val="24"/>
        </w:rPr>
      </w:pPr>
      <w:r w:rsidRPr="009C246D">
        <w:rPr>
          <w:rFonts w:cs="Tahoma"/>
          <w:sz w:val="24"/>
          <w:szCs w:val="24"/>
        </w:rPr>
        <w:lastRenderedPageBreak/>
        <w:t>Pădurea produce masă lemnoasă necesară societăţii umane</w:t>
      </w:r>
      <w:r w:rsidRPr="009C246D">
        <w:rPr>
          <w:rFonts w:cs="Tahoma"/>
          <w:b/>
          <w:sz w:val="24"/>
          <w:szCs w:val="24"/>
        </w:rPr>
        <w:t>,</w:t>
      </w:r>
      <w:r w:rsidRPr="009C246D">
        <w:rPr>
          <w:rFonts w:cs="Tahoma"/>
          <w:sz w:val="24"/>
          <w:szCs w:val="24"/>
        </w:rPr>
        <w:t xml:space="preserve"> însă bogăţia pe care o aduce nu se reduce numai la acest aspect. Ea reprezintă o sursă regenerabilă de alte produse (faună de interes cinegetic, peşte din apele de munte, din crescătorii, bălţi şi iazuri din fondul forestier, materii prime necesare industriei farmaceutice, fructe de pădure, seminţe forestiere, plante medicinale şi aromatice, răşină, ciuperci comestibile, arbori şi arbuşti ornamentali) dar şi de beneficii considerabile şi necuantificabile financiar pentru societatea umană.</w:t>
      </w:r>
    </w:p>
    <w:p w:rsidR="00B932CF" w:rsidRPr="009C246D" w:rsidRDefault="00B932CF" w:rsidP="00B932CF">
      <w:pPr>
        <w:tabs>
          <w:tab w:val="left" w:pos="7440"/>
        </w:tabs>
        <w:ind w:firstLine="720"/>
        <w:jc w:val="both"/>
        <w:rPr>
          <w:rFonts w:cs="Tahoma"/>
          <w:sz w:val="24"/>
          <w:szCs w:val="24"/>
        </w:rPr>
      </w:pPr>
      <w:r w:rsidRPr="009C246D">
        <w:rPr>
          <w:rFonts w:cs="Tahoma"/>
          <w:sz w:val="24"/>
          <w:szCs w:val="24"/>
        </w:rPr>
        <w:t xml:space="preserve">Presiunile </w:t>
      </w:r>
      <w:proofErr w:type="gramStart"/>
      <w:r w:rsidRPr="009C246D">
        <w:rPr>
          <w:rFonts w:cs="Tahoma"/>
          <w:sz w:val="24"/>
          <w:szCs w:val="24"/>
        </w:rPr>
        <w:t>antropice  au</w:t>
      </w:r>
      <w:proofErr w:type="gramEnd"/>
      <w:r w:rsidRPr="009C246D">
        <w:rPr>
          <w:rFonts w:cs="Tahoma"/>
          <w:sz w:val="24"/>
          <w:szCs w:val="24"/>
        </w:rPr>
        <w:t xml:space="preserve"> crescut în intensitate</w:t>
      </w:r>
      <w:r w:rsidRPr="009C246D">
        <w:rPr>
          <w:rFonts w:cs="Tahoma"/>
          <w:b/>
          <w:sz w:val="24"/>
          <w:szCs w:val="24"/>
        </w:rPr>
        <w:t xml:space="preserve"> </w:t>
      </w:r>
      <w:r w:rsidRPr="009C246D">
        <w:rPr>
          <w:rFonts w:cs="Tahoma"/>
          <w:sz w:val="24"/>
          <w:szCs w:val="24"/>
        </w:rPr>
        <w:t>în ultimele trei decenii şi sunt în legătură directă cu extinderea aglomerărilor urbane, a căilor de acces către acestea și instalarea de locuințe în zone izolate, toate acestea contribuind la reducerea sau dispariţia suprafeţelor acoperite cu vegetaţie forestieră dar și</w:t>
      </w:r>
      <w:r w:rsidRPr="009C246D">
        <w:rPr>
          <w:rFonts w:cs="Tahoma"/>
          <w:b/>
          <w:sz w:val="24"/>
          <w:szCs w:val="24"/>
        </w:rPr>
        <w:t xml:space="preserve"> </w:t>
      </w:r>
      <w:r w:rsidRPr="009C246D">
        <w:rPr>
          <w:rFonts w:cs="Tahoma"/>
          <w:sz w:val="24"/>
          <w:szCs w:val="24"/>
        </w:rPr>
        <w:t xml:space="preserve"> la perturbarea ecosistemelor forestiere. </w:t>
      </w:r>
    </w:p>
    <w:p w:rsidR="00B932CF" w:rsidRPr="009C246D" w:rsidRDefault="00B932CF" w:rsidP="00B932CF">
      <w:pPr>
        <w:tabs>
          <w:tab w:val="left" w:pos="7440"/>
        </w:tabs>
        <w:ind w:firstLine="720"/>
        <w:jc w:val="both"/>
        <w:rPr>
          <w:rFonts w:cs="Tahoma"/>
          <w:b/>
          <w:sz w:val="24"/>
          <w:szCs w:val="24"/>
        </w:rPr>
      </w:pPr>
      <w:r w:rsidRPr="009C246D">
        <w:rPr>
          <w:rFonts w:cs="Tahoma"/>
          <w:sz w:val="24"/>
          <w:szCs w:val="24"/>
        </w:rPr>
        <w:t xml:space="preserve">O altă latură o constituie reconstrucţia ecologică ce urmăreşte reintroducerea în circuitul productiv a </w:t>
      </w:r>
      <w:proofErr w:type="gramStart"/>
      <w:r w:rsidRPr="009C246D">
        <w:rPr>
          <w:rFonts w:cs="Tahoma"/>
          <w:sz w:val="24"/>
          <w:szCs w:val="24"/>
        </w:rPr>
        <w:t>terenurilor  care</w:t>
      </w:r>
      <w:proofErr w:type="gramEnd"/>
      <w:r w:rsidRPr="009C246D">
        <w:rPr>
          <w:rFonts w:cs="Tahoma"/>
          <w:sz w:val="24"/>
          <w:szCs w:val="24"/>
        </w:rPr>
        <w:t xml:space="preserve"> si-au pierdut parţial sau total capacitatea de producţie agricolă.</w:t>
      </w:r>
    </w:p>
    <w:p w:rsidR="00B932CF" w:rsidRPr="009C246D" w:rsidRDefault="00B932CF" w:rsidP="00B932CF">
      <w:pPr>
        <w:tabs>
          <w:tab w:val="left" w:pos="7440"/>
        </w:tabs>
        <w:ind w:firstLine="720"/>
        <w:jc w:val="both"/>
        <w:rPr>
          <w:rFonts w:cs="Tahoma"/>
          <w:b/>
          <w:sz w:val="24"/>
          <w:szCs w:val="24"/>
        </w:rPr>
      </w:pPr>
      <w:r w:rsidRPr="009C246D">
        <w:rPr>
          <w:rFonts w:cs="Tahoma"/>
          <w:sz w:val="24"/>
          <w:szCs w:val="24"/>
        </w:rPr>
        <w:t xml:space="preserve">Pentru o evoluţie pozitivă sunt necesare eforturi coordonate pentru alocarea de fonduri substanţiale destinate conştientizării populaţia şi reducerii presiunii antropice asupra pădurii. De asemenea sunt necesare fonduri pentru prevenirea și combaterea tăierilor ilegale și </w:t>
      </w:r>
      <w:proofErr w:type="gramStart"/>
      <w:r w:rsidRPr="009C246D">
        <w:rPr>
          <w:rFonts w:cs="Tahoma"/>
          <w:sz w:val="24"/>
          <w:szCs w:val="24"/>
        </w:rPr>
        <w:t>administrarea  în</w:t>
      </w:r>
      <w:proofErr w:type="gramEnd"/>
      <w:r w:rsidRPr="009C246D">
        <w:rPr>
          <w:rFonts w:cs="Tahoma"/>
          <w:sz w:val="24"/>
          <w:szCs w:val="24"/>
        </w:rPr>
        <w:t xml:space="preserve"> regim silvic a întregului fond forestier. </w:t>
      </w:r>
    </w:p>
    <w:p w:rsidR="00B932CF" w:rsidRPr="00076A9E" w:rsidRDefault="00B932CF" w:rsidP="00B932CF">
      <w:pPr>
        <w:tabs>
          <w:tab w:val="left" w:pos="7440"/>
        </w:tabs>
        <w:ind w:firstLine="720"/>
        <w:jc w:val="both"/>
        <w:rPr>
          <w:rFonts w:ascii="Calibri" w:hAnsi="Calibri"/>
          <w:sz w:val="24"/>
          <w:szCs w:val="24"/>
        </w:rPr>
      </w:pPr>
      <w:r w:rsidRPr="00076A9E">
        <w:rPr>
          <w:rFonts w:cs="Tahoma"/>
          <w:sz w:val="24"/>
          <w:szCs w:val="24"/>
        </w:rPr>
        <w:t xml:space="preserve">După naționalizarea pădurilor, o atenție deosebită s-a acordat realizării lucrărilor de împădurire care au înregistrat ritmuri anuale ridicate: 1950-60.100 ha, 1955-69.802 ha, 1960-79.328, astfel că în decurs de 11 ani s-au împădurit 867.628 ha (78900 ha/an în medie, 216 ha/zi, 9 ha/ora) din care 69.404 ha (8%) în terenuri degradate. În cursul anului 2021 s-au </w:t>
      </w:r>
      <w:proofErr w:type="gramStart"/>
      <w:r w:rsidRPr="00076A9E">
        <w:rPr>
          <w:rFonts w:cs="Tahoma"/>
          <w:sz w:val="24"/>
          <w:szCs w:val="24"/>
        </w:rPr>
        <w:t>împădurit  8.077</w:t>
      </w:r>
      <w:proofErr w:type="gramEnd"/>
      <w:r w:rsidRPr="00076A9E">
        <w:rPr>
          <w:rFonts w:cs="Tahoma"/>
          <w:sz w:val="24"/>
          <w:szCs w:val="24"/>
        </w:rPr>
        <w:t xml:space="preserve"> ha, care a reprezentat 33,6% din suprafața totală regenerată de 23.984 ha. </w:t>
      </w:r>
      <w:r w:rsidRPr="00076A9E">
        <w:rPr>
          <w:rFonts w:ascii="Calibri" w:hAnsi="Calibri"/>
          <w:sz w:val="24"/>
          <w:szCs w:val="24"/>
        </w:rPr>
        <w:t>În ultimii zece ani s-au împădurit 243.446 ha, cu un ritm mediu de 66,7 ha pe zi, rezultând că au fost împădurite în medie în România între anii 2012-2021 câte 2,8 ha de pădure pe oră.</w:t>
      </w:r>
    </w:p>
    <w:p w:rsidR="00B932CF" w:rsidRPr="009C246D" w:rsidRDefault="00B932CF" w:rsidP="00B932CF">
      <w:pPr>
        <w:tabs>
          <w:tab w:val="left" w:pos="7440"/>
        </w:tabs>
        <w:ind w:firstLine="720"/>
        <w:jc w:val="both"/>
        <w:rPr>
          <w:rFonts w:cs="Tahoma"/>
          <w:sz w:val="24"/>
          <w:szCs w:val="24"/>
        </w:rPr>
      </w:pPr>
      <w:r w:rsidRPr="009C246D">
        <w:rPr>
          <w:rFonts w:cs="Tahoma"/>
          <w:sz w:val="24"/>
          <w:szCs w:val="24"/>
        </w:rPr>
        <w:t>Regenerarea fondului forestier trebuie s</w:t>
      </w:r>
      <w:r w:rsidRPr="009C246D">
        <w:rPr>
          <w:rFonts w:cs="Tahoma"/>
          <w:sz w:val="24"/>
          <w:szCs w:val="24"/>
          <w:lang w:val="ro-RO"/>
        </w:rPr>
        <w:t>ă constituie o prioritate pentru sectorul silvic</w:t>
      </w:r>
      <w:r w:rsidRPr="009C246D">
        <w:rPr>
          <w:rFonts w:cs="Tahoma"/>
          <w:sz w:val="24"/>
          <w:szCs w:val="24"/>
        </w:rPr>
        <w:t xml:space="preserve"> astfel încât noua generație de arbori care este destinată să </w:t>
      </w:r>
      <w:proofErr w:type="gramStart"/>
      <w:r w:rsidRPr="009C246D">
        <w:rPr>
          <w:rFonts w:cs="Tahoma"/>
          <w:sz w:val="24"/>
          <w:szCs w:val="24"/>
        </w:rPr>
        <w:t>înlocuiască  arboretele</w:t>
      </w:r>
      <w:proofErr w:type="gramEnd"/>
      <w:r w:rsidRPr="009C246D">
        <w:rPr>
          <w:rFonts w:cs="Tahoma"/>
          <w:sz w:val="24"/>
          <w:szCs w:val="24"/>
        </w:rPr>
        <w:t xml:space="preserve"> mature (extrase prin lucrări de recoltare) să poată realiza arborete stabile și productive. Modul în care astăzi regenerăm pădurile se va reflecta în următorii o sută de ani, când aceste arborete vor atinge maturitatea.</w:t>
      </w:r>
    </w:p>
    <w:p w:rsidR="00B932CF" w:rsidRPr="009C246D" w:rsidRDefault="00B932CF" w:rsidP="00B932CF">
      <w:pPr>
        <w:tabs>
          <w:tab w:val="left" w:pos="7440"/>
        </w:tabs>
        <w:ind w:firstLine="720"/>
        <w:jc w:val="both"/>
        <w:rPr>
          <w:rFonts w:cs="Tahoma"/>
          <w:sz w:val="24"/>
          <w:szCs w:val="24"/>
        </w:rPr>
      </w:pPr>
      <w:r w:rsidRPr="009C246D">
        <w:rPr>
          <w:rFonts w:cs="Tahoma"/>
          <w:sz w:val="24"/>
          <w:szCs w:val="24"/>
        </w:rPr>
        <w:t xml:space="preserve">În contextul </w:t>
      </w:r>
      <w:proofErr w:type="gramStart"/>
      <w:r w:rsidRPr="009C246D">
        <w:rPr>
          <w:rFonts w:cs="Tahoma"/>
          <w:sz w:val="24"/>
          <w:szCs w:val="24"/>
        </w:rPr>
        <w:t>complex  al</w:t>
      </w:r>
      <w:proofErr w:type="gramEnd"/>
      <w:r w:rsidRPr="009C246D">
        <w:rPr>
          <w:rFonts w:cs="Tahoma"/>
          <w:sz w:val="24"/>
          <w:szCs w:val="24"/>
        </w:rPr>
        <w:t xml:space="preserve"> protejării resurselor forestiere globale, gestionarea optimă a resurselor forestiere naționale necesită existența unor prevederi legislative coerente și aplicabile  în practică, atât prin intermediul tehnologiei cât  mai ales cu ajutorul resurselor umane, capabile să  înțelegă și să  implementeze politicile forestiere naționale și europene.  </w:t>
      </w:r>
    </w:p>
    <w:p w:rsidR="00B932CF" w:rsidRDefault="00B932CF" w:rsidP="00B932CF">
      <w:pPr>
        <w:tabs>
          <w:tab w:val="left" w:pos="7440"/>
        </w:tabs>
        <w:ind w:firstLine="720"/>
        <w:jc w:val="both"/>
        <w:rPr>
          <w:rFonts w:cs="Tahoma"/>
          <w:b/>
          <w:sz w:val="24"/>
          <w:szCs w:val="24"/>
        </w:rPr>
      </w:pPr>
    </w:p>
    <w:p w:rsidR="00793114" w:rsidRDefault="00793114" w:rsidP="00B932CF">
      <w:pPr>
        <w:tabs>
          <w:tab w:val="left" w:pos="7440"/>
        </w:tabs>
        <w:ind w:firstLine="720"/>
        <w:jc w:val="both"/>
        <w:rPr>
          <w:rFonts w:cs="Tahoma"/>
          <w:b/>
          <w:sz w:val="24"/>
          <w:szCs w:val="24"/>
        </w:rPr>
      </w:pPr>
    </w:p>
    <w:p w:rsidR="00793114" w:rsidRPr="009C246D" w:rsidRDefault="00793114" w:rsidP="00B932CF">
      <w:pPr>
        <w:tabs>
          <w:tab w:val="left" w:pos="7440"/>
        </w:tabs>
        <w:ind w:firstLine="720"/>
        <w:jc w:val="both"/>
        <w:rPr>
          <w:rFonts w:cs="Tahoma"/>
          <w:b/>
          <w:sz w:val="24"/>
          <w:szCs w:val="24"/>
        </w:rPr>
      </w:pPr>
      <w:bookmarkStart w:id="6" w:name="_GoBack"/>
      <w:bookmarkEnd w:id="6"/>
    </w:p>
    <w:p w:rsidR="00B932CF" w:rsidRPr="009C246D" w:rsidRDefault="00B932CF" w:rsidP="00B932CF">
      <w:pPr>
        <w:pStyle w:val="NormalWeb"/>
        <w:spacing w:before="0" w:beforeAutospacing="0" w:after="0" w:afterAutospacing="0"/>
        <w:jc w:val="both"/>
        <w:rPr>
          <w:rFonts w:ascii="Calibri" w:hAnsi="Calibri" w:cs="Tahoma"/>
          <w:b/>
        </w:rPr>
      </w:pPr>
    </w:p>
    <w:p w:rsidR="00B932CF" w:rsidRPr="009C246D" w:rsidRDefault="00B932CF" w:rsidP="00B932CF">
      <w:pPr>
        <w:pStyle w:val="NormalWeb"/>
        <w:spacing w:before="0" w:beforeAutospacing="0" w:after="0" w:afterAutospacing="0"/>
        <w:jc w:val="both"/>
        <w:rPr>
          <w:rFonts w:ascii="Calibri" w:hAnsi="Calibri" w:cs="Tahoma"/>
          <w:b/>
          <w:i/>
        </w:rPr>
      </w:pPr>
      <w:r w:rsidRPr="009C246D">
        <w:rPr>
          <w:rFonts w:ascii="Calibri" w:hAnsi="Calibri" w:cs="Tahoma"/>
          <w:b/>
          <w:i/>
        </w:rPr>
        <w:lastRenderedPageBreak/>
        <w:t>SURSE</w:t>
      </w:r>
    </w:p>
    <w:p w:rsidR="00B932CF" w:rsidRPr="009C246D" w:rsidRDefault="00B932CF" w:rsidP="00B932CF">
      <w:pPr>
        <w:pStyle w:val="NormalWeb"/>
        <w:spacing w:before="0" w:beforeAutospacing="0" w:after="0" w:afterAutospacing="0"/>
        <w:jc w:val="both"/>
        <w:rPr>
          <w:rFonts w:ascii="Calibri" w:hAnsi="Calibri" w:cs="Tahoma"/>
          <w:b/>
        </w:rPr>
      </w:pPr>
    </w:p>
    <w:p w:rsidR="00B932CF" w:rsidRPr="009C246D" w:rsidRDefault="00B932CF" w:rsidP="00B932CF">
      <w:pPr>
        <w:pStyle w:val="NormalWeb"/>
        <w:numPr>
          <w:ilvl w:val="0"/>
          <w:numId w:val="20"/>
        </w:numPr>
        <w:spacing w:before="0" w:beforeAutospacing="0" w:after="0" w:afterAutospacing="0"/>
        <w:jc w:val="both"/>
        <w:rPr>
          <w:rFonts w:ascii="Calibri" w:hAnsi="Calibri" w:cs="Tahoma"/>
          <w:b/>
        </w:rPr>
      </w:pPr>
      <w:r w:rsidRPr="009C246D">
        <w:rPr>
          <w:rFonts w:ascii="Calibri" w:hAnsi="Calibri" w:cs="Tahoma"/>
          <w:b/>
        </w:rPr>
        <w:t>Statistica activită</w:t>
      </w:r>
      <w:r>
        <w:rPr>
          <w:rFonts w:ascii="Calibri" w:hAnsi="Calibri" w:cs="Tahoma"/>
          <w:b/>
        </w:rPr>
        <w:t>ților din silvicultură anul 2021</w:t>
      </w:r>
      <w:r w:rsidRPr="009C246D">
        <w:rPr>
          <w:rFonts w:ascii="Calibri" w:hAnsi="Calibri" w:cs="Tahoma"/>
          <w:b/>
        </w:rPr>
        <w:t>- Institutul Național de Statistică</w:t>
      </w:r>
    </w:p>
    <w:p w:rsidR="00B932CF" w:rsidRPr="009C246D" w:rsidRDefault="00B932CF" w:rsidP="00B932CF">
      <w:pPr>
        <w:pStyle w:val="NormalWeb"/>
        <w:spacing w:before="0" w:beforeAutospacing="0" w:after="0" w:afterAutospacing="0"/>
        <w:jc w:val="both"/>
        <w:rPr>
          <w:rFonts w:ascii="Calibri" w:hAnsi="Calibri" w:cs="Tahoma"/>
          <w:b/>
        </w:rPr>
      </w:pPr>
    </w:p>
    <w:p w:rsidR="00B932CF" w:rsidRPr="009C246D" w:rsidRDefault="00B932CF" w:rsidP="00B932CF">
      <w:pPr>
        <w:pStyle w:val="NormalWeb"/>
        <w:numPr>
          <w:ilvl w:val="0"/>
          <w:numId w:val="20"/>
        </w:numPr>
        <w:spacing w:before="0" w:beforeAutospacing="0" w:after="0" w:afterAutospacing="0"/>
        <w:jc w:val="both"/>
        <w:rPr>
          <w:rFonts w:ascii="Calibri" w:hAnsi="Calibri" w:cs="Tahoma"/>
          <w:b/>
        </w:rPr>
      </w:pPr>
      <w:r w:rsidRPr="009C246D">
        <w:rPr>
          <w:rFonts w:ascii="Calibri" w:hAnsi="Calibri" w:cs="Tahoma"/>
          <w:b/>
        </w:rPr>
        <w:t xml:space="preserve">Raport privind starea fondului forestier administrat de Regia Națională a </w:t>
      </w:r>
      <w:r>
        <w:rPr>
          <w:rFonts w:ascii="Calibri" w:hAnsi="Calibri" w:cs="Tahoma"/>
          <w:b/>
        </w:rPr>
        <w:t>Pădurilor-Romsilva în anul 2021</w:t>
      </w:r>
    </w:p>
    <w:p w:rsidR="00B932CF" w:rsidRPr="009C246D" w:rsidRDefault="00B932CF" w:rsidP="00B932CF">
      <w:pPr>
        <w:pStyle w:val="NormalWeb"/>
        <w:spacing w:before="0" w:beforeAutospacing="0" w:after="0" w:afterAutospacing="0"/>
        <w:jc w:val="both"/>
        <w:rPr>
          <w:rFonts w:ascii="Calibri" w:hAnsi="Calibri" w:cs="Tahoma"/>
          <w:b/>
        </w:rPr>
      </w:pPr>
    </w:p>
    <w:p w:rsidR="00B932CF" w:rsidRPr="009C246D" w:rsidRDefault="00B932CF" w:rsidP="00B932CF">
      <w:pPr>
        <w:pStyle w:val="NormalWeb"/>
        <w:numPr>
          <w:ilvl w:val="0"/>
          <w:numId w:val="20"/>
        </w:numPr>
        <w:spacing w:before="0" w:beforeAutospacing="0" w:after="0" w:afterAutospacing="0"/>
        <w:jc w:val="both"/>
        <w:rPr>
          <w:rFonts w:ascii="Calibri" w:hAnsi="Calibri" w:cs="Tahoma"/>
          <w:b/>
        </w:rPr>
      </w:pPr>
      <w:r w:rsidRPr="009C246D">
        <w:rPr>
          <w:rFonts w:ascii="Calibri" w:hAnsi="Calibri" w:cs="Tahoma"/>
          <w:b/>
        </w:rPr>
        <w:t>Mon</w:t>
      </w:r>
      <w:r>
        <w:rPr>
          <w:rFonts w:ascii="Calibri" w:hAnsi="Calibri" w:cs="Tahoma"/>
          <w:b/>
        </w:rPr>
        <w:t>itoringul forestier în anul 2021</w:t>
      </w:r>
      <w:r w:rsidRPr="009C246D">
        <w:rPr>
          <w:rFonts w:ascii="Calibri" w:hAnsi="Calibri" w:cs="Tahoma"/>
          <w:b/>
        </w:rPr>
        <w:t xml:space="preserve">-Institutul Național de Cercetare-Dezvoltare în Silvicultură </w:t>
      </w:r>
      <w:r w:rsidRPr="009C246D">
        <w:rPr>
          <w:rFonts w:ascii="Calibri" w:hAnsi="Calibri" w:cs="Tahoma"/>
          <w:b/>
          <w:lang w:val="en-US"/>
        </w:rPr>
        <w:t>“Marin Drăcea“</w:t>
      </w:r>
    </w:p>
    <w:p w:rsidR="00B932CF" w:rsidRPr="009C246D" w:rsidRDefault="00B932CF" w:rsidP="00B932CF">
      <w:pPr>
        <w:pStyle w:val="ListParagraph"/>
        <w:rPr>
          <w:rFonts w:ascii="Calibri" w:hAnsi="Calibri" w:cs="Tahoma"/>
          <w:b/>
          <w:sz w:val="24"/>
          <w:szCs w:val="24"/>
        </w:rPr>
      </w:pPr>
    </w:p>
    <w:p w:rsidR="00B932CF" w:rsidRPr="009C246D" w:rsidRDefault="00B932CF" w:rsidP="00B932CF">
      <w:pPr>
        <w:pStyle w:val="NormalWeb"/>
        <w:numPr>
          <w:ilvl w:val="0"/>
          <w:numId w:val="20"/>
        </w:numPr>
        <w:spacing w:before="0" w:beforeAutospacing="0" w:after="0" w:afterAutospacing="0"/>
        <w:jc w:val="both"/>
        <w:rPr>
          <w:rFonts w:ascii="Calibri" w:hAnsi="Calibri" w:cs="Tahoma"/>
          <w:b/>
        </w:rPr>
      </w:pPr>
      <w:r>
        <w:rPr>
          <w:rFonts w:ascii="Calibri" w:hAnsi="Calibri" w:cs="Tahoma"/>
          <w:b/>
        </w:rPr>
        <w:t>Raport anual 2021</w:t>
      </w:r>
      <w:r w:rsidRPr="009C246D">
        <w:rPr>
          <w:rFonts w:ascii="Calibri" w:hAnsi="Calibri" w:cs="Tahoma"/>
          <w:b/>
        </w:rPr>
        <w:t>-Administratia Nationala de Meteorologie</w:t>
      </w:r>
    </w:p>
    <w:p w:rsidR="00B932CF" w:rsidRPr="009C246D" w:rsidRDefault="00B932CF" w:rsidP="00B932CF">
      <w:pPr>
        <w:pStyle w:val="NormalWeb"/>
        <w:spacing w:before="0" w:beforeAutospacing="0" w:after="0" w:afterAutospacing="0"/>
        <w:jc w:val="both"/>
        <w:rPr>
          <w:rFonts w:ascii="Calibri" w:hAnsi="Calibri" w:cs="Tahoma"/>
          <w:b/>
        </w:rPr>
      </w:pPr>
    </w:p>
    <w:p w:rsidR="00B932CF" w:rsidRPr="009C246D" w:rsidRDefault="00B932CF" w:rsidP="00B932CF">
      <w:pPr>
        <w:pStyle w:val="NormalWeb"/>
        <w:numPr>
          <w:ilvl w:val="0"/>
          <w:numId w:val="20"/>
        </w:numPr>
        <w:spacing w:before="0" w:beforeAutospacing="0" w:after="0" w:afterAutospacing="0"/>
        <w:jc w:val="both"/>
        <w:rPr>
          <w:rFonts w:ascii="Calibri" w:hAnsi="Calibri" w:cs="Tahoma"/>
          <w:b/>
        </w:rPr>
      </w:pPr>
      <w:r w:rsidRPr="009C246D">
        <w:rPr>
          <w:rFonts w:ascii="Calibri" w:hAnsi="Calibri" w:cs="Tahoma"/>
          <w:b/>
        </w:rPr>
        <w:t xml:space="preserve">Ministerul Mediului, Apelor și Pădurilor, prin: </w:t>
      </w:r>
    </w:p>
    <w:p w:rsidR="00B932CF" w:rsidRPr="009C246D" w:rsidRDefault="00B932CF" w:rsidP="00B932CF">
      <w:pPr>
        <w:pStyle w:val="NormalWeb"/>
        <w:numPr>
          <w:ilvl w:val="2"/>
          <w:numId w:val="20"/>
        </w:numPr>
        <w:spacing w:before="0" w:beforeAutospacing="0" w:after="0" w:afterAutospacing="0"/>
        <w:jc w:val="both"/>
        <w:rPr>
          <w:rFonts w:ascii="Calibri" w:hAnsi="Calibri" w:cs="Tahoma"/>
          <w:b/>
        </w:rPr>
      </w:pPr>
      <w:r w:rsidRPr="009C246D">
        <w:rPr>
          <w:rFonts w:ascii="Calibri" w:hAnsi="Calibri" w:cs="Tahoma"/>
          <w:b/>
        </w:rPr>
        <w:t>Direcția Politici și Strategii în Silvicultură</w:t>
      </w:r>
    </w:p>
    <w:p w:rsidR="00B932CF" w:rsidRPr="009C246D" w:rsidRDefault="00B932CF" w:rsidP="00B932CF">
      <w:pPr>
        <w:pStyle w:val="NormalWeb"/>
        <w:numPr>
          <w:ilvl w:val="2"/>
          <w:numId w:val="20"/>
        </w:numPr>
        <w:spacing w:before="0" w:beforeAutospacing="0" w:after="0" w:afterAutospacing="0"/>
        <w:jc w:val="both"/>
        <w:rPr>
          <w:rFonts w:ascii="Calibri" w:hAnsi="Calibri" w:cs="Tahoma"/>
          <w:b/>
        </w:rPr>
      </w:pPr>
      <w:r w:rsidRPr="009C246D">
        <w:rPr>
          <w:rFonts w:ascii="Calibri" w:hAnsi="Calibri" w:cs="Tahoma"/>
          <w:b/>
        </w:rPr>
        <w:t>Direcția Păduri și Dezvoltare Forestieră</w:t>
      </w:r>
    </w:p>
    <w:p w:rsidR="00B932CF" w:rsidRPr="009C246D" w:rsidRDefault="00B932CF" w:rsidP="00B932CF">
      <w:pPr>
        <w:pStyle w:val="NormalWeb"/>
        <w:numPr>
          <w:ilvl w:val="2"/>
          <w:numId w:val="20"/>
        </w:numPr>
        <w:spacing w:before="0" w:beforeAutospacing="0" w:after="0" w:afterAutospacing="0"/>
        <w:jc w:val="both"/>
        <w:rPr>
          <w:rFonts w:asciiTheme="minorHAnsi" w:hAnsiTheme="minorHAnsi" w:cs="Tahoma"/>
          <w:b/>
        </w:rPr>
      </w:pPr>
      <w:r w:rsidRPr="009C246D">
        <w:rPr>
          <w:rFonts w:asciiTheme="minorHAnsi" w:hAnsiTheme="minorHAnsi"/>
          <w:b/>
        </w:rPr>
        <w:t>Direcția Corp Control, Integritate și Anticorupție</w:t>
      </w:r>
    </w:p>
    <w:p w:rsidR="00B932CF" w:rsidRDefault="00B932CF" w:rsidP="00B932CF"/>
    <w:p w:rsidR="00B932CF" w:rsidRDefault="00B932CF" w:rsidP="00B932CF"/>
    <w:p w:rsidR="00B932CF" w:rsidRPr="00157E5D" w:rsidRDefault="00B932CF">
      <w:pPr>
        <w:rPr>
          <w:rFonts w:cstheme="minorHAnsi"/>
          <w:sz w:val="24"/>
          <w:szCs w:val="24"/>
        </w:rPr>
      </w:pPr>
    </w:p>
    <w:sectPr w:rsidR="00B932CF" w:rsidRPr="00157E5D" w:rsidSect="00292DC3">
      <w:pgSz w:w="11906" w:h="16838"/>
      <w:pgMar w:top="1440"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5351B"/>
    <w:multiLevelType w:val="hybridMultilevel"/>
    <w:tmpl w:val="C8FAD9BE"/>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 w15:restartNumberingAfterBreak="0">
    <w:nsid w:val="12044CDF"/>
    <w:multiLevelType w:val="hybridMultilevel"/>
    <w:tmpl w:val="6996FB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22030"/>
    <w:multiLevelType w:val="hybridMultilevel"/>
    <w:tmpl w:val="17B4B7DC"/>
    <w:lvl w:ilvl="0" w:tplc="052E155C">
      <w:numFmt w:val="bullet"/>
      <w:lvlText w:val="-"/>
      <w:lvlJc w:val="left"/>
      <w:pPr>
        <w:ind w:left="720" w:hanging="360"/>
      </w:pPr>
      <w:rPr>
        <w:rFonts w:ascii="Calibri" w:eastAsia="Times New Roman" w:hAnsi="Calibri" w:cs="Times New Roman" w:hint="default"/>
      </w:rPr>
    </w:lvl>
    <w:lvl w:ilvl="1" w:tplc="D814F592">
      <w:numFmt w:val="bullet"/>
      <w:lvlText w:val="-"/>
      <w:lvlJc w:val="left"/>
      <w:pPr>
        <w:ind w:left="1440" w:hanging="360"/>
      </w:pPr>
      <w:rPr>
        <w:rFonts w:ascii="Calibri" w:eastAsia="Times New Roman"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7925E44"/>
    <w:multiLevelType w:val="hybridMultilevel"/>
    <w:tmpl w:val="598A7BB2"/>
    <w:lvl w:ilvl="0" w:tplc="FD66D8DE">
      <w:start w:val="5"/>
      <w:numFmt w:val="bullet"/>
      <w:lvlText w:val="-"/>
      <w:lvlJc w:val="left"/>
      <w:pPr>
        <w:ind w:left="720" w:hanging="360"/>
      </w:pPr>
      <w:rPr>
        <w:rFonts w:ascii="Calibri" w:eastAsia="Calibri" w:hAnsi="Calibri" w:cs="Book Antiqu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C824F41"/>
    <w:multiLevelType w:val="hybridMultilevel"/>
    <w:tmpl w:val="98823C26"/>
    <w:lvl w:ilvl="0" w:tplc="522005CC">
      <w:start w:val="3"/>
      <w:numFmt w:val="bullet"/>
      <w:lvlText w:val="-"/>
      <w:lvlJc w:val="left"/>
      <w:pPr>
        <w:ind w:left="1800" w:hanging="360"/>
      </w:pPr>
      <w:rPr>
        <w:rFonts w:ascii="Courier New" w:eastAsia="Times New Roman"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360"/>
      </w:pPr>
      <w:rPr>
        <w:rFonts w:ascii="Courier New" w:hAnsi="Courier New" w:cs="Courier New"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6DB4E32"/>
    <w:multiLevelType w:val="hybridMultilevel"/>
    <w:tmpl w:val="9FC865EA"/>
    <w:lvl w:ilvl="0" w:tplc="C310CF2E">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3022499E"/>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234447"/>
    <w:multiLevelType w:val="hybridMultilevel"/>
    <w:tmpl w:val="35E4CD68"/>
    <w:lvl w:ilvl="0" w:tplc="04090005">
      <w:start w:val="1"/>
      <w:numFmt w:val="bullet"/>
      <w:lvlText w:val=""/>
      <w:lvlJc w:val="left"/>
      <w:pPr>
        <w:ind w:left="5025" w:hanging="360"/>
      </w:pPr>
      <w:rPr>
        <w:rFonts w:ascii="Wingdings" w:hAnsi="Wingdings" w:hint="default"/>
      </w:rPr>
    </w:lvl>
    <w:lvl w:ilvl="1" w:tplc="04090003" w:tentative="1">
      <w:start w:val="1"/>
      <w:numFmt w:val="bullet"/>
      <w:lvlText w:val="o"/>
      <w:lvlJc w:val="left"/>
      <w:pPr>
        <w:ind w:left="5745" w:hanging="360"/>
      </w:pPr>
      <w:rPr>
        <w:rFonts w:ascii="Courier New" w:hAnsi="Courier New" w:cs="Courier New" w:hint="default"/>
      </w:rPr>
    </w:lvl>
    <w:lvl w:ilvl="2" w:tplc="04090005" w:tentative="1">
      <w:start w:val="1"/>
      <w:numFmt w:val="bullet"/>
      <w:lvlText w:val=""/>
      <w:lvlJc w:val="left"/>
      <w:pPr>
        <w:ind w:left="6465" w:hanging="360"/>
      </w:pPr>
      <w:rPr>
        <w:rFonts w:ascii="Wingdings" w:hAnsi="Wingdings" w:hint="default"/>
      </w:rPr>
    </w:lvl>
    <w:lvl w:ilvl="3" w:tplc="04090001" w:tentative="1">
      <w:start w:val="1"/>
      <w:numFmt w:val="bullet"/>
      <w:lvlText w:val=""/>
      <w:lvlJc w:val="left"/>
      <w:pPr>
        <w:ind w:left="7185" w:hanging="360"/>
      </w:pPr>
      <w:rPr>
        <w:rFonts w:ascii="Symbol" w:hAnsi="Symbol" w:hint="default"/>
      </w:rPr>
    </w:lvl>
    <w:lvl w:ilvl="4" w:tplc="04090003" w:tentative="1">
      <w:start w:val="1"/>
      <w:numFmt w:val="bullet"/>
      <w:lvlText w:val="o"/>
      <w:lvlJc w:val="left"/>
      <w:pPr>
        <w:ind w:left="7905" w:hanging="360"/>
      </w:pPr>
      <w:rPr>
        <w:rFonts w:ascii="Courier New" w:hAnsi="Courier New" w:cs="Courier New" w:hint="default"/>
      </w:rPr>
    </w:lvl>
    <w:lvl w:ilvl="5" w:tplc="04090005" w:tentative="1">
      <w:start w:val="1"/>
      <w:numFmt w:val="bullet"/>
      <w:lvlText w:val=""/>
      <w:lvlJc w:val="left"/>
      <w:pPr>
        <w:ind w:left="8625" w:hanging="360"/>
      </w:pPr>
      <w:rPr>
        <w:rFonts w:ascii="Wingdings" w:hAnsi="Wingdings" w:hint="default"/>
      </w:rPr>
    </w:lvl>
    <w:lvl w:ilvl="6" w:tplc="04090001" w:tentative="1">
      <w:start w:val="1"/>
      <w:numFmt w:val="bullet"/>
      <w:lvlText w:val=""/>
      <w:lvlJc w:val="left"/>
      <w:pPr>
        <w:ind w:left="9345" w:hanging="360"/>
      </w:pPr>
      <w:rPr>
        <w:rFonts w:ascii="Symbol" w:hAnsi="Symbol" w:hint="default"/>
      </w:rPr>
    </w:lvl>
    <w:lvl w:ilvl="7" w:tplc="04090003" w:tentative="1">
      <w:start w:val="1"/>
      <w:numFmt w:val="bullet"/>
      <w:lvlText w:val="o"/>
      <w:lvlJc w:val="left"/>
      <w:pPr>
        <w:ind w:left="10065" w:hanging="360"/>
      </w:pPr>
      <w:rPr>
        <w:rFonts w:ascii="Courier New" w:hAnsi="Courier New" w:cs="Courier New" w:hint="default"/>
      </w:rPr>
    </w:lvl>
    <w:lvl w:ilvl="8" w:tplc="04090005" w:tentative="1">
      <w:start w:val="1"/>
      <w:numFmt w:val="bullet"/>
      <w:lvlText w:val=""/>
      <w:lvlJc w:val="left"/>
      <w:pPr>
        <w:ind w:left="10785" w:hanging="360"/>
      </w:pPr>
      <w:rPr>
        <w:rFonts w:ascii="Wingdings" w:hAnsi="Wingdings" w:hint="default"/>
      </w:rPr>
    </w:lvl>
  </w:abstractNum>
  <w:abstractNum w:abstractNumId="8" w15:restartNumberingAfterBreak="0">
    <w:nsid w:val="403C0368"/>
    <w:multiLevelType w:val="hybridMultilevel"/>
    <w:tmpl w:val="7E841820"/>
    <w:lvl w:ilvl="0" w:tplc="04090005">
      <w:start w:val="1"/>
      <w:numFmt w:val="bullet"/>
      <w:lvlText w:val=""/>
      <w:lvlJc w:val="left"/>
      <w:pPr>
        <w:tabs>
          <w:tab w:val="num" w:pos="1446"/>
        </w:tabs>
        <w:ind w:left="1446" w:hanging="360"/>
      </w:pPr>
      <w:rPr>
        <w:rFonts w:ascii="Wingdings" w:hAnsi="Wingdings"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9" w15:restartNumberingAfterBreak="0">
    <w:nsid w:val="4C093A18"/>
    <w:multiLevelType w:val="hybridMultilevel"/>
    <w:tmpl w:val="F50092E4"/>
    <w:lvl w:ilvl="0" w:tplc="522005CC">
      <w:start w:val="3"/>
      <w:numFmt w:val="bullet"/>
      <w:lvlText w:val="-"/>
      <w:lvlJc w:val="left"/>
      <w:pPr>
        <w:ind w:left="1320" w:hanging="360"/>
      </w:pPr>
      <w:rPr>
        <w:rFonts w:ascii="Courier New" w:eastAsia="Times New Roman" w:hAnsi="Courier New" w:cs="Courier New"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0" w15:restartNumberingAfterBreak="0">
    <w:nsid w:val="5307785E"/>
    <w:multiLevelType w:val="hybridMultilevel"/>
    <w:tmpl w:val="AB849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82F5C4E"/>
    <w:multiLevelType w:val="hybridMultilevel"/>
    <w:tmpl w:val="F976E63A"/>
    <w:lvl w:ilvl="0" w:tplc="CB46EFBE">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AFF2AB1"/>
    <w:multiLevelType w:val="hybridMultilevel"/>
    <w:tmpl w:val="F1D067DC"/>
    <w:lvl w:ilvl="0" w:tplc="0409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058548F"/>
    <w:multiLevelType w:val="hybridMultilevel"/>
    <w:tmpl w:val="B616E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CE2AF3"/>
    <w:multiLevelType w:val="hybridMultilevel"/>
    <w:tmpl w:val="DF1A8908"/>
    <w:lvl w:ilvl="0" w:tplc="A2CA92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6B0D20"/>
    <w:multiLevelType w:val="hybridMultilevel"/>
    <w:tmpl w:val="50A656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CA71C7B"/>
    <w:multiLevelType w:val="hybridMultilevel"/>
    <w:tmpl w:val="4C9C6692"/>
    <w:lvl w:ilvl="0" w:tplc="7BD07DD8">
      <w:start w:val="4"/>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72212204"/>
    <w:multiLevelType w:val="hybridMultilevel"/>
    <w:tmpl w:val="170A1B86"/>
    <w:lvl w:ilvl="0" w:tplc="D388951E">
      <w:start w:val="1"/>
      <w:numFmt w:val="lowerLetter"/>
      <w:lvlText w:val="%1."/>
      <w:lvlJc w:val="left"/>
      <w:pPr>
        <w:tabs>
          <w:tab w:val="num" w:pos="303"/>
        </w:tabs>
        <w:ind w:left="303" w:hanging="360"/>
      </w:pPr>
      <w:rPr>
        <w:rFonts w:hint="default"/>
      </w:rPr>
    </w:lvl>
    <w:lvl w:ilvl="1" w:tplc="04090019">
      <w:start w:val="1"/>
      <w:numFmt w:val="lowerLetter"/>
      <w:lvlText w:val="%2."/>
      <w:lvlJc w:val="left"/>
      <w:pPr>
        <w:tabs>
          <w:tab w:val="num" w:pos="1023"/>
        </w:tabs>
        <w:ind w:left="1023" w:hanging="360"/>
      </w:pPr>
    </w:lvl>
    <w:lvl w:ilvl="2" w:tplc="0409001B" w:tentative="1">
      <w:start w:val="1"/>
      <w:numFmt w:val="lowerRoman"/>
      <w:lvlText w:val="%3."/>
      <w:lvlJc w:val="right"/>
      <w:pPr>
        <w:tabs>
          <w:tab w:val="num" w:pos="1743"/>
        </w:tabs>
        <w:ind w:left="1743" w:hanging="180"/>
      </w:pPr>
    </w:lvl>
    <w:lvl w:ilvl="3" w:tplc="0409000F" w:tentative="1">
      <w:start w:val="1"/>
      <w:numFmt w:val="decimal"/>
      <w:lvlText w:val="%4."/>
      <w:lvlJc w:val="left"/>
      <w:pPr>
        <w:tabs>
          <w:tab w:val="num" w:pos="2463"/>
        </w:tabs>
        <w:ind w:left="2463" w:hanging="360"/>
      </w:pPr>
    </w:lvl>
    <w:lvl w:ilvl="4" w:tplc="04090019" w:tentative="1">
      <w:start w:val="1"/>
      <w:numFmt w:val="lowerLetter"/>
      <w:lvlText w:val="%5."/>
      <w:lvlJc w:val="left"/>
      <w:pPr>
        <w:tabs>
          <w:tab w:val="num" w:pos="3183"/>
        </w:tabs>
        <w:ind w:left="3183" w:hanging="360"/>
      </w:pPr>
    </w:lvl>
    <w:lvl w:ilvl="5" w:tplc="0409001B" w:tentative="1">
      <w:start w:val="1"/>
      <w:numFmt w:val="lowerRoman"/>
      <w:lvlText w:val="%6."/>
      <w:lvlJc w:val="right"/>
      <w:pPr>
        <w:tabs>
          <w:tab w:val="num" w:pos="3903"/>
        </w:tabs>
        <w:ind w:left="3903" w:hanging="180"/>
      </w:pPr>
    </w:lvl>
    <w:lvl w:ilvl="6" w:tplc="0409000F" w:tentative="1">
      <w:start w:val="1"/>
      <w:numFmt w:val="decimal"/>
      <w:lvlText w:val="%7."/>
      <w:lvlJc w:val="left"/>
      <w:pPr>
        <w:tabs>
          <w:tab w:val="num" w:pos="4623"/>
        </w:tabs>
        <w:ind w:left="4623" w:hanging="360"/>
      </w:pPr>
    </w:lvl>
    <w:lvl w:ilvl="7" w:tplc="04090019" w:tentative="1">
      <w:start w:val="1"/>
      <w:numFmt w:val="lowerLetter"/>
      <w:lvlText w:val="%8."/>
      <w:lvlJc w:val="left"/>
      <w:pPr>
        <w:tabs>
          <w:tab w:val="num" w:pos="5343"/>
        </w:tabs>
        <w:ind w:left="5343" w:hanging="360"/>
      </w:pPr>
    </w:lvl>
    <w:lvl w:ilvl="8" w:tplc="0409001B" w:tentative="1">
      <w:start w:val="1"/>
      <w:numFmt w:val="lowerRoman"/>
      <w:lvlText w:val="%9."/>
      <w:lvlJc w:val="right"/>
      <w:pPr>
        <w:tabs>
          <w:tab w:val="num" w:pos="6063"/>
        </w:tabs>
        <w:ind w:left="6063" w:hanging="180"/>
      </w:pPr>
    </w:lvl>
  </w:abstractNum>
  <w:abstractNum w:abstractNumId="18" w15:restartNumberingAfterBreak="0">
    <w:nsid w:val="79B448ED"/>
    <w:multiLevelType w:val="hybridMultilevel"/>
    <w:tmpl w:val="1CE61D06"/>
    <w:lvl w:ilvl="0" w:tplc="FFFFFFFF">
      <w:start w:val="3"/>
      <w:numFmt w:val="bullet"/>
      <w:lvlText w:val="-"/>
      <w:lvlJc w:val="left"/>
      <w:pPr>
        <w:tabs>
          <w:tab w:val="num" w:pos="435"/>
        </w:tabs>
        <w:ind w:left="43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3"/>
  </w:num>
  <w:num w:numId="4">
    <w:abstractNumId w:val="8"/>
  </w:num>
  <w:num w:numId="5">
    <w:abstractNumId w:val="3"/>
  </w:num>
  <w:num w:numId="6">
    <w:abstractNumId w:val="2"/>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6"/>
  </w:num>
  <w:num w:numId="14">
    <w:abstractNumId w:val="5"/>
  </w:num>
  <w:num w:numId="15">
    <w:abstractNumId w:val="1"/>
  </w:num>
  <w:num w:numId="16">
    <w:abstractNumId w:val="15"/>
  </w:num>
  <w:num w:numId="17">
    <w:abstractNumId w:val="7"/>
  </w:num>
  <w:num w:numId="18">
    <w:abstractNumId w:val="14"/>
  </w:num>
  <w:num w:numId="19">
    <w:abstractNumId w:val="1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C3"/>
    <w:rsid w:val="000320A8"/>
    <w:rsid w:val="00033505"/>
    <w:rsid w:val="00041383"/>
    <w:rsid w:val="00116F58"/>
    <w:rsid w:val="00157C1B"/>
    <w:rsid w:val="00157E5D"/>
    <w:rsid w:val="001828AE"/>
    <w:rsid w:val="001A46A4"/>
    <w:rsid w:val="001E7AF7"/>
    <w:rsid w:val="001F3652"/>
    <w:rsid w:val="00200013"/>
    <w:rsid w:val="002809A8"/>
    <w:rsid w:val="00292DC3"/>
    <w:rsid w:val="00297B51"/>
    <w:rsid w:val="002F1E37"/>
    <w:rsid w:val="0030001C"/>
    <w:rsid w:val="003134AB"/>
    <w:rsid w:val="00321811"/>
    <w:rsid w:val="00350CE3"/>
    <w:rsid w:val="00355B28"/>
    <w:rsid w:val="00403EC5"/>
    <w:rsid w:val="00416DB9"/>
    <w:rsid w:val="00436D65"/>
    <w:rsid w:val="004708FB"/>
    <w:rsid w:val="004A5D00"/>
    <w:rsid w:val="004B0118"/>
    <w:rsid w:val="004C532A"/>
    <w:rsid w:val="00542944"/>
    <w:rsid w:val="005679DA"/>
    <w:rsid w:val="00592ECE"/>
    <w:rsid w:val="005B73DF"/>
    <w:rsid w:val="005F6E6B"/>
    <w:rsid w:val="00695F2F"/>
    <w:rsid w:val="006D4A1C"/>
    <w:rsid w:val="00716452"/>
    <w:rsid w:val="00793114"/>
    <w:rsid w:val="007A43B5"/>
    <w:rsid w:val="00816FEE"/>
    <w:rsid w:val="008908BD"/>
    <w:rsid w:val="008B2665"/>
    <w:rsid w:val="008E43E9"/>
    <w:rsid w:val="008F1FEE"/>
    <w:rsid w:val="008F6ED8"/>
    <w:rsid w:val="0090149F"/>
    <w:rsid w:val="009278D6"/>
    <w:rsid w:val="0096511D"/>
    <w:rsid w:val="00984FA4"/>
    <w:rsid w:val="0099352C"/>
    <w:rsid w:val="009B432B"/>
    <w:rsid w:val="009D323B"/>
    <w:rsid w:val="00A73F67"/>
    <w:rsid w:val="00A74B33"/>
    <w:rsid w:val="00A7783B"/>
    <w:rsid w:val="00B30E2C"/>
    <w:rsid w:val="00B57223"/>
    <w:rsid w:val="00B84205"/>
    <w:rsid w:val="00B8751A"/>
    <w:rsid w:val="00B932CF"/>
    <w:rsid w:val="00BA0F84"/>
    <w:rsid w:val="00BA479E"/>
    <w:rsid w:val="00BA6291"/>
    <w:rsid w:val="00BC3769"/>
    <w:rsid w:val="00BC3DED"/>
    <w:rsid w:val="00C0132D"/>
    <w:rsid w:val="00C437CD"/>
    <w:rsid w:val="00C47407"/>
    <w:rsid w:val="00C65B52"/>
    <w:rsid w:val="00CB7713"/>
    <w:rsid w:val="00D2730C"/>
    <w:rsid w:val="00D53F37"/>
    <w:rsid w:val="00D9018E"/>
    <w:rsid w:val="00E72113"/>
    <w:rsid w:val="00E83960"/>
    <w:rsid w:val="00F30DFC"/>
    <w:rsid w:val="00F33821"/>
    <w:rsid w:val="00FA2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ADF5"/>
  <w15:chartTrackingRefBased/>
  <w15:docId w15:val="{2638DC10-AE5B-4F5C-BDAD-EF5FD945E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DC3"/>
  </w:style>
  <w:style w:type="paragraph" w:styleId="Heading1">
    <w:name w:val="heading 1"/>
    <w:basedOn w:val="Normal"/>
    <w:next w:val="Normal"/>
    <w:link w:val="Heading1Char"/>
    <w:uiPriority w:val="9"/>
    <w:qFormat/>
    <w:rsid w:val="00292D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292D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292DC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292DC3"/>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292DC3"/>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292DC3"/>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292DC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2DC3"/>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292DC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
    <w:name w:val="Content"/>
    <w:basedOn w:val="Normal"/>
    <w:link w:val="ContentChar"/>
    <w:rsid w:val="00292DC3"/>
    <w:pPr>
      <w:spacing w:after="0"/>
    </w:pPr>
    <w:rPr>
      <w:color w:val="44546A" w:themeColor="text2"/>
      <w:sz w:val="28"/>
      <w:lang w:val="en-US"/>
    </w:rPr>
  </w:style>
  <w:style w:type="character" w:customStyle="1" w:styleId="ContentChar">
    <w:name w:val="Content Char"/>
    <w:basedOn w:val="DefaultParagraphFont"/>
    <w:link w:val="Content"/>
    <w:rsid w:val="00292DC3"/>
    <w:rPr>
      <w:rFonts w:eastAsiaTheme="minorEastAsia"/>
      <w:color w:val="44546A" w:themeColor="text2"/>
      <w:sz w:val="28"/>
      <w:lang w:val="en-US"/>
    </w:rPr>
  </w:style>
  <w:style w:type="character" w:customStyle="1" w:styleId="ListParagraphChar">
    <w:name w:val="List Paragraph Char"/>
    <w:link w:val="ListParagraph"/>
    <w:uiPriority w:val="99"/>
    <w:locked/>
    <w:rsid w:val="00292DC3"/>
  </w:style>
  <w:style w:type="paragraph" w:styleId="ListParagraph">
    <w:name w:val="List Paragraph"/>
    <w:basedOn w:val="Normal"/>
    <w:link w:val="ListParagraphChar"/>
    <w:uiPriority w:val="99"/>
    <w:qFormat/>
    <w:rsid w:val="00292DC3"/>
    <w:pPr>
      <w:ind w:left="720"/>
      <w:contextualSpacing/>
    </w:pPr>
  </w:style>
  <w:style w:type="character" w:styleId="Emphasis">
    <w:name w:val="Emphasis"/>
    <w:basedOn w:val="DefaultParagraphFont"/>
    <w:uiPriority w:val="20"/>
    <w:qFormat/>
    <w:rsid w:val="00292DC3"/>
    <w:rPr>
      <w:i/>
      <w:iCs/>
    </w:rPr>
  </w:style>
  <w:style w:type="character" w:styleId="Strong">
    <w:name w:val="Strong"/>
    <w:basedOn w:val="DefaultParagraphFont"/>
    <w:uiPriority w:val="22"/>
    <w:qFormat/>
    <w:rsid w:val="00292DC3"/>
    <w:rPr>
      <w:b/>
      <w:bCs/>
    </w:rPr>
  </w:style>
  <w:style w:type="character" w:customStyle="1" w:styleId="Heading1Char">
    <w:name w:val="Heading 1 Char"/>
    <w:basedOn w:val="DefaultParagraphFont"/>
    <w:link w:val="Heading1"/>
    <w:uiPriority w:val="9"/>
    <w:rsid w:val="00292DC3"/>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292DC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292DC3"/>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292DC3"/>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292DC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292DC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292DC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92DC3"/>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292DC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92DC3"/>
    <w:pPr>
      <w:spacing w:line="240" w:lineRule="auto"/>
    </w:pPr>
    <w:rPr>
      <w:b/>
      <w:bCs/>
      <w:color w:val="5B9BD5" w:themeColor="accent1"/>
      <w:sz w:val="18"/>
      <w:szCs w:val="18"/>
    </w:rPr>
  </w:style>
  <w:style w:type="paragraph" w:styleId="Title">
    <w:name w:val="Title"/>
    <w:basedOn w:val="Normal"/>
    <w:next w:val="Normal"/>
    <w:link w:val="TitleChar"/>
    <w:uiPriority w:val="10"/>
    <w:qFormat/>
    <w:rsid w:val="00292DC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292DC3"/>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292DC3"/>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292DC3"/>
    <w:rPr>
      <w:rFonts w:asciiTheme="majorHAnsi" w:eastAsiaTheme="majorEastAsia" w:hAnsiTheme="majorHAnsi" w:cstheme="majorBidi"/>
      <w:i/>
      <w:iCs/>
      <w:color w:val="5B9BD5" w:themeColor="accent1"/>
      <w:spacing w:val="15"/>
      <w:sz w:val="24"/>
      <w:szCs w:val="24"/>
    </w:rPr>
  </w:style>
  <w:style w:type="paragraph" w:styleId="NoSpacing">
    <w:name w:val="No Spacing"/>
    <w:aliases w:val="referat"/>
    <w:link w:val="NoSpacingChar"/>
    <w:uiPriority w:val="1"/>
    <w:qFormat/>
    <w:rsid w:val="00292DC3"/>
    <w:pPr>
      <w:spacing w:after="0" w:line="240" w:lineRule="auto"/>
    </w:pPr>
  </w:style>
  <w:style w:type="paragraph" w:styleId="Quote">
    <w:name w:val="Quote"/>
    <w:basedOn w:val="Normal"/>
    <w:next w:val="Normal"/>
    <w:link w:val="QuoteChar"/>
    <w:uiPriority w:val="29"/>
    <w:qFormat/>
    <w:rsid w:val="00292DC3"/>
    <w:rPr>
      <w:i/>
      <w:iCs/>
      <w:color w:val="000000" w:themeColor="text1"/>
    </w:rPr>
  </w:style>
  <w:style w:type="character" w:customStyle="1" w:styleId="QuoteChar">
    <w:name w:val="Quote Char"/>
    <w:basedOn w:val="DefaultParagraphFont"/>
    <w:link w:val="Quote"/>
    <w:uiPriority w:val="29"/>
    <w:rsid w:val="00292DC3"/>
    <w:rPr>
      <w:i/>
      <w:iCs/>
      <w:color w:val="000000" w:themeColor="text1"/>
    </w:rPr>
  </w:style>
  <w:style w:type="paragraph" w:styleId="IntenseQuote">
    <w:name w:val="Intense Quote"/>
    <w:basedOn w:val="Normal"/>
    <w:next w:val="Normal"/>
    <w:link w:val="IntenseQuoteChar"/>
    <w:uiPriority w:val="30"/>
    <w:qFormat/>
    <w:rsid w:val="00292DC3"/>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292DC3"/>
    <w:rPr>
      <w:b/>
      <w:bCs/>
      <w:i/>
      <w:iCs/>
      <w:color w:val="5B9BD5" w:themeColor="accent1"/>
    </w:rPr>
  </w:style>
  <w:style w:type="character" w:styleId="SubtleEmphasis">
    <w:name w:val="Subtle Emphasis"/>
    <w:basedOn w:val="DefaultParagraphFont"/>
    <w:uiPriority w:val="19"/>
    <w:qFormat/>
    <w:rsid w:val="00292DC3"/>
    <w:rPr>
      <w:i/>
      <w:iCs/>
      <w:color w:val="808080" w:themeColor="text1" w:themeTint="7F"/>
    </w:rPr>
  </w:style>
  <w:style w:type="character" w:styleId="IntenseEmphasis">
    <w:name w:val="Intense Emphasis"/>
    <w:basedOn w:val="DefaultParagraphFont"/>
    <w:uiPriority w:val="21"/>
    <w:qFormat/>
    <w:rsid w:val="00292DC3"/>
    <w:rPr>
      <w:b/>
      <w:bCs/>
      <w:i/>
      <w:iCs/>
      <w:color w:val="5B9BD5" w:themeColor="accent1"/>
    </w:rPr>
  </w:style>
  <w:style w:type="character" w:styleId="SubtleReference">
    <w:name w:val="Subtle Reference"/>
    <w:basedOn w:val="DefaultParagraphFont"/>
    <w:uiPriority w:val="31"/>
    <w:qFormat/>
    <w:rsid w:val="00292DC3"/>
    <w:rPr>
      <w:smallCaps/>
      <w:color w:val="ED7D31" w:themeColor="accent2"/>
      <w:u w:val="single"/>
    </w:rPr>
  </w:style>
  <w:style w:type="character" w:styleId="IntenseReference">
    <w:name w:val="Intense Reference"/>
    <w:basedOn w:val="DefaultParagraphFont"/>
    <w:uiPriority w:val="32"/>
    <w:qFormat/>
    <w:rsid w:val="00292DC3"/>
    <w:rPr>
      <w:b/>
      <w:bCs/>
      <w:smallCaps/>
      <w:color w:val="ED7D31" w:themeColor="accent2"/>
      <w:spacing w:val="5"/>
      <w:u w:val="single"/>
    </w:rPr>
  </w:style>
  <w:style w:type="character" w:styleId="BookTitle">
    <w:name w:val="Book Title"/>
    <w:basedOn w:val="DefaultParagraphFont"/>
    <w:uiPriority w:val="33"/>
    <w:qFormat/>
    <w:rsid w:val="00292DC3"/>
    <w:rPr>
      <w:b/>
      <w:bCs/>
      <w:smallCaps/>
      <w:spacing w:val="5"/>
    </w:rPr>
  </w:style>
  <w:style w:type="paragraph" w:styleId="TOCHeading">
    <w:name w:val="TOC Heading"/>
    <w:basedOn w:val="Heading1"/>
    <w:next w:val="Normal"/>
    <w:uiPriority w:val="39"/>
    <w:semiHidden/>
    <w:unhideWhenUsed/>
    <w:qFormat/>
    <w:rsid w:val="00292DC3"/>
    <w:pPr>
      <w:outlineLvl w:val="9"/>
    </w:pPr>
  </w:style>
  <w:style w:type="paragraph" w:styleId="BodyTextIndent">
    <w:name w:val="Body Text Indent"/>
    <w:basedOn w:val="Normal"/>
    <w:link w:val="BodyTextIndentChar"/>
    <w:unhideWhenUsed/>
    <w:rsid w:val="00E72113"/>
    <w:pPr>
      <w:spacing w:after="0" w:line="240" w:lineRule="auto"/>
      <w:ind w:firstLine="708"/>
      <w:jc w:val="both"/>
    </w:pPr>
    <w:rPr>
      <w:rFonts w:ascii="Arial" w:eastAsia="Times New Roman" w:hAnsi="Arial" w:cs="Times New Roman"/>
      <w:b/>
      <w:bCs/>
      <w:color w:val="FF0000"/>
      <w:sz w:val="20"/>
      <w:szCs w:val="24"/>
      <w:lang w:val="ro-RO" w:eastAsia="ro-RO"/>
    </w:rPr>
  </w:style>
  <w:style w:type="character" w:customStyle="1" w:styleId="BodyTextIndentChar">
    <w:name w:val="Body Text Indent Char"/>
    <w:basedOn w:val="DefaultParagraphFont"/>
    <w:link w:val="BodyTextIndent"/>
    <w:rsid w:val="00E72113"/>
    <w:rPr>
      <w:rFonts w:ascii="Arial" w:eastAsia="Times New Roman" w:hAnsi="Arial" w:cs="Times New Roman"/>
      <w:b/>
      <w:bCs/>
      <w:color w:val="FF0000"/>
      <w:sz w:val="20"/>
      <w:szCs w:val="24"/>
      <w:lang w:val="ro-RO" w:eastAsia="ro-RO"/>
    </w:rPr>
  </w:style>
  <w:style w:type="character" w:customStyle="1" w:styleId="NoSpacingChar">
    <w:name w:val="No Spacing Char"/>
    <w:aliases w:val="referat Char"/>
    <w:link w:val="NoSpacing"/>
    <w:uiPriority w:val="1"/>
    <w:locked/>
    <w:rsid w:val="00E72113"/>
  </w:style>
  <w:style w:type="paragraph" w:styleId="BodyText">
    <w:name w:val="Body Text"/>
    <w:basedOn w:val="Normal"/>
    <w:link w:val="BodyTextChar"/>
    <w:uiPriority w:val="99"/>
    <w:semiHidden/>
    <w:unhideWhenUsed/>
    <w:rsid w:val="00D53F37"/>
    <w:pPr>
      <w:spacing w:after="120"/>
    </w:pPr>
  </w:style>
  <w:style w:type="character" w:customStyle="1" w:styleId="BodyTextChar">
    <w:name w:val="Body Text Char"/>
    <w:basedOn w:val="DefaultParagraphFont"/>
    <w:link w:val="BodyText"/>
    <w:uiPriority w:val="99"/>
    <w:semiHidden/>
    <w:rsid w:val="00D53F37"/>
  </w:style>
  <w:style w:type="paragraph" w:styleId="BodyTextIndent3">
    <w:name w:val="Body Text Indent 3"/>
    <w:basedOn w:val="Normal"/>
    <w:link w:val="BodyTextIndent3Char"/>
    <w:uiPriority w:val="99"/>
    <w:semiHidden/>
    <w:unhideWhenUsed/>
    <w:rsid w:val="00C4740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47407"/>
    <w:rPr>
      <w:sz w:val="16"/>
      <w:szCs w:val="16"/>
    </w:rPr>
  </w:style>
  <w:style w:type="table" w:styleId="TableGrid">
    <w:name w:val="Table Grid"/>
    <w:basedOn w:val="TableNormal"/>
    <w:uiPriority w:val="39"/>
    <w:rsid w:val="00C47407"/>
    <w:pPr>
      <w:spacing w:after="0" w:line="240" w:lineRule="auto"/>
    </w:pPr>
    <w:rPr>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7407"/>
    <w:pPr>
      <w:autoSpaceDE w:val="0"/>
      <w:autoSpaceDN w:val="0"/>
      <w:adjustRightInd w:val="0"/>
      <w:spacing w:after="0" w:line="240" w:lineRule="auto"/>
    </w:pPr>
    <w:rPr>
      <w:rFonts w:ascii="Arial" w:eastAsia="Calibri" w:hAnsi="Arial" w:cs="Arial"/>
      <w:color w:val="000000"/>
      <w:sz w:val="24"/>
      <w:szCs w:val="24"/>
      <w:lang w:val="ro-RO"/>
    </w:rPr>
  </w:style>
  <w:style w:type="character" w:customStyle="1" w:styleId="sttalineat">
    <w:name w:val="st_talineat"/>
    <w:basedOn w:val="DefaultParagraphFont"/>
    <w:rsid w:val="00C47407"/>
  </w:style>
  <w:style w:type="paragraph" w:styleId="BodyTextIndent2">
    <w:name w:val="Body Text Indent 2"/>
    <w:basedOn w:val="Normal"/>
    <w:link w:val="BodyTextIndent2Char"/>
    <w:uiPriority w:val="99"/>
    <w:semiHidden/>
    <w:unhideWhenUsed/>
    <w:rsid w:val="00BC3DED"/>
    <w:pPr>
      <w:spacing w:after="120" w:line="480" w:lineRule="auto"/>
      <w:ind w:left="283"/>
    </w:pPr>
    <w:rPr>
      <w:b/>
      <w:color w:val="44546A" w:themeColor="text2"/>
      <w:sz w:val="28"/>
      <w:lang w:val="en-US"/>
    </w:rPr>
  </w:style>
  <w:style w:type="character" w:customStyle="1" w:styleId="BodyTextIndent2Char">
    <w:name w:val="Body Text Indent 2 Char"/>
    <w:basedOn w:val="DefaultParagraphFont"/>
    <w:link w:val="BodyTextIndent2"/>
    <w:uiPriority w:val="99"/>
    <w:semiHidden/>
    <w:rsid w:val="00BC3DED"/>
    <w:rPr>
      <w:b/>
      <w:color w:val="44546A" w:themeColor="text2"/>
      <w:sz w:val="28"/>
      <w:lang w:val="en-US"/>
    </w:rPr>
  </w:style>
  <w:style w:type="table" w:styleId="TableClassic1">
    <w:name w:val="Table Classic 1"/>
    <w:basedOn w:val="TableNormal"/>
    <w:rsid w:val="00BC3DED"/>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link w:val="NormalWebChar"/>
    <w:uiPriority w:val="99"/>
    <w:rsid w:val="00B932CF"/>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NormalWebChar">
    <w:name w:val="Normal (Web) Char"/>
    <w:link w:val="NormalWeb"/>
    <w:uiPriority w:val="99"/>
    <w:rsid w:val="00B932CF"/>
    <w:rPr>
      <w:rFonts w:ascii="Times New Roman" w:eastAsia="Times New Roman" w:hAnsi="Times New Roman" w:cs="Times New Roman"/>
      <w:sz w:val="24"/>
      <w:szCs w:val="24"/>
      <w:lang w:val="ro-RO" w:eastAsia="ro-RO"/>
    </w:rPr>
  </w:style>
  <w:style w:type="character" w:customStyle="1" w:styleId="slitbdy">
    <w:name w:val="s_lit_bdy"/>
    <w:rsid w:val="00B932C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166272">
      <w:bodyDiv w:val="1"/>
      <w:marLeft w:val="0"/>
      <w:marRight w:val="0"/>
      <w:marTop w:val="0"/>
      <w:marBottom w:val="0"/>
      <w:divBdr>
        <w:top w:val="none" w:sz="0" w:space="0" w:color="auto"/>
        <w:left w:val="none" w:sz="0" w:space="0" w:color="auto"/>
        <w:bottom w:val="none" w:sz="0" w:space="0" w:color="auto"/>
        <w:right w:val="none" w:sz="0" w:space="0" w:color="auto"/>
      </w:divBdr>
    </w:div>
    <w:div w:id="148434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diagramData" Target="diagrams/data2.xml"/><Relationship Id="rId26" Type="http://schemas.openxmlformats.org/officeDocument/2006/relationships/chart" Target="charts/chart11.xml"/><Relationship Id="rId21" Type="http://schemas.openxmlformats.org/officeDocument/2006/relationships/diagramColors" Target="diagrams/colors2.xml"/><Relationship Id="rId34" Type="http://schemas.openxmlformats.org/officeDocument/2006/relationships/chart" Target="charts/chart17.xml"/><Relationship Id="rId7" Type="http://schemas.openxmlformats.org/officeDocument/2006/relationships/diagramData" Target="diagrams/data1.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0.xml"/><Relationship Id="rId33" Type="http://schemas.openxmlformats.org/officeDocument/2006/relationships/image" Target="media/image3.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diagramQuickStyle" Target="diagrams/quickStyle2.xml"/><Relationship Id="rId29" Type="http://schemas.openxmlformats.org/officeDocument/2006/relationships/chart" Target="charts/chart14.xml"/><Relationship Id="rId1" Type="http://schemas.openxmlformats.org/officeDocument/2006/relationships/numbering" Target="numbering.xml"/><Relationship Id="rId6" Type="http://schemas.openxmlformats.org/officeDocument/2006/relationships/chart" Target="charts/chart1.xml"/><Relationship Id="rId11" Type="http://schemas.microsoft.com/office/2007/relationships/diagramDrawing" Target="diagrams/drawing1.xml"/><Relationship Id="rId24" Type="http://schemas.openxmlformats.org/officeDocument/2006/relationships/chart" Target="charts/chart9.xml"/><Relationship Id="rId32" Type="http://schemas.openxmlformats.org/officeDocument/2006/relationships/image" Target="media/image2.png"/><Relationship Id="rId37" Type="http://schemas.openxmlformats.org/officeDocument/2006/relationships/glossaryDocument" Target="glossary/document.xml"/><Relationship Id="rId5" Type="http://schemas.openxmlformats.org/officeDocument/2006/relationships/image" Target="media/image1.jpeg"/><Relationship Id="rId15" Type="http://schemas.openxmlformats.org/officeDocument/2006/relationships/chart" Target="charts/chart5.xm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fontTable" Target="fontTable.xml"/><Relationship Id="rId10" Type="http://schemas.openxmlformats.org/officeDocument/2006/relationships/diagramColors" Target="diagrams/colors1.xml"/><Relationship Id="rId19" Type="http://schemas.openxmlformats.org/officeDocument/2006/relationships/diagramLayout" Target="diagrams/layout2.xml"/><Relationship Id="rId31" Type="http://schemas.openxmlformats.org/officeDocument/2006/relationships/chart" Target="charts/chart16.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chart" Target="charts/chart4.xml"/><Relationship Id="rId22" Type="http://schemas.microsoft.com/office/2007/relationships/diagramDrawing" Target="diagrams/drawing2.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18.xml"/><Relationship Id="rId8" Type="http://schemas.openxmlformats.org/officeDocument/2006/relationships/diagramLayout" Target="diagrams/layout1.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Cipri\SCAP\2016\RAPOARTE\grafice%20raport%202015.xls" TargetMode="Externa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Fisiere%20curente\impaduriri\stare%20pad\grafic%202020.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11.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Evolutia suprafetei fondului forestier national</a:t>
            </a:r>
            <a:endParaRPr lang="en-GB" sz="1200">
              <a:effectLst/>
            </a:endParaRPr>
          </a:p>
          <a:p>
            <a:pPr>
              <a:defRPr/>
            </a:pPr>
            <a:r>
              <a:rPr lang="en-US" sz="1200" b="0" i="0" baseline="0">
                <a:effectLst/>
              </a:rPr>
              <a:t>-mii ha</a:t>
            </a:r>
            <a:endParaRPr lang="en-GB" sz="1200">
              <a:effectLst/>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Sheet1!$B$2</c:f>
              <c:strCache>
                <c:ptCount val="1"/>
                <c:pt idx="0">
                  <c:v>mii ha</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xVal>
            <c:numRef>
              <c:f>Sheet1!$A$3:$A$12</c:f>
              <c:numCache>
                <c:formatCode>General</c:formatCode>
                <c:ptCount val="10"/>
                <c:pt idx="0">
                  <c:v>2021</c:v>
                </c:pt>
                <c:pt idx="1">
                  <c:v>2020</c:v>
                </c:pt>
                <c:pt idx="2">
                  <c:v>2019</c:v>
                </c:pt>
                <c:pt idx="3">
                  <c:v>2018</c:v>
                </c:pt>
                <c:pt idx="4">
                  <c:v>2017</c:v>
                </c:pt>
                <c:pt idx="5">
                  <c:v>2016</c:v>
                </c:pt>
                <c:pt idx="6">
                  <c:v>2015</c:v>
                </c:pt>
                <c:pt idx="7">
                  <c:v>2014</c:v>
                </c:pt>
                <c:pt idx="8">
                  <c:v>2013</c:v>
                </c:pt>
                <c:pt idx="9">
                  <c:v>2012</c:v>
                </c:pt>
              </c:numCache>
            </c:numRef>
          </c:xVal>
          <c:yVal>
            <c:numRef>
              <c:f>Sheet1!$B$3:$B$12</c:f>
              <c:numCache>
                <c:formatCode>General</c:formatCode>
                <c:ptCount val="10"/>
                <c:pt idx="0">
                  <c:v>6607</c:v>
                </c:pt>
                <c:pt idx="1">
                  <c:v>6604</c:v>
                </c:pt>
                <c:pt idx="2">
                  <c:v>6592</c:v>
                </c:pt>
                <c:pt idx="3">
                  <c:v>6583</c:v>
                </c:pt>
                <c:pt idx="4">
                  <c:v>6565</c:v>
                </c:pt>
                <c:pt idx="5">
                  <c:v>6559</c:v>
                </c:pt>
                <c:pt idx="6">
                  <c:v>6555</c:v>
                </c:pt>
                <c:pt idx="7">
                  <c:v>6545</c:v>
                </c:pt>
                <c:pt idx="8">
                  <c:v>6539</c:v>
                </c:pt>
                <c:pt idx="9">
                  <c:v>6529</c:v>
                </c:pt>
              </c:numCache>
            </c:numRef>
          </c:yVal>
          <c:smooth val="0"/>
          <c:extLst>
            <c:ext xmlns:c16="http://schemas.microsoft.com/office/drawing/2014/chart" uri="{C3380CC4-5D6E-409C-BE32-E72D297353CC}">
              <c16:uniqueId val="{00000000-1AB1-407E-9A06-5492437C25A2}"/>
            </c:ext>
          </c:extLst>
        </c:ser>
        <c:dLbls>
          <c:showLegendKey val="0"/>
          <c:showVal val="0"/>
          <c:showCatName val="0"/>
          <c:showSerName val="0"/>
          <c:showPercent val="0"/>
          <c:showBubbleSize val="0"/>
        </c:dLbls>
        <c:axId val="1544905423"/>
        <c:axId val="1544905007"/>
      </c:scatterChart>
      <c:valAx>
        <c:axId val="15449054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4905007"/>
        <c:crosses val="autoZero"/>
        <c:crossBetween val="midCat"/>
      </c:valAx>
      <c:valAx>
        <c:axId val="15449050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4905423"/>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specii și grupe de specii</a:t>
            </a:r>
            <a:endParaRPr lang="en-US" sz="1400" b="0">
              <a:latin typeface="Arial" panose="020B0604020202020204" pitchFamily="34" charset="0"/>
              <a:cs typeface="Arial" panose="020B0604020202020204" pitchFamily="34" charset="0"/>
            </a:endParaRPr>
          </a:p>
        </c:rich>
      </c:tx>
      <c:layout/>
      <c:overlay val="0"/>
    </c:title>
    <c:autoTitleDeleted val="0"/>
    <c:plotArea>
      <c:layout>
        <c:manualLayout>
          <c:layoutTarget val="inner"/>
          <c:xMode val="edge"/>
          <c:yMode val="edge"/>
          <c:x val="0.23757203537498797"/>
          <c:y val="0.10717447752186057"/>
          <c:w val="0.47781722922864278"/>
          <c:h val="0.79670273836091343"/>
        </c:manualLayout>
      </c:layout>
      <c:pieChart>
        <c:varyColors val="1"/>
        <c:ser>
          <c:idx val="0"/>
          <c:order val="0"/>
          <c:dPt>
            <c:idx val="0"/>
            <c:bubble3D val="0"/>
            <c:extLst>
              <c:ext xmlns:c16="http://schemas.microsoft.com/office/drawing/2014/chart" uri="{C3380CC4-5D6E-409C-BE32-E72D297353CC}">
                <c16:uniqueId val="{00000000-AF33-4C84-A0F0-21BA93113BC1}"/>
              </c:ext>
            </c:extLst>
          </c:dPt>
          <c:dPt>
            <c:idx val="1"/>
            <c:bubble3D val="0"/>
            <c:extLst>
              <c:ext xmlns:c16="http://schemas.microsoft.com/office/drawing/2014/chart" uri="{C3380CC4-5D6E-409C-BE32-E72D297353CC}">
                <c16:uniqueId val="{00000001-AF33-4C84-A0F0-21BA93113BC1}"/>
              </c:ext>
            </c:extLst>
          </c:dPt>
          <c:dPt>
            <c:idx val="2"/>
            <c:bubble3D val="0"/>
            <c:extLst>
              <c:ext xmlns:c16="http://schemas.microsoft.com/office/drawing/2014/chart" uri="{C3380CC4-5D6E-409C-BE32-E72D297353CC}">
                <c16:uniqueId val="{00000002-AF33-4C84-A0F0-21BA93113BC1}"/>
              </c:ext>
            </c:extLst>
          </c:dPt>
          <c:dPt>
            <c:idx val="3"/>
            <c:bubble3D val="0"/>
            <c:extLst>
              <c:ext xmlns:c16="http://schemas.microsoft.com/office/drawing/2014/chart" uri="{C3380CC4-5D6E-409C-BE32-E72D297353CC}">
                <c16:uniqueId val="{00000003-AF33-4C84-A0F0-21BA93113BC1}"/>
              </c:ext>
            </c:extLst>
          </c:dPt>
          <c:dPt>
            <c:idx val="4"/>
            <c:bubble3D val="0"/>
            <c:extLst>
              <c:ext xmlns:c16="http://schemas.microsoft.com/office/drawing/2014/chart" uri="{C3380CC4-5D6E-409C-BE32-E72D297353CC}">
                <c16:uniqueId val="{00000004-AF33-4C84-A0F0-21BA93113BC1}"/>
              </c:ext>
            </c:extLst>
          </c:dPt>
          <c:dPt>
            <c:idx val="5"/>
            <c:bubble3D val="0"/>
            <c:extLst>
              <c:ext xmlns:c16="http://schemas.microsoft.com/office/drawing/2014/chart" uri="{C3380CC4-5D6E-409C-BE32-E72D297353CC}">
                <c16:uniqueId val="{00000005-AF33-4C84-A0F0-21BA93113BC1}"/>
              </c:ext>
            </c:extLst>
          </c:dPt>
          <c:dPt>
            <c:idx val="6"/>
            <c:bubble3D val="0"/>
            <c:extLst>
              <c:ext xmlns:c16="http://schemas.microsoft.com/office/drawing/2014/chart" uri="{C3380CC4-5D6E-409C-BE32-E72D297353CC}">
                <c16:uniqueId val="{00000006-AF33-4C84-A0F0-21BA93113BC1}"/>
              </c:ext>
            </c:extLst>
          </c:dPt>
          <c:dLbls>
            <c:dLbl>
              <c:idx val="2"/>
              <c:layout>
                <c:manualLayout>
                  <c:x val="-0.13342087851590712"/>
                  <c:y val="2.1765491752822191E-3"/>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2-AF33-4C84-A0F0-21BA93113BC1}"/>
                </c:ext>
              </c:extLst>
            </c:dLbl>
            <c:dLbl>
              <c:idx val="6"/>
              <c:layout>
                <c:manualLayout>
                  <c:x val="5.005277964372478E-2"/>
                  <c:y val="0.15270656184426892"/>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2069702800940774"/>
                      <c:h val="0.14228419238602538"/>
                    </c:manualLayout>
                  </c15:layout>
                </c:ext>
                <c:ext xmlns:c16="http://schemas.microsoft.com/office/drawing/2014/chart" uri="{C3380CC4-5D6E-409C-BE32-E72D297353CC}">
                  <c16:uniqueId val="{00000006-AF33-4C84-A0F0-21BA93113BC1}"/>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15:layout/>
              </c:ext>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569221</c:v>
                </c:pt>
                <c:pt idx="1">
                  <c:v>142741</c:v>
                </c:pt>
                <c:pt idx="2">
                  <c:v>64047</c:v>
                </c:pt>
                <c:pt idx="3">
                  <c:v>971242</c:v>
                </c:pt>
                <c:pt idx="4">
                  <c:v>550854</c:v>
                </c:pt>
                <c:pt idx="5">
                  <c:v>516500</c:v>
                </c:pt>
                <c:pt idx="6">
                  <c:v>212640</c:v>
                </c:pt>
              </c:numCache>
            </c:numRef>
          </c:val>
          <c:extLst>
            <c:ext xmlns:c16="http://schemas.microsoft.com/office/drawing/2014/chart" uri="{C3380CC4-5D6E-409C-BE32-E72D297353CC}">
              <c16:uniqueId val="{00000007-AF33-4C84-A0F0-21BA93113BC1}"/>
            </c:ext>
          </c:extLst>
        </c:ser>
        <c:dLbls>
          <c:showLegendKey val="0"/>
          <c:showVal val="0"/>
          <c:showCatName val="1"/>
          <c:showSerName val="0"/>
          <c:showPercent val="1"/>
          <c:showBubbleSize val="0"/>
          <c:showLeaderLines val="1"/>
        </c:dLbls>
        <c:firstSliceAng val="0"/>
      </c:pieChart>
      <c:spPr>
        <a:noFill/>
        <a:ln w="25400">
          <a:noFill/>
        </a:ln>
      </c:spPr>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grupe funcționale </a:t>
            </a:r>
            <a:endParaRPr lang="en-US" sz="1400" b="0">
              <a:latin typeface="Arial" panose="020B0604020202020204" pitchFamily="34" charset="0"/>
              <a:cs typeface="Arial" panose="020B0604020202020204" pitchFamily="34" charset="0"/>
            </a:endParaRPr>
          </a:p>
        </c:rich>
      </c:tx>
      <c:layout/>
      <c:overlay val="0"/>
    </c:title>
    <c:autoTitleDeleted val="0"/>
    <c:plotArea>
      <c:layout>
        <c:manualLayout>
          <c:layoutTarget val="inner"/>
          <c:xMode val="edge"/>
          <c:yMode val="edge"/>
          <c:x val="0.28783103454350084"/>
          <c:y val="0.12371412948381455"/>
          <c:w val="0.44581430005813033"/>
          <c:h val="0.69194094488188973"/>
        </c:manualLayout>
      </c:layout>
      <c:pieChart>
        <c:varyColors val="1"/>
        <c:ser>
          <c:idx val="0"/>
          <c:order val="0"/>
          <c:dPt>
            <c:idx val="0"/>
            <c:bubble3D val="0"/>
            <c:explosion val="1"/>
            <c:extLst>
              <c:ext xmlns:c16="http://schemas.microsoft.com/office/drawing/2014/chart" uri="{C3380CC4-5D6E-409C-BE32-E72D297353CC}">
                <c16:uniqueId val="{00000001-53A8-442B-9B71-4104C42F7E50}"/>
              </c:ext>
            </c:extLst>
          </c:dPt>
          <c:dPt>
            <c:idx val="1"/>
            <c:bubble3D val="0"/>
            <c:extLst>
              <c:ext xmlns:c16="http://schemas.microsoft.com/office/drawing/2014/chart" uri="{C3380CC4-5D6E-409C-BE32-E72D297353CC}">
                <c16:uniqueId val="{00000002-53A8-442B-9B71-4104C42F7E50}"/>
              </c:ext>
            </c:extLst>
          </c:dPt>
          <c:dLbls>
            <c:dLbl>
              <c:idx val="0"/>
              <c:layout>
                <c:manualLayout>
                  <c:x val="-0.11844027550247495"/>
                  <c:y val="-4.5734645669291342E-2"/>
                </c:manualLayout>
              </c:layout>
              <c:spPr/>
              <c:txPr>
                <a:bodyPr/>
                <a:lstStyle/>
                <a:p>
                  <a:pPr>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53A8-442B-9B71-4104C42F7E50}"/>
                </c:ext>
              </c:extLst>
            </c:dLbl>
            <c:dLbl>
              <c:idx val="1"/>
              <c:layout>
                <c:manualLayout>
                  <c:x val="0.12246613468618436"/>
                  <c:y val="5.789160104986877E-2"/>
                </c:manualLayout>
              </c:layout>
              <c:spPr/>
              <c:txPr>
                <a:bodyPr/>
                <a:lstStyle/>
                <a:p>
                  <a:pPr>
                    <a:defRPr/>
                  </a:pPr>
                  <a:endParaRPr lang="en-US"/>
                </a:p>
              </c:txPr>
              <c:dLblPos val="bestFi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2-53A8-442B-9B71-4104C42F7E50}"/>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Sheet1!$B$36:$B$37</c:f>
              <c:strCache>
                <c:ptCount val="2"/>
                <c:pt idx="0">
                  <c:v>Grupa I - păduri cu funcții speciale de protecție</c:v>
                </c:pt>
                <c:pt idx="1">
                  <c:v>Grupa a II-a - păduri cu funcții de producție și protecție</c:v>
                </c:pt>
              </c:strCache>
            </c:strRef>
          </c:cat>
          <c:val>
            <c:numRef>
              <c:f>Sheet1!$C$36:$C$37</c:f>
              <c:numCache>
                <c:formatCode>General</c:formatCode>
                <c:ptCount val="2"/>
                <c:pt idx="0">
                  <c:v>2054931</c:v>
                </c:pt>
                <c:pt idx="1">
                  <c:v>972314</c:v>
                </c:pt>
              </c:numCache>
            </c:numRef>
          </c:val>
          <c:extLst>
            <c:ext xmlns:c16="http://schemas.microsoft.com/office/drawing/2014/chart" uri="{C3380CC4-5D6E-409C-BE32-E72D297353CC}">
              <c16:uniqueId val="{00000003-53A8-442B-9B71-4104C42F7E50}"/>
            </c:ext>
          </c:extLst>
        </c:ser>
        <c:dLbls>
          <c:showLegendKey val="0"/>
          <c:showVal val="0"/>
          <c:showCatName val="0"/>
          <c:showSerName val="0"/>
          <c:showPercent val="1"/>
          <c:showBubbleSize val="0"/>
          <c:showLeaderLines val="1"/>
        </c:dLbls>
        <c:firstSliceAng val="0"/>
      </c:pieChart>
      <c:spPr>
        <a:noFill/>
        <a:ln w="25400">
          <a:noFill/>
        </a:ln>
      </c:spPr>
    </c:plotArea>
    <c:legend>
      <c:legendPos val="t"/>
      <c:layout>
        <c:manualLayout>
          <c:xMode val="edge"/>
          <c:yMode val="edge"/>
          <c:x val="0"/>
          <c:y val="0.20102799650043746"/>
          <c:w val="0.20380306153006042"/>
          <c:h val="0.34972090988626425"/>
        </c:manualLayout>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80"/>
    </c:view3D>
    <c:floor>
      <c:thickness val="0"/>
    </c:floor>
    <c:sideWall>
      <c:thickness val="0"/>
    </c:sideWall>
    <c:backWall>
      <c:thickness val="0"/>
    </c:backWall>
    <c:plotArea>
      <c:layout/>
      <c:pie3DChart>
        <c:varyColors val="1"/>
        <c:ser>
          <c:idx val="0"/>
          <c:order val="0"/>
          <c:explosion val="28"/>
          <c:dLbls>
            <c:dLbl>
              <c:idx val="0"/>
              <c:layout>
                <c:manualLayout>
                  <c:x val="4.1212015164771076E-2"/>
                  <c:y val="-0.20436926516261344"/>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B16A-46E3-9951-94390685F1B9}"/>
                </c:ext>
              </c:extLst>
            </c:dLbl>
            <c:dLbl>
              <c:idx val="1"/>
              <c:layout>
                <c:manualLayout>
                  <c:x val="-4.6576276278011107E-2"/>
                  <c:y val="-9.2860693327900243E-2"/>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B16A-46E3-9951-94390685F1B9}"/>
                </c:ext>
              </c:extLst>
            </c:dLbl>
            <c:dLbl>
              <c:idx val="2"/>
              <c:layout>
                <c:manualLayout>
                  <c:x val="5.8602690288714433E-2"/>
                  <c:y val="-4.9169219188842324E-2"/>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B16A-46E3-9951-94390685F1B9}"/>
                </c:ext>
              </c:extLst>
            </c:dLbl>
            <c:spPr>
              <a:noFill/>
              <a:ln w="25392">
                <a:noFill/>
              </a:ln>
            </c:spPr>
            <c:txPr>
              <a:bodyPr/>
              <a:lstStyle/>
              <a:p>
                <a:pPr>
                  <a:defRPr sz="1400" b="1"/>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Sheet1!$B$4:$D$4</c:f>
              <c:strCache>
                <c:ptCount val="3"/>
                <c:pt idx="0">
                  <c:v>Munte</c:v>
                </c:pt>
                <c:pt idx="1">
                  <c:v>Deal</c:v>
                </c:pt>
                <c:pt idx="2">
                  <c:v>Câmpie</c:v>
                </c:pt>
              </c:strCache>
            </c:strRef>
          </c:cat>
          <c:val>
            <c:numRef>
              <c:f>Sheet1!$B$5:$D$5</c:f>
              <c:numCache>
                <c:formatCode>0.00%</c:formatCode>
                <c:ptCount val="3"/>
                <c:pt idx="0">
                  <c:v>0.59699999999999998</c:v>
                </c:pt>
                <c:pt idx="1">
                  <c:v>0.33800000000000013</c:v>
                </c:pt>
                <c:pt idx="2">
                  <c:v>6.5000000000000002E-2</c:v>
                </c:pt>
              </c:numCache>
            </c:numRef>
          </c:val>
          <c:extLst>
            <c:ext xmlns:c16="http://schemas.microsoft.com/office/drawing/2014/chart" uri="{C3380CC4-5D6E-409C-BE32-E72D297353CC}">
              <c16:uniqueId val="{00000003-B16A-46E3-9951-94390685F1B9}"/>
            </c:ext>
          </c:extLst>
        </c:ser>
        <c:dLbls>
          <c:showLegendKey val="0"/>
          <c:showVal val="0"/>
          <c:showCatName val="0"/>
          <c:showSerName val="0"/>
          <c:showPercent val="0"/>
          <c:showBubbleSize val="0"/>
          <c:showLeaderLines val="1"/>
        </c:dLbls>
      </c:pie3DChart>
      <c:spPr>
        <a:noFill/>
        <a:ln w="25392">
          <a:noFill/>
        </a:ln>
      </c:spPr>
    </c:plotArea>
    <c:legend>
      <c:legendPos val="r"/>
      <c:layout>
        <c:manualLayout>
          <c:xMode val="edge"/>
          <c:yMode val="edge"/>
          <c:x val="0.86656680110108197"/>
          <c:y val="0.39411745406824161"/>
          <c:w val="0.11694151035998546"/>
          <c:h val="0.26176468175853018"/>
        </c:manualLayout>
      </c:layout>
      <c:overlay val="0"/>
    </c:legend>
    <c:plotVisOnly val="1"/>
    <c:dispBlanksAs val="zero"/>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explosion val="21"/>
            <c:spPr>
              <a:solidFill>
                <a:srgbClr val="008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1-6ABF-4BB5-BEED-7F4E394B0F08}"/>
              </c:ext>
            </c:extLst>
          </c:dPt>
          <c:dPt>
            <c:idx val="1"/>
            <c:bubble3D val="0"/>
            <c:explosion val="13"/>
            <c:spPr>
              <a:solidFill>
                <a:srgbClr val="42428E"/>
              </a:solidFill>
              <a:ln w="25400">
                <a:solidFill>
                  <a:schemeClr val="lt1"/>
                </a:solidFill>
              </a:ln>
              <a:effectLst/>
              <a:sp3d contourW="25400">
                <a:contourClr>
                  <a:schemeClr val="lt1"/>
                </a:contourClr>
              </a:sp3d>
            </c:spPr>
            <c:extLst>
              <c:ext xmlns:c16="http://schemas.microsoft.com/office/drawing/2014/chart" uri="{C3380CC4-5D6E-409C-BE32-E72D297353CC}">
                <c16:uniqueId val="{00000003-6ABF-4BB5-BEED-7F4E394B0F08}"/>
              </c:ext>
            </c:extLst>
          </c:dPt>
          <c:dPt>
            <c:idx val="2"/>
            <c:bubble3D val="0"/>
            <c:explosion val="13"/>
            <c:spPr>
              <a:solidFill>
                <a:schemeClr val="accent6">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6ABF-4BB5-BEED-7F4E394B0F08}"/>
              </c:ext>
            </c:extLst>
          </c:dPt>
          <c:dPt>
            <c:idx val="3"/>
            <c:bubble3D val="0"/>
            <c:explosion val="17"/>
            <c:spPr>
              <a:solidFill>
                <a:srgbClr val="808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6ABF-4BB5-BEED-7F4E394B0F08}"/>
              </c:ext>
            </c:extLst>
          </c:dPt>
          <c:dPt>
            <c:idx val="4"/>
            <c:bubble3D val="0"/>
            <c:explosion val="16"/>
            <c:spPr>
              <a:solidFill>
                <a:srgbClr val="FFCC66"/>
              </a:solidFill>
              <a:ln w="25400">
                <a:solidFill>
                  <a:schemeClr val="lt1"/>
                </a:solidFill>
              </a:ln>
              <a:effectLst/>
              <a:sp3d contourW="25400">
                <a:contourClr>
                  <a:schemeClr val="lt1"/>
                </a:contourClr>
              </a:sp3d>
            </c:spPr>
            <c:extLst>
              <c:ext xmlns:c16="http://schemas.microsoft.com/office/drawing/2014/chart" uri="{C3380CC4-5D6E-409C-BE32-E72D297353CC}">
                <c16:uniqueId val="{00000009-6ABF-4BB5-BEED-7F4E394B0F08}"/>
              </c:ext>
            </c:extLst>
          </c:dPt>
          <c:dPt>
            <c:idx val="5"/>
            <c:bubble3D val="0"/>
            <c:explosion val="22"/>
            <c:spPr>
              <a:solidFill>
                <a:srgbClr val="CC3300"/>
              </a:solidFill>
              <a:ln w="25400">
                <a:solidFill>
                  <a:schemeClr val="lt1"/>
                </a:solidFill>
              </a:ln>
              <a:effectLst/>
              <a:sp3d contourW="25400">
                <a:contourClr>
                  <a:schemeClr val="lt1"/>
                </a:contourClr>
              </a:sp3d>
            </c:spPr>
            <c:extLst>
              <c:ext xmlns:c16="http://schemas.microsoft.com/office/drawing/2014/chart" uri="{C3380CC4-5D6E-409C-BE32-E72D297353CC}">
                <c16:uniqueId val="{0000000B-6ABF-4BB5-BEED-7F4E394B0F08}"/>
              </c:ext>
            </c:extLst>
          </c:dPt>
          <c:dPt>
            <c:idx val="6"/>
            <c:bubble3D val="0"/>
            <c:explosion val="11"/>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6ABF-4BB5-BEED-7F4E394B0F08}"/>
              </c:ext>
            </c:extLst>
          </c:dPt>
          <c:dLbls>
            <c:dLbl>
              <c:idx val="1"/>
              <c:layout>
                <c:manualLayout>
                  <c:x val="-9.2592592592592587E-3"/>
                  <c:y val="-0.11904761904761904"/>
                </c:manualLayout>
              </c:layout>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6ABF-4BB5-BEED-7F4E394B0F08}"/>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1"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ext>
            </c:extLst>
          </c:dLbls>
          <c:cat>
            <c:strRef>
              <c:f>Sheet1!$A$2:$A$8</c:f>
              <c:strCache>
                <c:ptCount val="7"/>
                <c:pt idx="0">
                  <c:v>molid</c:v>
                </c:pt>
                <c:pt idx="1">
                  <c:v>brad</c:v>
                </c:pt>
                <c:pt idx="2">
                  <c:v>alte rasinoase</c:v>
                </c:pt>
                <c:pt idx="3">
                  <c:v>fag</c:v>
                </c:pt>
                <c:pt idx="4">
                  <c:v>cvercinee</c:v>
                </c:pt>
                <c:pt idx="5">
                  <c:v>diverse tari</c:v>
                </c:pt>
                <c:pt idx="6">
                  <c:v>diverse moi</c:v>
                </c:pt>
              </c:strCache>
            </c:strRef>
          </c:cat>
          <c:val>
            <c:numRef>
              <c:f>Sheet1!$B$2:$B$8</c:f>
              <c:numCache>
                <c:formatCode>General</c:formatCode>
                <c:ptCount val="7"/>
                <c:pt idx="0">
                  <c:v>19.3</c:v>
                </c:pt>
                <c:pt idx="1">
                  <c:v>4.3</c:v>
                </c:pt>
                <c:pt idx="2">
                  <c:v>2.1</c:v>
                </c:pt>
                <c:pt idx="3">
                  <c:v>30.5</c:v>
                </c:pt>
                <c:pt idx="4">
                  <c:v>16.3</c:v>
                </c:pt>
                <c:pt idx="5">
                  <c:v>20.7</c:v>
                </c:pt>
                <c:pt idx="6">
                  <c:v>6.7</c:v>
                </c:pt>
              </c:numCache>
            </c:numRef>
          </c:val>
          <c:extLst>
            <c:ext xmlns:c16="http://schemas.microsoft.com/office/drawing/2014/chart" uri="{C3380CC4-5D6E-409C-BE32-E72D297353CC}">
              <c16:uniqueId val="{0000000E-6ABF-4BB5-BEED-7F4E394B0F08}"/>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0"/>
              <c:layout>
                <c:manualLayout>
                  <c:x val="-0.11568259692810777"/>
                  <c:y val="0.18083687318690431"/>
                </c:manualLayout>
              </c:layout>
              <c:tx>
                <c:rich>
                  <a:bodyPr/>
                  <a:lstStyle/>
                  <a:p>
                    <a:fld id="{DB7D8F9C-EF2D-4768-BFDF-D84BE438D0FB}" type="CATEGORYNAME">
                      <a:rPr lang="en-US" baseline="0"/>
                      <a:pPr/>
                      <a:t>[CATEGORY NAME]</a:t>
                    </a:fld>
                    <a:r>
                      <a:rPr lang="en-US" baseline="0"/>
                      <a:t> </a:t>
                    </a:r>
                  </a:p>
                  <a:p>
                    <a:fld id="{72FE3007-5EFA-466A-9D59-CC35DE4F9D4B}" type="PERCENTAGE">
                      <a:rPr lang="en-US" baseline="0"/>
                      <a:pPr/>
                      <a:t>[PERCENTAGE]</a:t>
                    </a:fld>
                    <a:endParaRPr lang="en-GB"/>
                  </a:p>
                </c:rich>
              </c:tx>
              <c:showLegendKey val="1"/>
              <c:showVal val="1"/>
              <c:showCatName val="1"/>
              <c:showSerName val="1"/>
              <c:showPercent val="1"/>
              <c:showBubbleSize val="1"/>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0-2A3F-42E4-BDEC-B9E2E3757750}"/>
                </c:ext>
              </c:extLst>
            </c:dLbl>
            <c:dLbl>
              <c:idx val="1"/>
              <c:layout>
                <c:manualLayout>
                  <c:x val="1.4524203220591869E-2"/>
                  <c:y val="1.047114587650228E-2"/>
                </c:manualLayout>
              </c:layout>
              <c:tx>
                <c:rich>
                  <a:bodyPr/>
                  <a:lstStyle/>
                  <a:p>
                    <a:fld id="{F589F768-0CB3-4D01-8EB6-E43CA8DAB64C}" type="CATEGORYNAME">
                      <a:rPr lang="en-US" baseline="0"/>
                      <a:pPr/>
                      <a:t>[CATEGORY NAME]</a:t>
                    </a:fld>
                    <a:endParaRPr lang="en-US" baseline="0"/>
                  </a:p>
                  <a:p>
                    <a:r>
                      <a:rPr lang="en-US" baseline="0"/>
                      <a:t> </a:t>
                    </a:r>
                    <a:fld id="{F175613A-CBA0-445B-94CC-287B4ABDED8A}"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1-2A3F-42E4-BDEC-B9E2E3757750}"/>
                </c:ext>
              </c:extLst>
            </c:dLbl>
            <c:dLbl>
              <c:idx val="2"/>
              <c:layout/>
              <c:tx>
                <c:rich>
                  <a:bodyPr/>
                  <a:lstStyle/>
                  <a:p>
                    <a:fld id="{56DD4C27-6E9B-4130-A1CA-1AF8EE28ABF0}" type="CATEGORYNAME">
                      <a:rPr lang="en-US" baseline="0"/>
                      <a:pPr/>
                      <a:t>[CATEGORY NAME]</a:t>
                    </a:fld>
                    <a:endParaRPr lang="en-US" baseline="0"/>
                  </a:p>
                  <a:p>
                    <a:r>
                      <a:rPr lang="en-US" baseline="0"/>
                      <a:t> </a:t>
                    </a:r>
                    <a:fld id="{0ED8C06F-6587-45A0-9DF2-702AC13F0EDF}"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2-2A3F-42E4-BDEC-B9E2E3757750}"/>
                </c:ext>
              </c:extLst>
            </c:dLbl>
            <c:dLbl>
              <c:idx val="3"/>
              <c:layout>
                <c:manualLayout>
                  <c:x val="-0.11387667013744623"/>
                  <c:y val="-0.22580164732697885"/>
                </c:manualLayout>
              </c:layout>
              <c:tx>
                <c:rich>
                  <a:bodyPr/>
                  <a:lstStyle/>
                  <a:p>
                    <a:fld id="{AF006D62-EEAD-459C-9A99-1C4ADAF3ACF4}" type="CATEGORYNAME">
                      <a:rPr lang="en-US" baseline="0"/>
                      <a:pPr/>
                      <a:t>[CATEGORY NAME]</a:t>
                    </a:fld>
                    <a:endParaRPr lang="en-US" baseline="0"/>
                  </a:p>
                  <a:p>
                    <a:fld id="{6B996337-31C7-4294-8951-80BB40029CAA}" type="PERCENTAGE">
                      <a:rPr lang="en-US" baseline="0"/>
                      <a:pPr/>
                      <a:t>[PERCENTAGE]</a:t>
                    </a:fld>
                    <a:endParaRPr lang="en-GB"/>
                  </a:p>
                </c:rich>
              </c:tx>
              <c:showLegendKey val="1"/>
              <c:showVal val="1"/>
              <c:showCatName val="1"/>
              <c:showSerName val="1"/>
              <c:showPercent val="1"/>
              <c:showBubbleSize val="1"/>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3-2A3F-42E4-BDEC-B9E2E3757750}"/>
                </c:ext>
              </c:extLst>
            </c:dLbl>
            <c:dLbl>
              <c:idx val="4"/>
              <c:layout/>
              <c:tx>
                <c:rich>
                  <a:bodyPr/>
                  <a:lstStyle/>
                  <a:p>
                    <a:fld id="{9F86A792-F5D1-412B-B2E1-828DD3143600}" type="CATEGORYNAME">
                      <a:rPr lang="en-US" baseline="0"/>
                      <a:pPr/>
                      <a:t>[CATEGORY NAME]</a:t>
                    </a:fld>
                    <a:endParaRPr lang="en-US" baseline="0"/>
                  </a:p>
                  <a:p>
                    <a:r>
                      <a:rPr lang="en-US" baseline="0"/>
                      <a:t> </a:t>
                    </a:r>
                    <a:fld id="{1F3EA05C-8E8C-49C3-BD6F-5807E9425957}"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4-2A3F-42E4-BDEC-B9E2E3757750}"/>
                </c:ext>
              </c:extLst>
            </c:dLbl>
            <c:dLbl>
              <c:idx val="5"/>
              <c:layout>
                <c:manualLayout>
                  <c:x val="0.17494554128181103"/>
                  <c:y val="0.13031755076668047"/>
                </c:manualLayout>
              </c:layout>
              <c:tx>
                <c:rich>
                  <a:bodyPr/>
                  <a:lstStyle/>
                  <a:p>
                    <a:fld id="{43F1E93F-9040-4894-B32A-85FD51830659}" type="CATEGORYNAME">
                      <a:rPr lang="en-US" baseline="0"/>
                      <a:pPr/>
                      <a:t>[CATEGORY NAME]</a:t>
                    </a:fld>
                    <a:r>
                      <a:rPr lang="en-US" baseline="0"/>
                      <a:t> </a:t>
                    </a:r>
                    <a:fld id="{87779006-27DE-449B-A9A7-4F41B5744DDB}"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2A3F-42E4-BDEC-B9E2E3757750}"/>
                </c:ext>
              </c:extLst>
            </c:dLbl>
            <c:dLbl>
              <c:idx val="6"/>
              <c:layout/>
              <c:tx>
                <c:rich>
                  <a:bodyPr/>
                  <a:lstStyle/>
                  <a:p>
                    <a:r>
                      <a:rPr lang="en-US" baseline="0"/>
                      <a:t> </a:t>
                    </a:r>
                    <a:fld id="{0A89F742-AC91-480C-A886-037032556F50}" type="CATEGORYNAME">
                      <a:rPr lang="en-US" baseline="0"/>
                      <a:pPr/>
                      <a:t>[CATEGORY NAME]</a:t>
                    </a:fld>
                    <a:r>
                      <a:rPr lang="en-US" baseline="0"/>
                      <a:t> </a:t>
                    </a:r>
                    <a:fld id="{AD16F297-FCD8-4D8B-9519-9C567A382259}"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6-2A3F-42E4-BDEC-B9E2E3757750}"/>
                </c:ext>
              </c:extLst>
            </c:dLbl>
            <c:spPr>
              <a:noFill/>
              <a:ln>
                <a:noFill/>
              </a:ln>
              <a:effectLst/>
            </c:spPr>
            <c:showLegendKey val="1"/>
            <c:showVal val="1"/>
            <c:showCatName val="1"/>
            <c:showSerName val="1"/>
            <c:showPercent val="1"/>
            <c:showBubbleSize val="1"/>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576658</c:v>
                </c:pt>
                <c:pt idx="1">
                  <c:v>145149</c:v>
                </c:pt>
                <c:pt idx="2">
                  <c:v>65414</c:v>
                </c:pt>
                <c:pt idx="3">
                  <c:v>973950</c:v>
                </c:pt>
                <c:pt idx="4">
                  <c:v>551914</c:v>
                </c:pt>
                <c:pt idx="5">
                  <c:v>518335</c:v>
                </c:pt>
                <c:pt idx="6">
                  <c:v>212526</c:v>
                </c:pt>
              </c:numCache>
            </c:numRef>
          </c:val>
          <c:extLst>
            <c:ext xmlns:c16="http://schemas.microsoft.com/office/drawing/2014/chart" uri="{C3380CC4-5D6E-409C-BE32-E72D297353CC}">
              <c16:uniqueId val="{00000007-2A3F-42E4-BDEC-B9E2E3757750}"/>
            </c:ext>
          </c:extLst>
        </c:ser>
        <c:dLbls>
          <c:showLegendKey val="1"/>
          <c:showVal val="1"/>
          <c:showCatName val="1"/>
          <c:showSerName val="1"/>
          <c:showPercent val="1"/>
          <c:showBubbleSize val="1"/>
          <c:showLeaderLines val="1"/>
        </c:dLbls>
        <c:firstSliceAng val="0"/>
      </c:pieChart>
      <c:spPr>
        <a:noFill/>
        <a:ln w="25400">
          <a:noFill/>
        </a:ln>
      </c:spPr>
    </c:plotArea>
    <c:plotVisOnly val="1"/>
    <c:dispBlanksAs val="zero"/>
    <c:showDLblsOverMax val="1"/>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0"/>
    <c:plotArea>
      <c:layout/>
      <c:barChart>
        <c:barDir val="col"/>
        <c:grouping val="clustered"/>
        <c:varyColors val="0"/>
        <c:ser>
          <c:idx val="0"/>
          <c:order val="0"/>
          <c:invertIfNegative val="0"/>
          <c:dLbls>
            <c:dLbl>
              <c:idx val="0"/>
              <c:layout/>
              <c:spPr/>
              <c:txPr>
                <a:bodyPr anchorCtr="0"/>
                <a:lstStyle/>
                <a:p>
                  <a:pPr algn="ctr">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DFDB-44E3-B1C4-76B5D6D6C828}"/>
                </c:ext>
              </c:extLst>
            </c:dLbl>
            <c:spPr>
              <a:noFill/>
              <a:ln w="25395">
                <a:noFill/>
              </a:ln>
            </c:spPr>
            <c:txPr>
              <a:bodyPr wrap="square" lIns="38100" tIns="19050" rIns="38100" bIns="19050" anchor="ctr" anchorCtr="0">
                <a:spAutoFit/>
              </a:bodyPr>
              <a:lstStyle/>
              <a:p>
                <a:pPr algn="ct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Sheet1!$B$61:$K$61</c:f>
              <c:strCache>
                <c:ptCount val="10"/>
                <c:pt idx="0">
                  <c:v>1-&gt;20</c:v>
                </c:pt>
                <c:pt idx="1">
                  <c:v>21-&gt;40</c:v>
                </c:pt>
                <c:pt idx="2">
                  <c:v>41-&gt;60</c:v>
                </c:pt>
                <c:pt idx="3">
                  <c:v>61-&gt;80</c:v>
                </c:pt>
                <c:pt idx="4">
                  <c:v>81-&gt;100</c:v>
                </c:pt>
                <c:pt idx="5">
                  <c:v>101-&gt;120</c:v>
                </c:pt>
                <c:pt idx="6">
                  <c:v>121-&gt;140</c:v>
                </c:pt>
                <c:pt idx="7">
                  <c:v>141-&gt;160</c:v>
                </c:pt>
                <c:pt idx="8">
                  <c:v>161-&gt;180</c:v>
                </c:pt>
                <c:pt idx="9">
                  <c:v>181-&gt;200</c:v>
                </c:pt>
              </c:strCache>
            </c:strRef>
          </c:cat>
          <c:val>
            <c:numRef>
              <c:f>Sheet1!$B$62:$K$62</c:f>
              <c:numCache>
                <c:formatCode>0.00%</c:formatCode>
                <c:ptCount val="10"/>
                <c:pt idx="0">
                  <c:v>0.113</c:v>
                </c:pt>
                <c:pt idx="1">
                  <c:v>0.20400000000000001</c:v>
                </c:pt>
                <c:pt idx="2">
                  <c:v>0.18700000000000006</c:v>
                </c:pt>
                <c:pt idx="3">
                  <c:v>0.18900000000000006</c:v>
                </c:pt>
                <c:pt idx="4">
                  <c:v>0.14600000000000005</c:v>
                </c:pt>
                <c:pt idx="5">
                  <c:v>8.7000000000000022E-2</c:v>
                </c:pt>
                <c:pt idx="6">
                  <c:v>3.6999999999999998E-2</c:v>
                </c:pt>
                <c:pt idx="7">
                  <c:v>1.7000000000000001E-2</c:v>
                </c:pt>
                <c:pt idx="8">
                  <c:v>9.0000000000000028E-3</c:v>
                </c:pt>
                <c:pt idx="9">
                  <c:v>1.0999999999999998E-2</c:v>
                </c:pt>
              </c:numCache>
            </c:numRef>
          </c:val>
          <c:extLst>
            <c:ext xmlns:c16="http://schemas.microsoft.com/office/drawing/2014/chart" uri="{C3380CC4-5D6E-409C-BE32-E72D297353CC}">
              <c16:uniqueId val="{00000001-DFDB-44E3-B1C4-76B5D6D6C828}"/>
            </c:ext>
          </c:extLst>
        </c:ser>
        <c:dLbls>
          <c:showLegendKey val="0"/>
          <c:showVal val="0"/>
          <c:showCatName val="0"/>
          <c:showSerName val="0"/>
          <c:showPercent val="0"/>
          <c:showBubbleSize val="0"/>
        </c:dLbls>
        <c:gapWidth val="150"/>
        <c:axId val="412088112"/>
        <c:axId val="412088504"/>
      </c:barChart>
      <c:catAx>
        <c:axId val="412088112"/>
        <c:scaling>
          <c:orientation val="minMax"/>
        </c:scaling>
        <c:delete val="0"/>
        <c:axPos val="b"/>
        <c:numFmt formatCode="General" sourceLinked="1"/>
        <c:majorTickMark val="out"/>
        <c:minorTickMark val="none"/>
        <c:tickLblPos val="nextTo"/>
        <c:crossAx val="412088504"/>
        <c:crosses val="autoZero"/>
        <c:auto val="1"/>
        <c:lblAlgn val="ctr"/>
        <c:lblOffset val="100"/>
        <c:noMultiLvlLbl val="0"/>
      </c:catAx>
      <c:valAx>
        <c:axId val="412088504"/>
        <c:scaling>
          <c:orientation val="minMax"/>
        </c:scaling>
        <c:delete val="0"/>
        <c:axPos val="l"/>
        <c:majorGridlines/>
        <c:numFmt formatCode="0.00%" sourceLinked="1"/>
        <c:majorTickMark val="out"/>
        <c:minorTickMark val="none"/>
        <c:tickLblPos val="nextTo"/>
        <c:crossAx val="412088112"/>
        <c:crosses val="autoZero"/>
        <c:crossBetween val="between"/>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i="0" baseline="0">
                <a:effectLst/>
              </a:rPr>
              <a:t>Evoluția suprafețelor regenerate în perioada 2012-2021</a:t>
            </a:r>
            <a:r>
              <a:rPr lang="ro-RO" sz="1200" b="1" i="0" baseline="0">
                <a:effectLst/>
              </a:rPr>
              <a:t> (ha)</a:t>
            </a:r>
            <a:endParaRPr lang="en-GB" sz="1200">
              <a:effectLst/>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Regenerări – 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Sheet1!$B$1:$K$1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Sheet1!$B$2:$K$2</c:f>
              <c:numCache>
                <c:formatCode>General</c:formatCode>
                <c:ptCount val="10"/>
                <c:pt idx="0">
                  <c:v>25727</c:v>
                </c:pt>
                <c:pt idx="1">
                  <c:v>26285</c:v>
                </c:pt>
                <c:pt idx="2">
                  <c:v>29505</c:v>
                </c:pt>
                <c:pt idx="3">
                  <c:v>28750</c:v>
                </c:pt>
                <c:pt idx="4">
                  <c:v>28456</c:v>
                </c:pt>
                <c:pt idx="5">
                  <c:v>28032</c:v>
                </c:pt>
                <c:pt idx="6">
                  <c:v>27043</c:v>
                </c:pt>
                <c:pt idx="7">
                  <c:v>24459</c:v>
                </c:pt>
                <c:pt idx="8">
                  <c:v>25189</c:v>
                </c:pt>
                <c:pt idx="9">
                  <c:v>23981</c:v>
                </c:pt>
              </c:numCache>
            </c:numRef>
          </c:val>
          <c:extLst>
            <c:ext xmlns:c16="http://schemas.microsoft.com/office/drawing/2014/chart" uri="{C3380CC4-5D6E-409C-BE32-E72D297353CC}">
              <c16:uniqueId val="{00000000-96A9-4483-9457-8A877815B646}"/>
            </c:ext>
          </c:extLst>
        </c:ser>
        <c:dLbls>
          <c:showLegendKey val="0"/>
          <c:showVal val="0"/>
          <c:showCatName val="0"/>
          <c:showSerName val="0"/>
          <c:showPercent val="0"/>
          <c:showBubbleSize val="0"/>
        </c:dLbls>
        <c:gapWidth val="219"/>
        <c:overlap val="-27"/>
        <c:axId val="331654047"/>
        <c:axId val="331671519"/>
      </c:barChart>
      <c:catAx>
        <c:axId val="331654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671519"/>
        <c:crosses val="autoZero"/>
        <c:auto val="1"/>
        <c:lblAlgn val="ctr"/>
        <c:lblOffset val="100"/>
        <c:noMultiLvlLbl val="0"/>
      </c:catAx>
      <c:valAx>
        <c:axId val="331671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6540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Evolutia suprafetelor regenerate in fond forestier proprietate</a:t>
            </a:r>
            <a:r>
              <a:rPr lang="en-US" baseline="0"/>
              <a:t> publica a statului</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1"/>
          <c:order val="0"/>
          <c:tx>
            <c:v>regenerari naturale</c:v>
          </c:tx>
          <c:spPr>
            <a:solidFill>
              <a:srgbClr val="C00000"/>
            </a:solidFill>
            <a:ln>
              <a:noFill/>
            </a:ln>
            <a:effectLst/>
          </c:spPr>
          <c:invertIfNegative val="0"/>
          <c:cat>
            <c:numRef>
              <c:f>Sheet1!$C$11:$C$18</c:f>
              <c:numCache>
                <c:formatCode>General</c:formatCode>
                <c:ptCount val="8"/>
                <c:pt idx="0">
                  <c:v>2014</c:v>
                </c:pt>
                <c:pt idx="1">
                  <c:v>2015</c:v>
                </c:pt>
                <c:pt idx="2">
                  <c:v>2016</c:v>
                </c:pt>
                <c:pt idx="3">
                  <c:v>2017</c:v>
                </c:pt>
                <c:pt idx="4">
                  <c:v>2018</c:v>
                </c:pt>
                <c:pt idx="5">
                  <c:v>2019</c:v>
                </c:pt>
                <c:pt idx="6">
                  <c:v>2020</c:v>
                </c:pt>
                <c:pt idx="7">
                  <c:v>2021</c:v>
                </c:pt>
              </c:numCache>
            </c:numRef>
          </c:cat>
          <c:val>
            <c:numRef>
              <c:f>Sheet1!$E$11:$E$18</c:f>
              <c:numCache>
                <c:formatCode>General</c:formatCode>
                <c:ptCount val="8"/>
                <c:pt idx="0">
                  <c:v>10547</c:v>
                </c:pt>
                <c:pt idx="1">
                  <c:v>9918</c:v>
                </c:pt>
                <c:pt idx="2">
                  <c:v>9995</c:v>
                </c:pt>
                <c:pt idx="3">
                  <c:v>9916</c:v>
                </c:pt>
                <c:pt idx="4">
                  <c:v>9850</c:v>
                </c:pt>
                <c:pt idx="5">
                  <c:v>9149</c:v>
                </c:pt>
                <c:pt idx="6">
                  <c:v>9253</c:v>
                </c:pt>
                <c:pt idx="7">
                  <c:v>9167</c:v>
                </c:pt>
              </c:numCache>
            </c:numRef>
          </c:val>
          <c:extLst>
            <c:ext xmlns:c16="http://schemas.microsoft.com/office/drawing/2014/chart" uri="{C3380CC4-5D6E-409C-BE32-E72D297353CC}">
              <c16:uniqueId val="{00000000-AB5D-4E6F-BC10-2FC0309AFD3D}"/>
            </c:ext>
          </c:extLst>
        </c:ser>
        <c:ser>
          <c:idx val="2"/>
          <c:order val="1"/>
          <c:tx>
            <c:v>regenerari artificiale</c:v>
          </c:tx>
          <c:spPr>
            <a:solidFill>
              <a:schemeClr val="accent1">
                <a:lumMod val="50000"/>
              </a:schemeClr>
            </a:solidFill>
            <a:ln>
              <a:noFill/>
            </a:ln>
            <a:effectLst/>
          </c:spPr>
          <c:invertIfNegative val="0"/>
          <c:cat>
            <c:numRef>
              <c:f>Sheet1!$C$11:$C$18</c:f>
              <c:numCache>
                <c:formatCode>General</c:formatCode>
                <c:ptCount val="8"/>
                <c:pt idx="0">
                  <c:v>2014</c:v>
                </c:pt>
                <c:pt idx="1">
                  <c:v>2015</c:v>
                </c:pt>
                <c:pt idx="2">
                  <c:v>2016</c:v>
                </c:pt>
                <c:pt idx="3">
                  <c:v>2017</c:v>
                </c:pt>
                <c:pt idx="4">
                  <c:v>2018</c:v>
                </c:pt>
                <c:pt idx="5">
                  <c:v>2019</c:v>
                </c:pt>
                <c:pt idx="6">
                  <c:v>2020</c:v>
                </c:pt>
                <c:pt idx="7">
                  <c:v>2021</c:v>
                </c:pt>
              </c:numCache>
            </c:numRef>
          </c:cat>
          <c:val>
            <c:numRef>
              <c:f>Sheet1!$F$11:$F$18</c:f>
              <c:numCache>
                <c:formatCode>General</c:formatCode>
                <c:ptCount val="8"/>
                <c:pt idx="0">
                  <c:v>6118</c:v>
                </c:pt>
                <c:pt idx="1">
                  <c:v>6814</c:v>
                </c:pt>
                <c:pt idx="2">
                  <c:v>6426</c:v>
                </c:pt>
                <c:pt idx="3">
                  <c:v>6068</c:v>
                </c:pt>
                <c:pt idx="4">
                  <c:v>4732</c:v>
                </c:pt>
                <c:pt idx="5">
                  <c:v>5182</c:v>
                </c:pt>
                <c:pt idx="6">
                  <c:v>4830</c:v>
                </c:pt>
                <c:pt idx="7">
                  <c:v>4745</c:v>
                </c:pt>
              </c:numCache>
            </c:numRef>
          </c:val>
          <c:extLst>
            <c:ext xmlns:c16="http://schemas.microsoft.com/office/drawing/2014/chart" uri="{C3380CC4-5D6E-409C-BE32-E72D297353CC}">
              <c16:uniqueId val="{00000001-AB5D-4E6F-BC10-2FC0309AFD3D}"/>
            </c:ext>
          </c:extLst>
        </c:ser>
        <c:dLbls>
          <c:showLegendKey val="0"/>
          <c:showVal val="0"/>
          <c:showCatName val="0"/>
          <c:showSerName val="0"/>
          <c:showPercent val="0"/>
          <c:showBubbleSize val="0"/>
        </c:dLbls>
        <c:gapWidth val="150"/>
        <c:overlap val="100"/>
        <c:axId val="535398992"/>
        <c:axId val="535399312"/>
      </c:barChart>
      <c:catAx>
        <c:axId val="53539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9312"/>
        <c:crosses val="autoZero"/>
        <c:auto val="1"/>
        <c:lblAlgn val="ctr"/>
        <c:lblOffset val="100"/>
        <c:noMultiLvlLbl val="0"/>
      </c:catAx>
      <c:valAx>
        <c:axId val="53539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8992"/>
        <c:crosses val="autoZero"/>
        <c:crossBetween val="between"/>
      </c:valAx>
      <c:spPr>
        <a:noFill/>
        <a:ln w="25400">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Evolutia suprafetelor regenerate in fond forestier al</a:t>
            </a:r>
            <a:r>
              <a:rPr lang="en-US" baseline="0"/>
              <a:t> altor detinatori administrat de RNP - Romsilva</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1"/>
          <c:order val="0"/>
          <c:tx>
            <c:v>regenerari naturale</c:v>
          </c:tx>
          <c:spPr>
            <a:solidFill>
              <a:schemeClr val="accent6">
                <a:lumMod val="75000"/>
              </a:schemeClr>
            </a:solidFill>
            <a:ln>
              <a:noFill/>
            </a:ln>
            <a:effectLst/>
          </c:spPr>
          <c:invertIfNegative val="0"/>
          <c:cat>
            <c:numRef>
              <c:f>Sheet1!$C$43:$C$50</c:f>
              <c:numCache>
                <c:formatCode>General</c:formatCode>
                <c:ptCount val="8"/>
                <c:pt idx="0">
                  <c:v>2014</c:v>
                </c:pt>
                <c:pt idx="1">
                  <c:v>2015</c:v>
                </c:pt>
                <c:pt idx="2">
                  <c:v>2016</c:v>
                </c:pt>
                <c:pt idx="3">
                  <c:v>2017</c:v>
                </c:pt>
                <c:pt idx="4">
                  <c:v>2018</c:v>
                </c:pt>
                <c:pt idx="5">
                  <c:v>2019</c:v>
                </c:pt>
                <c:pt idx="6">
                  <c:v>2020</c:v>
                </c:pt>
                <c:pt idx="7">
                  <c:v>2021</c:v>
                </c:pt>
              </c:numCache>
            </c:numRef>
          </c:cat>
          <c:val>
            <c:numRef>
              <c:f>Sheet1!$E$43:$E$50</c:f>
              <c:numCache>
                <c:formatCode>General</c:formatCode>
                <c:ptCount val="8"/>
                <c:pt idx="0">
                  <c:v>815</c:v>
                </c:pt>
                <c:pt idx="1">
                  <c:v>969</c:v>
                </c:pt>
                <c:pt idx="2">
                  <c:v>1094</c:v>
                </c:pt>
                <c:pt idx="3">
                  <c:v>959</c:v>
                </c:pt>
                <c:pt idx="4">
                  <c:v>804</c:v>
                </c:pt>
                <c:pt idx="5">
                  <c:v>800</c:v>
                </c:pt>
                <c:pt idx="6">
                  <c:v>976</c:v>
                </c:pt>
                <c:pt idx="7">
                  <c:v>773</c:v>
                </c:pt>
              </c:numCache>
            </c:numRef>
          </c:val>
          <c:extLst>
            <c:ext xmlns:c16="http://schemas.microsoft.com/office/drawing/2014/chart" uri="{C3380CC4-5D6E-409C-BE32-E72D297353CC}">
              <c16:uniqueId val="{00000000-1D86-4057-BAE7-F97A9F0ECE40}"/>
            </c:ext>
          </c:extLst>
        </c:ser>
        <c:ser>
          <c:idx val="2"/>
          <c:order val="1"/>
          <c:tx>
            <c:v>regenerari artificiale</c:v>
          </c:tx>
          <c:spPr>
            <a:solidFill>
              <a:schemeClr val="accent4"/>
            </a:solidFill>
            <a:ln>
              <a:noFill/>
            </a:ln>
            <a:effectLst/>
          </c:spPr>
          <c:invertIfNegative val="0"/>
          <c:cat>
            <c:numRef>
              <c:f>Sheet1!$C$43:$C$50</c:f>
              <c:numCache>
                <c:formatCode>General</c:formatCode>
                <c:ptCount val="8"/>
                <c:pt idx="0">
                  <c:v>2014</c:v>
                </c:pt>
                <c:pt idx="1">
                  <c:v>2015</c:v>
                </c:pt>
                <c:pt idx="2">
                  <c:v>2016</c:v>
                </c:pt>
                <c:pt idx="3">
                  <c:v>2017</c:v>
                </c:pt>
                <c:pt idx="4">
                  <c:v>2018</c:v>
                </c:pt>
                <c:pt idx="5">
                  <c:v>2019</c:v>
                </c:pt>
                <c:pt idx="6">
                  <c:v>2020</c:v>
                </c:pt>
                <c:pt idx="7">
                  <c:v>2021</c:v>
                </c:pt>
              </c:numCache>
            </c:numRef>
          </c:cat>
          <c:val>
            <c:numRef>
              <c:f>Sheet1!$F$43:$F$50</c:f>
              <c:numCache>
                <c:formatCode>General</c:formatCode>
                <c:ptCount val="8"/>
                <c:pt idx="0">
                  <c:v>916</c:v>
                </c:pt>
                <c:pt idx="1">
                  <c:v>1257</c:v>
                </c:pt>
                <c:pt idx="2">
                  <c:v>1255</c:v>
                </c:pt>
                <c:pt idx="3">
                  <c:v>1136</c:v>
                </c:pt>
                <c:pt idx="4">
                  <c:v>727</c:v>
                </c:pt>
                <c:pt idx="5">
                  <c:v>688</c:v>
                </c:pt>
                <c:pt idx="6">
                  <c:v>759</c:v>
                </c:pt>
                <c:pt idx="7">
                  <c:v>799</c:v>
                </c:pt>
              </c:numCache>
            </c:numRef>
          </c:val>
          <c:extLst>
            <c:ext xmlns:c16="http://schemas.microsoft.com/office/drawing/2014/chart" uri="{C3380CC4-5D6E-409C-BE32-E72D297353CC}">
              <c16:uniqueId val="{00000001-1D86-4057-BAE7-F97A9F0ECE40}"/>
            </c:ext>
          </c:extLst>
        </c:ser>
        <c:dLbls>
          <c:showLegendKey val="0"/>
          <c:showVal val="0"/>
          <c:showCatName val="0"/>
          <c:showSerName val="0"/>
          <c:showPercent val="0"/>
          <c:showBubbleSize val="0"/>
        </c:dLbls>
        <c:gapWidth val="150"/>
        <c:overlap val="100"/>
        <c:axId val="502006584"/>
        <c:axId val="502007864"/>
      </c:barChart>
      <c:catAx>
        <c:axId val="502006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7864"/>
        <c:crosses val="autoZero"/>
        <c:auto val="1"/>
        <c:lblAlgn val="ctr"/>
        <c:lblOffset val="100"/>
        <c:noMultiLvlLbl val="0"/>
      </c:catAx>
      <c:valAx>
        <c:axId val="502007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65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5.0303056778096912E-2"/>
          <c:y val="3.0464668311310884E-2"/>
          <c:w val="0.59030087258510866"/>
          <c:h val="0.91331959041600486"/>
        </c:manualLayout>
      </c:layout>
      <c:pieChart>
        <c:varyColors val="1"/>
        <c:ser>
          <c:idx val="0"/>
          <c:order val="0"/>
          <c:explosion val="26"/>
          <c:dLbls>
            <c:dLbl>
              <c:idx val="0"/>
              <c:layout>
                <c:manualLayout>
                  <c:x val="-6.7657370953630933E-2"/>
                  <c:y val="-0.31211286089239465"/>
                </c:manualLayout>
              </c:layout>
              <c:tx>
                <c:rich>
                  <a:bodyPr/>
                  <a:lstStyle/>
                  <a:p>
                    <a:r>
                      <a:rPr lang="en-US"/>
                      <a:t>42,4%</a:t>
                    </a:r>
                  </a:p>
                </c:rich>
              </c:tx>
              <c:showLegendKey val="1"/>
              <c:showVal val="1"/>
              <c:showCatName val="1"/>
              <c:showSerName val="1"/>
              <c:showPercent val="1"/>
              <c:showBubbleSize val="1"/>
              <c:extLst>
                <c:ext xmlns:c15="http://schemas.microsoft.com/office/drawing/2012/chart" uri="{CE6537A1-D6FC-4f65-9D91-7224C49458BB}">
                  <c15:layout/>
                </c:ext>
                <c:ext xmlns:c16="http://schemas.microsoft.com/office/drawing/2014/chart" uri="{C3380CC4-5D6E-409C-BE32-E72D297353CC}">
                  <c16:uniqueId val="{00000000-4308-4780-BC7C-9BD9BA6DC073}"/>
                </c:ext>
              </c:extLst>
            </c:dLbl>
            <c:dLbl>
              <c:idx val="1"/>
              <c:layout/>
              <c:tx>
                <c:rich>
                  <a:bodyPr/>
                  <a:lstStyle/>
                  <a:p>
                    <a:r>
                      <a:rPr lang="en-US"/>
                      <a:t>12,4%</a:t>
                    </a:r>
                  </a:p>
                </c:rich>
              </c:tx>
              <c:showLegendKey val="1"/>
              <c:showVal val="1"/>
              <c:showCatName val="1"/>
              <c:showSerName val="1"/>
              <c:showPercent val="1"/>
              <c:showBubbleSize val="1"/>
              <c:extLst>
                <c:ext xmlns:c15="http://schemas.microsoft.com/office/drawing/2012/chart" uri="{CE6537A1-D6FC-4f65-9D91-7224C49458BB}">
                  <c15:layout/>
                </c:ext>
                <c:ext xmlns:c16="http://schemas.microsoft.com/office/drawing/2014/chart" uri="{C3380CC4-5D6E-409C-BE32-E72D297353CC}">
                  <c16:uniqueId val="{00000001-4308-4780-BC7C-9BD9BA6DC073}"/>
                </c:ext>
              </c:extLst>
            </c:dLbl>
            <c:dLbl>
              <c:idx val="2"/>
              <c:layout/>
              <c:tx>
                <c:rich>
                  <a:bodyPr/>
                  <a:lstStyle/>
                  <a:p>
                    <a:r>
                      <a:rPr lang="en-US"/>
                      <a:t>0,3%</a:t>
                    </a:r>
                  </a:p>
                </c:rich>
              </c:tx>
              <c:showLegendKey val="1"/>
              <c:showVal val="1"/>
              <c:showCatName val="1"/>
              <c:showSerName val="1"/>
              <c:showPercent val="1"/>
              <c:showBubbleSize val="1"/>
              <c:extLst>
                <c:ext xmlns:c15="http://schemas.microsoft.com/office/drawing/2012/chart" uri="{CE6537A1-D6FC-4f65-9D91-7224C49458BB}">
                  <c15:layout/>
                </c:ext>
                <c:ext xmlns:c16="http://schemas.microsoft.com/office/drawing/2014/chart" uri="{C3380CC4-5D6E-409C-BE32-E72D297353CC}">
                  <c16:uniqueId val="{00000002-4308-4780-BC7C-9BD9BA6DC073}"/>
                </c:ext>
              </c:extLst>
            </c:dLbl>
            <c:dLbl>
              <c:idx val="3"/>
              <c:layout>
                <c:manualLayout>
                  <c:x val="1.5486657917760469E-3"/>
                  <c:y val="0.29963363954505684"/>
                </c:manualLayout>
              </c:layout>
              <c:tx>
                <c:rich>
                  <a:bodyPr/>
                  <a:lstStyle/>
                  <a:p>
                    <a:r>
                      <a:rPr lang="en-US" sz="1200"/>
                      <a:t>54,9%</a:t>
                    </a:r>
                    <a:endParaRPr lang="en-US"/>
                  </a:p>
                </c:rich>
              </c:tx>
              <c:showLegendKey val="1"/>
              <c:showVal val="1"/>
              <c:showCatName val="1"/>
              <c:showSerName val="1"/>
              <c:showPercent val="1"/>
              <c:showBubbleSize val="1"/>
              <c:extLst>
                <c:ext xmlns:c15="http://schemas.microsoft.com/office/drawing/2012/chart" uri="{CE6537A1-D6FC-4f65-9D91-7224C49458BB}">
                  <c15:layout/>
                </c:ext>
                <c:ext xmlns:c16="http://schemas.microsoft.com/office/drawing/2014/chart" uri="{C3380CC4-5D6E-409C-BE32-E72D297353CC}">
                  <c16:uniqueId val="{00000003-4308-4780-BC7C-9BD9BA6DC073}"/>
                </c:ext>
              </c:extLst>
            </c:dLbl>
            <c:spPr>
              <a:noFill/>
              <a:ln>
                <a:noFill/>
              </a:ln>
              <a:effectLst/>
            </c:spPr>
            <c:txPr>
              <a:bodyPr/>
              <a:lstStyle/>
              <a:p>
                <a:pPr>
                  <a:defRPr sz="1200"/>
                </a:pPr>
                <a:endParaRPr lang="en-US"/>
              </a:p>
            </c:txPr>
            <c:showLegendKey val="1"/>
            <c:showVal val="1"/>
            <c:showCatName val="1"/>
            <c:showSerName val="1"/>
            <c:showPercent val="1"/>
            <c:showBubbleSize val="1"/>
            <c:showLeaderLines val="1"/>
            <c:extLst>
              <c:ext xmlns:c15="http://schemas.microsoft.com/office/drawing/2012/chart" uri="{CE6537A1-D6FC-4f65-9D91-7224C49458BB}"/>
            </c:extLst>
          </c:dLbls>
          <c:cat>
            <c:strRef>
              <c:f>Sheet1!$D$4:$D$7</c:f>
              <c:strCache>
                <c:ptCount val="4"/>
                <c:pt idx="0">
                  <c:v>T de regenerare în codru*</c:v>
                </c:pt>
                <c:pt idx="1">
                  <c:v>T de regenerare în crâng</c:v>
                </c:pt>
                <c:pt idx="2">
                  <c:v>T de substituiri</c:v>
                </c:pt>
                <c:pt idx="3">
                  <c:v>T de conservare</c:v>
                </c:pt>
              </c:strCache>
            </c:strRef>
          </c:cat>
          <c:val>
            <c:numRef>
              <c:f>Sheet1!$E$4:$E$7</c:f>
              <c:numCache>
                <c:formatCode>0.0%</c:formatCode>
                <c:ptCount val="4"/>
                <c:pt idx="0">
                  <c:v>0.47462432042443431</c:v>
                </c:pt>
                <c:pt idx="1">
                  <c:v>2.3531898147473612E-2</c:v>
                </c:pt>
                <c:pt idx="2">
                  <c:v>5.5021935897622814E-3</c:v>
                </c:pt>
                <c:pt idx="3">
                  <c:v>0.49634158783833032</c:v>
                </c:pt>
              </c:numCache>
            </c:numRef>
          </c:val>
          <c:extLst>
            <c:ext xmlns:c16="http://schemas.microsoft.com/office/drawing/2014/chart" uri="{C3380CC4-5D6E-409C-BE32-E72D297353CC}">
              <c16:uniqueId val="{00000004-4308-4780-BC7C-9BD9BA6DC073}"/>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8026494261032922"/>
          <c:y val="0.34478185934912647"/>
          <c:w val="0.30309150676553775"/>
          <c:h val="0.31043628130175344"/>
        </c:manualLayout>
      </c:layout>
      <c:overlay val="1"/>
    </c:legend>
    <c:plotVisOnly val="1"/>
    <c:dispBlanksAs val="zero"/>
    <c:showDLblsOverMax val="1"/>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Volum</a:t>
            </a:r>
            <a:r>
              <a:rPr lang="ro-RO" baseline="0"/>
              <a:t> de masă lemnoasă recoltat în ultimii 5 ani</a:t>
            </a:r>
            <a:r>
              <a:rPr lang="en-US"/>
              <a:t> (mii mc)</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Volum (mii mc)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General</c:formatCode>
                <c:ptCount val="5"/>
                <c:pt idx="0">
                  <c:v>9535.7999999999993</c:v>
                </c:pt>
                <c:pt idx="1">
                  <c:v>9595.9</c:v>
                </c:pt>
                <c:pt idx="2">
                  <c:v>9447</c:v>
                </c:pt>
                <c:pt idx="3">
                  <c:v>9250.1</c:v>
                </c:pt>
                <c:pt idx="4">
                  <c:v>10063.5</c:v>
                </c:pt>
              </c:numCache>
            </c:numRef>
          </c:val>
          <c:extLst>
            <c:ext xmlns:c16="http://schemas.microsoft.com/office/drawing/2014/chart" uri="{C3380CC4-5D6E-409C-BE32-E72D297353CC}">
              <c16:uniqueId val="{00000000-C34C-4ABD-8E43-F3CD674714A1}"/>
            </c:ext>
          </c:extLst>
        </c:ser>
        <c:dLbls>
          <c:dLblPos val="outEnd"/>
          <c:showLegendKey val="0"/>
          <c:showVal val="1"/>
          <c:showCatName val="0"/>
          <c:showSerName val="0"/>
          <c:showPercent val="0"/>
          <c:showBubbleSize val="0"/>
        </c:dLbls>
        <c:gapWidth val="150"/>
        <c:axId val="718656416"/>
        <c:axId val="718652808"/>
      </c:barChart>
      <c:catAx>
        <c:axId val="71865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2808"/>
        <c:crosses val="autoZero"/>
        <c:auto val="1"/>
        <c:lblAlgn val="ctr"/>
        <c:lblOffset val="100"/>
        <c:noMultiLvlLbl val="0"/>
      </c:catAx>
      <c:valAx>
        <c:axId val="718652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64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chemeClr val="tx1"/>
                </a:solidFill>
                <a:latin typeface="Arial" panose="020B0604020202020204" pitchFamily="34" charset="0"/>
                <a:ea typeface="+mn-ea"/>
                <a:cs typeface="Arial" panose="020B0604020202020204" pitchFamily="34" charset="0"/>
              </a:defRPr>
            </a:pPr>
            <a:r>
              <a:rPr lang="ro-RO">
                <a:latin typeface="Arial" panose="020B0604020202020204" pitchFamily="34" charset="0"/>
                <a:cs typeface="Arial" panose="020B0604020202020204" pitchFamily="34" charset="0"/>
              </a:rPr>
              <a:t>Structura pe specii a volumului masei lemnoase recoltate în anul 2021</a:t>
            </a:r>
          </a:p>
        </c:rich>
      </c:tx>
      <c:layout>
        <c:manualLayout>
          <c:xMode val="edge"/>
          <c:yMode val="edge"/>
          <c:x val="0.13533831133931321"/>
          <c:y val="2.1582948683138748E-2"/>
        </c:manualLayout>
      </c:layout>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2305764411027568"/>
          <c:y val="0.29496402877697842"/>
          <c:w val="0.37092731829573933"/>
          <c:h val="0.53237410071942448"/>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404-462C-9038-8CEB3D23C66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404-462C-9038-8CEB3D23C66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404-462C-9038-8CEB3D23C66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404-462C-9038-8CEB3D23C66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404-462C-9038-8CEB3D23C668}"/>
              </c:ext>
            </c:extLst>
          </c:dPt>
          <c:dLbls>
            <c:dLbl>
              <c:idx val="1"/>
              <c:layout/>
              <c:tx>
                <c:rich>
                  <a:bodyPr/>
                  <a:lstStyle/>
                  <a:p>
                    <a:fld id="{B159A788-D1AE-430B-B1EC-DDEF744D7379}" type="VALUE">
                      <a:rPr lang="en-US"/>
                      <a:pPr/>
                      <a:t>[VALUE]</a:t>
                    </a:fld>
                    <a:endParaRPr lang="en-GB"/>
                  </a:p>
                </c:rich>
              </c:tx>
              <c:dLblPos val="bestFit"/>
              <c:showLegendKey val="0"/>
              <c:showVal val="0"/>
              <c:showCatName val="0"/>
              <c:showSerName val="0"/>
              <c:showPercent val="1"/>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3-4404-462C-9038-8CEB3D23C668}"/>
                </c:ext>
              </c:extLst>
            </c:dLbl>
            <c:numFmt formatCode="0%" sourceLinked="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Foaie1!$J$3:$N$3</c:f>
              <c:strCache>
                <c:ptCount val="5"/>
                <c:pt idx="0">
                  <c:v>Răşinoase</c:v>
                </c:pt>
                <c:pt idx="1">
                  <c:v>Fag</c:v>
                </c:pt>
                <c:pt idx="2">
                  <c:v>Stejari</c:v>
                </c:pt>
                <c:pt idx="3">
                  <c:v>Diverse Tari</c:v>
                </c:pt>
                <c:pt idx="4">
                  <c:v>Diverse Moi</c:v>
                </c:pt>
              </c:strCache>
            </c:strRef>
          </c:cat>
          <c:val>
            <c:numRef>
              <c:f>Foaie1!$J$4:$N$4</c:f>
              <c:numCache>
                <c:formatCode>0%</c:formatCode>
                <c:ptCount val="5"/>
                <c:pt idx="0">
                  <c:v>0.33998111988870672</c:v>
                </c:pt>
                <c:pt idx="1">
                  <c:v>0.30533114721518356</c:v>
                </c:pt>
                <c:pt idx="2">
                  <c:v>0.10191285338103044</c:v>
                </c:pt>
                <c:pt idx="3">
                  <c:v>0.13429721269935907</c:v>
                </c:pt>
                <c:pt idx="4">
                  <c:v>0.11847766681572017</c:v>
                </c:pt>
              </c:numCache>
            </c:numRef>
          </c:val>
          <c:extLst>
            <c:ext xmlns:c16="http://schemas.microsoft.com/office/drawing/2014/chart" uri="{C3380CC4-5D6E-409C-BE32-E72D297353CC}">
              <c16:uniqueId val="{0000000A-4404-462C-9038-8CEB3D23C66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tx1"/>
                </a:solidFill>
                <a:latin typeface="Arial" panose="020B0604020202020204" pitchFamily="34" charset="0"/>
                <a:ea typeface="+mn-ea"/>
                <a:cs typeface="Arial" panose="020B0604020202020204" pitchFamily="34" charset="0"/>
              </a:defRPr>
            </a:pPr>
            <a:r>
              <a:rPr lang="ro-RO" sz="1400" b="0" baseline="0">
                <a:latin typeface="Arial" panose="020B0604020202020204" pitchFamily="34" charset="0"/>
                <a:cs typeface="Arial" panose="020B0604020202020204" pitchFamily="34" charset="0"/>
              </a:rPr>
              <a:t>Structura pe natură de produse a masei lemnoase recoltată în anul 2021</a:t>
            </a:r>
            <a:endParaRPr lang="en-GB" sz="1400" b="0" baseline="0">
              <a:latin typeface="Arial" panose="020B0604020202020204" pitchFamily="34" charset="0"/>
              <a:cs typeface="Arial" panose="020B0604020202020204" pitchFamily="34" charset="0"/>
            </a:endParaRPr>
          </a:p>
          <a:p>
            <a:pPr>
              <a:defRPr sz="1400" b="0">
                <a:latin typeface="Arial" panose="020B0604020202020204" pitchFamily="34" charset="0"/>
                <a:cs typeface="Arial" panose="020B0604020202020204" pitchFamily="34" charset="0"/>
              </a:defRPr>
            </a:pPr>
            <a:endParaRPr lang="ro-RO" sz="1400" b="0" baseline="0">
              <a:latin typeface="Arial" panose="020B0604020202020204" pitchFamily="34" charset="0"/>
              <a:cs typeface="Arial" panose="020B0604020202020204" pitchFamily="34" charset="0"/>
            </a:endParaRPr>
          </a:p>
        </c:rich>
      </c:tx>
      <c:layout>
        <c:manualLayout>
          <c:xMode val="edge"/>
          <c:yMode val="edge"/>
          <c:x val="0.14335109101461327"/>
          <c:y val="5.583459962241561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4000000000000001"/>
          <c:y val="0.32573289902280128"/>
          <c:w val="0.37"/>
          <c:h val="0.48208469055374592"/>
        </c:manualLayout>
      </c:layout>
      <c:pieChart>
        <c:varyColors val="1"/>
        <c:ser>
          <c:idx val="0"/>
          <c:order val="0"/>
          <c:dPt>
            <c:idx val="0"/>
            <c:bubble3D val="0"/>
            <c:spPr>
              <a:solidFill>
                <a:schemeClr val="accent1"/>
              </a:solidFill>
              <a:ln>
                <a:noFill/>
              </a:ln>
              <a:effectLst/>
            </c:spPr>
            <c:extLst>
              <c:ext xmlns:c16="http://schemas.microsoft.com/office/drawing/2014/chart" uri="{C3380CC4-5D6E-409C-BE32-E72D297353CC}">
                <c16:uniqueId val="{00000001-196A-49BE-B600-318277A8E712}"/>
              </c:ext>
            </c:extLst>
          </c:dPt>
          <c:dPt>
            <c:idx val="1"/>
            <c:bubble3D val="0"/>
            <c:spPr>
              <a:solidFill>
                <a:schemeClr val="accent2"/>
              </a:solidFill>
              <a:ln>
                <a:noFill/>
              </a:ln>
              <a:effectLst/>
            </c:spPr>
            <c:extLst>
              <c:ext xmlns:c16="http://schemas.microsoft.com/office/drawing/2014/chart" uri="{C3380CC4-5D6E-409C-BE32-E72D297353CC}">
                <c16:uniqueId val="{00000003-196A-49BE-B600-318277A8E712}"/>
              </c:ext>
            </c:extLst>
          </c:dPt>
          <c:dPt>
            <c:idx val="2"/>
            <c:bubble3D val="0"/>
            <c:spPr>
              <a:solidFill>
                <a:schemeClr val="accent3"/>
              </a:solidFill>
              <a:ln>
                <a:noFill/>
              </a:ln>
              <a:effectLst/>
            </c:spPr>
            <c:extLst>
              <c:ext xmlns:c16="http://schemas.microsoft.com/office/drawing/2014/chart" uri="{C3380CC4-5D6E-409C-BE32-E72D297353CC}">
                <c16:uniqueId val="{00000005-196A-49BE-B600-318277A8E712}"/>
              </c:ext>
            </c:extLst>
          </c:dPt>
          <c:dPt>
            <c:idx val="3"/>
            <c:bubble3D val="0"/>
            <c:spPr>
              <a:solidFill>
                <a:schemeClr val="accent4"/>
              </a:solidFill>
              <a:ln>
                <a:noFill/>
              </a:ln>
              <a:effectLst/>
            </c:spPr>
            <c:extLst>
              <c:ext xmlns:c16="http://schemas.microsoft.com/office/drawing/2014/chart" uri="{C3380CC4-5D6E-409C-BE32-E72D297353CC}">
                <c16:uniqueId val="{00000007-196A-49BE-B600-318277A8E712}"/>
              </c:ext>
            </c:extLst>
          </c:dPt>
          <c:dPt>
            <c:idx val="4"/>
            <c:bubble3D val="0"/>
            <c:spPr>
              <a:solidFill>
                <a:schemeClr val="accent5"/>
              </a:solidFill>
              <a:ln>
                <a:noFill/>
              </a:ln>
              <a:effectLst/>
            </c:spPr>
            <c:extLst>
              <c:ext xmlns:c16="http://schemas.microsoft.com/office/drawing/2014/chart" uri="{C3380CC4-5D6E-409C-BE32-E72D297353CC}">
                <c16:uniqueId val="{00000009-196A-49BE-B600-318277A8E712}"/>
              </c:ext>
            </c:extLst>
          </c:dPt>
          <c:dPt>
            <c:idx val="5"/>
            <c:bubble3D val="0"/>
            <c:spPr>
              <a:solidFill>
                <a:schemeClr val="accent6"/>
              </a:solidFill>
              <a:ln>
                <a:noFill/>
              </a:ln>
              <a:effectLst/>
            </c:spPr>
            <c:extLst>
              <c:ext xmlns:c16="http://schemas.microsoft.com/office/drawing/2014/chart" uri="{C3380CC4-5D6E-409C-BE32-E72D297353CC}">
                <c16:uniqueId val="{0000000B-196A-49BE-B600-318277A8E712}"/>
              </c:ext>
            </c:extLst>
          </c:dPt>
          <c:dLbls>
            <c:dLbl>
              <c:idx val="2"/>
              <c:layout/>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196A-49BE-B600-318277A8E712}"/>
                </c:ext>
              </c:extLst>
            </c:dLbl>
            <c:spPr>
              <a:noFill/>
              <a:ln w="25389">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15:layout/>
              </c:ext>
            </c:extLst>
          </c:dLbls>
          <c:cat>
            <c:strRef>
              <c:f>Foaie1!$E$11:$J$11</c:f>
              <c:strCache>
                <c:ptCount val="6"/>
                <c:pt idx="0">
                  <c:v>Principale - 5369.3 mii mc</c:v>
                </c:pt>
                <c:pt idx="1">
                  <c:v>Conservare - 535.9 mii mc</c:v>
                </c:pt>
                <c:pt idx="2">
                  <c:v>Accidentale I - 1704.9 mii mc</c:v>
                </c:pt>
                <c:pt idx="3">
                  <c:v>Secundare - 1704.9 mii mc</c:v>
                </c:pt>
                <c:pt idx="4">
                  <c:v>Accidentale II 162.8 mii mc</c:v>
                </c:pt>
                <c:pt idx="5">
                  <c:v>Igienă - 318.2 mii mc</c:v>
                </c:pt>
              </c:strCache>
            </c:strRef>
          </c:cat>
          <c:val>
            <c:numRef>
              <c:f>Foaie1!$E$12:$J$12</c:f>
              <c:numCache>
                <c:formatCode>0%</c:formatCode>
                <c:ptCount val="6"/>
                <c:pt idx="0">
                  <c:v>0.53354200824762754</c:v>
                </c:pt>
                <c:pt idx="1">
                  <c:v>5.3251850747751774E-2</c:v>
                </c:pt>
                <c:pt idx="2">
                  <c:v>0.16941421970487405</c:v>
                </c:pt>
                <c:pt idx="3">
                  <c:v>0.1959954290256869</c:v>
                </c:pt>
                <c:pt idx="4">
                  <c:v>1.6177274308143291E-2</c:v>
                </c:pt>
                <c:pt idx="5">
                  <c:v>3.1619217965916428E-2</c:v>
                </c:pt>
              </c:numCache>
            </c:numRef>
          </c:val>
          <c:extLst>
            <c:ext xmlns:c16="http://schemas.microsoft.com/office/drawing/2014/chart" uri="{C3380CC4-5D6E-409C-BE32-E72D297353CC}">
              <c16:uniqueId val="{0000000C-196A-49BE-B600-318277A8E712}"/>
            </c:ext>
          </c:extLst>
        </c:ser>
        <c:dLbls>
          <c:showLegendKey val="0"/>
          <c:showVal val="0"/>
          <c:showCatName val="0"/>
          <c:showSerName val="0"/>
          <c:showPercent val="0"/>
          <c:showBubbleSize val="0"/>
          <c:showLeaderLines val="1"/>
        </c:dLbls>
        <c:firstSliceAng val="0"/>
      </c:pieChart>
      <c:spPr>
        <a:noFill/>
        <a:ln w="25389">
          <a:noFill/>
        </a:ln>
        <a:effectLst/>
      </c:spPr>
    </c:plotArea>
    <c:legend>
      <c:legendPos val="r"/>
      <c:layout>
        <c:manualLayout>
          <c:xMode val="edge"/>
          <c:yMode val="edge"/>
          <c:x val="0.56084656084656082"/>
          <c:y val="0.35814889336016104"/>
          <c:w val="0.32804232804232808"/>
          <c:h val="0.37424547283702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en-US"/>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vi-VN"/>
              <a:t>Structura </a:t>
            </a:r>
            <a:r>
              <a:rPr lang="vi-VN" sz="1400">
                <a:latin typeface="+mn-lt"/>
              </a:rPr>
              <a:t>aplicării</a:t>
            </a:r>
            <a:r>
              <a:rPr lang="vi-VN"/>
              <a:t> tratamentelor în anul 20</a:t>
            </a:r>
            <a:r>
              <a:rPr lang="ro-RO"/>
              <a:t>21 (ha)</a:t>
            </a:r>
            <a:endParaRPr lang="vi-VN"/>
          </a:p>
        </c:rich>
      </c:tx>
      <c:layout>
        <c:manualLayout>
          <c:xMode val="edge"/>
          <c:yMode val="edge"/>
          <c:x val="0.14892834213213843"/>
          <c:y val="2.0618431732178057E-2"/>
        </c:manualLayout>
      </c:layout>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manualLayout>
          <c:layoutTarget val="inner"/>
          <c:xMode val="edge"/>
          <c:yMode val="edge"/>
          <c:x val="9.5483870967741954E-2"/>
          <c:y val="0.16907216494845362"/>
          <c:w val="0.89161290322580655"/>
          <c:h val="0.68041237113402064"/>
        </c:manualLayout>
      </c:layout>
      <c:barChart>
        <c:barDir val="col"/>
        <c:grouping val="clustered"/>
        <c:varyColors val="0"/>
        <c:ser>
          <c:idx val="0"/>
          <c:order val="0"/>
          <c:tx>
            <c:strRef>
              <c:f>Sheet1!$A$2</c:f>
              <c:strCache>
                <c:ptCount val="1"/>
                <c:pt idx="0">
                  <c:v>ha </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Sheet1!$B$1:$H$1</c:f>
              <c:strCache>
                <c:ptCount val="7"/>
                <c:pt idx="0">
                  <c:v>Progresive</c:v>
                </c:pt>
                <c:pt idx="1">
                  <c:v>Succesive</c:v>
                </c:pt>
                <c:pt idx="2">
                  <c:v>Grădinărite</c:v>
                </c:pt>
                <c:pt idx="3">
                  <c:v>Conservare</c:v>
                </c:pt>
                <c:pt idx="4">
                  <c:v>Crâng</c:v>
                </c:pt>
                <c:pt idx="5">
                  <c:v>Rase</c:v>
                </c:pt>
                <c:pt idx="6">
                  <c:v>Substituiri-refaceri</c:v>
                </c:pt>
              </c:strCache>
            </c:strRef>
          </c:cat>
          <c:val>
            <c:numRef>
              <c:f>Sheet1!$B$2:$H$2</c:f>
              <c:numCache>
                <c:formatCode>0</c:formatCode>
                <c:ptCount val="7"/>
                <c:pt idx="0">
                  <c:v>36456</c:v>
                </c:pt>
                <c:pt idx="1">
                  <c:v>725</c:v>
                </c:pt>
                <c:pt idx="2">
                  <c:v>1680</c:v>
                </c:pt>
                <c:pt idx="3">
                  <c:v>12672</c:v>
                </c:pt>
                <c:pt idx="4">
                  <c:v>3390</c:v>
                </c:pt>
                <c:pt idx="5">
                  <c:v>2300</c:v>
                </c:pt>
                <c:pt idx="6">
                  <c:v>441</c:v>
                </c:pt>
              </c:numCache>
            </c:numRef>
          </c:val>
          <c:extLst>
            <c:ext xmlns:c16="http://schemas.microsoft.com/office/drawing/2014/chart" uri="{C3380CC4-5D6E-409C-BE32-E72D297353CC}">
              <c16:uniqueId val="{00000000-7E0F-4087-8D54-6E1A588C9BA5}"/>
            </c:ext>
          </c:extLst>
        </c:ser>
        <c:dLbls>
          <c:dLblPos val="inEnd"/>
          <c:showLegendKey val="0"/>
          <c:showVal val="1"/>
          <c:showCatName val="0"/>
          <c:showSerName val="0"/>
          <c:showPercent val="0"/>
          <c:showBubbleSize val="0"/>
        </c:dLbls>
        <c:gapWidth val="80"/>
        <c:overlap val="25"/>
        <c:axId val="86483456"/>
        <c:axId val="105126080"/>
      </c:barChart>
      <c:catAx>
        <c:axId val="86483456"/>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105126080"/>
        <c:crosses val="autoZero"/>
        <c:auto val="1"/>
        <c:lblAlgn val="ctr"/>
        <c:lblOffset val="100"/>
        <c:noMultiLvlLbl val="0"/>
      </c:catAx>
      <c:valAx>
        <c:axId val="105126080"/>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8648345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Lucrări de îngrijire a arboretelor</a:t>
            </a:r>
            <a:r>
              <a:rPr lang="ro-RO"/>
              <a:t> (ha)</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Lucrări de îngrijire a arboretelor</c:v>
                </c:pt>
              </c:strCache>
            </c:strRef>
          </c:tx>
          <c:spPr>
            <a:solidFill>
              <a:schemeClr val="accent3"/>
            </a:solidFill>
            <a:ln>
              <a:noFill/>
            </a:ln>
            <a:effectLst/>
          </c:spPr>
          <c:invertIfNegative val="0"/>
          <c:dLbls>
            <c:dLbl>
              <c:idx val="0"/>
              <c:layout>
                <c:manualLayout>
                  <c:x val="0"/>
                  <c:y val="4.920295506192716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6335-44A2-8F7D-A615E12B8305}"/>
                </c:ext>
              </c:extLst>
            </c:dLbl>
            <c:dLbl>
              <c:idx val="1"/>
              <c:layout>
                <c:manualLayout>
                  <c:x val="0"/>
                  <c:y val="-7.8592572094622545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335-44A2-8F7D-A615E12B8305}"/>
                </c:ext>
              </c:extLst>
            </c:dLbl>
            <c:dLbl>
              <c:idx val="2"/>
              <c:layout>
                <c:manualLayout>
                  <c:x val="0"/>
                  <c:y val="6.6044460097432092E-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6335-44A2-8F7D-A615E12B8305}"/>
                </c:ext>
              </c:extLst>
            </c:dLbl>
            <c:dLbl>
              <c:idx val="3"/>
              <c:layout>
                <c:manualLayout>
                  <c:x val="0"/>
                  <c:y val="-3.5994063042439186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6335-44A2-8F7D-A615E12B8305}"/>
                </c:ext>
              </c:extLst>
            </c:dLbl>
            <c:dLbl>
              <c:idx val="4"/>
              <c:layout>
                <c:manualLayout>
                  <c:x val="-8.4875562720133283E-17"/>
                  <c:y val="4.920295506192638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6335-44A2-8F7D-A615E12B8305}"/>
                </c:ext>
              </c:extLst>
            </c:dLbl>
            <c:dLbl>
              <c:idx val="5"/>
              <c:layout>
                <c:manualLayout>
                  <c:x val="2.3148148148146451E-3"/>
                  <c:y val="6.6044460097439898E-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6335-44A2-8F7D-A615E12B8305}"/>
                </c:ext>
              </c:extLst>
            </c:dLbl>
            <c:spPr>
              <a:noFill/>
              <a:ln>
                <a:noFill/>
              </a:ln>
              <a:effectLst/>
            </c:spPr>
            <c:txPr>
              <a:bodyPr rot="0" spcFirstLastPara="1" vertOverflow="ellipsis" vert="horz" wrap="square" lIns="38100" tIns="19050" rIns="38100" bIns="19050" anchor="ctr" anchorCtr="1">
                <a:spAutoFit/>
              </a:bodyPr>
              <a:lstStyle/>
              <a:p>
                <a:pPr>
                  <a:defRPr sz="7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2016</c:v>
                </c:pt>
                <c:pt idx="1">
                  <c:v>2017</c:v>
                </c:pt>
                <c:pt idx="2">
                  <c:v>2018</c:v>
                </c:pt>
                <c:pt idx="3">
                  <c:v>2019</c:v>
                </c:pt>
                <c:pt idx="4">
                  <c:v>2020</c:v>
                </c:pt>
                <c:pt idx="5">
                  <c:v>2021</c:v>
                </c:pt>
              </c:numCache>
            </c:numRef>
          </c:cat>
          <c:val>
            <c:numRef>
              <c:f>Sheet1!$B$2:$B$7</c:f>
              <c:numCache>
                <c:formatCode>General</c:formatCode>
                <c:ptCount val="6"/>
                <c:pt idx="0">
                  <c:v>103959</c:v>
                </c:pt>
                <c:pt idx="1">
                  <c:v>113232</c:v>
                </c:pt>
                <c:pt idx="2">
                  <c:v>103135</c:v>
                </c:pt>
                <c:pt idx="3">
                  <c:v>107360</c:v>
                </c:pt>
                <c:pt idx="4">
                  <c:v>103715</c:v>
                </c:pt>
                <c:pt idx="5">
                  <c:v>102619</c:v>
                </c:pt>
              </c:numCache>
            </c:numRef>
          </c:val>
          <c:extLst>
            <c:ext xmlns:c16="http://schemas.microsoft.com/office/drawing/2014/chart" uri="{C3380CC4-5D6E-409C-BE32-E72D297353CC}">
              <c16:uniqueId val="{00000006-6335-44A2-8F7D-A615E12B8305}"/>
            </c:ext>
          </c:extLst>
        </c:ser>
        <c:dLbls>
          <c:showLegendKey val="0"/>
          <c:showVal val="0"/>
          <c:showCatName val="0"/>
          <c:showSerName val="0"/>
          <c:showPercent val="0"/>
          <c:showBubbleSize val="0"/>
        </c:dLbls>
        <c:gapWidth val="219"/>
        <c:overlap val="-27"/>
        <c:axId val="377866168"/>
        <c:axId val="377864856"/>
      </c:barChart>
      <c:catAx>
        <c:axId val="37786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4856"/>
        <c:crosses val="autoZero"/>
        <c:auto val="1"/>
        <c:lblAlgn val="ctr"/>
        <c:lblOffset val="100"/>
        <c:noMultiLvlLbl val="0"/>
      </c:catAx>
      <c:valAx>
        <c:axId val="377864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61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018982010343248E-2"/>
          <c:y val="0.17579908675799155"/>
          <c:w val="0.88609757694029467"/>
          <c:h val="0.55251139146649475"/>
        </c:manualLayout>
      </c:layout>
      <c:barChart>
        <c:barDir val="col"/>
        <c:grouping val="clustered"/>
        <c:varyColors val="0"/>
        <c:ser>
          <c:idx val="1"/>
          <c:order val="0"/>
          <c:spPr>
            <a:solidFill>
              <a:srgbClr val="FF0000"/>
            </a:solidFill>
          </c:spPr>
          <c:invertIfNegative val="0"/>
          <c:dLbls>
            <c:spPr>
              <a:noFill/>
              <a:ln w="25400">
                <a:noFill/>
              </a:ln>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info!$Q$47:$AL$47</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info!$Q$49:$AL$49</c:f>
              <c:numCache>
                <c:formatCode>0</c:formatCode>
                <c:ptCount val="22"/>
                <c:pt idx="0">
                  <c:v>3606.7</c:v>
                </c:pt>
                <c:pt idx="1">
                  <c:v>1001.4</c:v>
                </c:pt>
                <c:pt idx="2">
                  <c:v>3536.1</c:v>
                </c:pt>
                <c:pt idx="3">
                  <c:v>762.4</c:v>
                </c:pt>
                <c:pt idx="4">
                  <c:v>123.7</c:v>
                </c:pt>
                <c:pt idx="5">
                  <c:v>162</c:v>
                </c:pt>
                <c:pt idx="6">
                  <c:v>946.4</c:v>
                </c:pt>
                <c:pt idx="7">
                  <c:v>2528.6999999999998</c:v>
                </c:pt>
                <c:pt idx="8">
                  <c:v>373</c:v>
                </c:pt>
                <c:pt idx="9">
                  <c:v>974</c:v>
                </c:pt>
                <c:pt idx="10">
                  <c:v>205.5</c:v>
                </c:pt>
                <c:pt idx="11">
                  <c:v>2194.6999999999998</c:v>
                </c:pt>
                <c:pt idx="12" formatCode="General">
                  <c:v>6624</c:v>
                </c:pt>
                <c:pt idx="13">
                  <c:v>421</c:v>
                </c:pt>
                <c:pt idx="14">
                  <c:v>217</c:v>
                </c:pt>
                <c:pt idx="15">
                  <c:v>1671</c:v>
                </c:pt>
                <c:pt idx="16">
                  <c:v>675</c:v>
                </c:pt>
                <c:pt idx="17">
                  <c:v>2459</c:v>
                </c:pt>
                <c:pt idx="18">
                  <c:v>1341</c:v>
                </c:pt>
                <c:pt idx="19">
                  <c:v>2495</c:v>
                </c:pt>
                <c:pt idx="20">
                  <c:v>5152</c:v>
                </c:pt>
                <c:pt idx="21">
                  <c:v>2101</c:v>
                </c:pt>
              </c:numCache>
            </c:numRef>
          </c:val>
          <c:extLst>
            <c:ext xmlns:c16="http://schemas.microsoft.com/office/drawing/2014/chart" uri="{C3380CC4-5D6E-409C-BE32-E72D297353CC}">
              <c16:uniqueId val="{00000000-D49F-4C8A-937C-7503F046FCF5}"/>
            </c:ext>
          </c:extLst>
        </c:ser>
        <c:dLbls>
          <c:showLegendKey val="0"/>
          <c:showVal val="1"/>
          <c:showCatName val="0"/>
          <c:showSerName val="0"/>
          <c:showPercent val="0"/>
          <c:showBubbleSize val="0"/>
        </c:dLbls>
        <c:gapWidth val="150"/>
        <c:axId val="-44439776"/>
        <c:axId val="-44434880"/>
      </c:barChart>
      <c:catAx>
        <c:axId val="-44439776"/>
        <c:scaling>
          <c:orientation val="minMax"/>
        </c:scaling>
        <c:delete val="0"/>
        <c:axPos val="b"/>
        <c:title>
          <c:tx>
            <c:rich>
              <a:bodyPr/>
              <a:lstStyle/>
              <a:p>
                <a:pPr>
                  <a:defRPr sz="1400" b="1" i="0" u="none" strike="noStrike" baseline="0">
                    <a:solidFill>
                      <a:srgbClr val="000000"/>
                    </a:solidFill>
                    <a:latin typeface="Arial"/>
                    <a:ea typeface="Arial"/>
                    <a:cs typeface="Arial"/>
                  </a:defRPr>
                </a:pPr>
                <a:r>
                  <a:rPr lang="ro-RO" sz="1100" b="0"/>
                  <a:t>anul</a:t>
                </a:r>
                <a:endParaRPr lang="en-US" sz="1100" b="0"/>
              </a:p>
            </c:rich>
          </c:tx>
          <c:layout>
            <c:manualLayout>
              <c:xMode val="edge"/>
              <c:yMode val="edge"/>
              <c:x val="0.47335418438548865"/>
              <c:y val="0.851096866674636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800" b="1" i="0" u="none" strike="noStrike" baseline="0">
                <a:solidFill>
                  <a:srgbClr val="000000"/>
                </a:solidFill>
                <a:latin typeface="Arial"/>
                <a:ea typeface="Arial"/>
                <a:cs typeface="Arial"/>
              </a:defRPr>
            </a:pPr>
            <a:endParaRPr lang="en-US"/>
          </a:p>
        </c:txPr>
        <c:crossAx val="-44434880"/>
        <c:crosses val="autoZero"/>
        <c:auto val="1"/>
        <c:lblAlgn val="ctr"/>
        <c:lblOffset val="100"/>
        <c:tickLblSkip val="1"/>
        <c:tickMarkSkip val="1"/>
        <c:noMultiLvlLbl val="0"/>
      </c:catAx>
      <c:valAx>
        <c:axId val="-44434880"/>
        <c:scaling>
          <c:orientation val="minMax"/>
          <c:max val="7000"/>
          <c:min val="0"/>
        </c:scaling>
        <c:delete val="0"/>
        <c:axPos val="l"/>
        <c:majorGridlines>
          <c:spPr>
            <a:ln w="3175">
              <a:solidFill>
                <a:srgbClr val="000000"/>
              </a:solidFill>
              <a:prstDash val="solid"/>
            </a:ln>
          </c:spPr>
        </c:majorGridlines>
        <c:title>
          <c:tx>
            <c:rich>
              <a:bodyPr/>
              <a:lstStyle/>
              <a:p>
                <a:pPr>
                  <a:defRPr sz="950" b="1" i="0" u="none" strike="noStrike" baseline="0">
                    <a:solidFill>
                      <a:srgbClr val="000000"/>
                    </a:solidFill>
                    <a:latin typeface="Arial"/>
                    <a:ea typeface="Arial"/>
                    <a:cs typeface="Arial"/>
                  </a:defRPr>
                </a:pPr>
                <a:r>
                  <a:rPr lang="en-US" b="0"/>
                  <a:t> </a:t>
                </a:r>
                <a:r>
                  <a:rPr lang="ro-RO" b="0"/>
                  <a:t>suprafața afectată</a:t>
                </a:r>
                <a:r>
                  <a:rPr lang="en-US" b="0"/>
                  <a:t> (ha)</a:t>
                </a:r>
              </a:p>
            </c:rich>
          </c:tx>
          <c:layout>
            <c:manualLayout>
              <c:xMode val="edge"/>
              <c:yMode val="edge"/>
              <c:x val="0"/>
              <c:y val="0.29908682500512351"/>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Narrow"/>
                <a:ea typeface="Arial Narrow"/>
                <a:cs typeface="Arial Narrow"/>
              </a:defRPr>
            </a:pPr>
            <a:endParaRPr lang="en-US"/>
          </a:p>
        </c:txPr>
        <c:crossAx val="-44439776"/>
        <c:crosses val="autoZero"/>
        <c:crossBetween val="between"/>
        <c:majorUnit val="500"/>
        <c:minorUnit val="200"/>
      </c:valAx>
      <c:spPr>
        <a:noFill/>
        <a:ln w="25400">
          <a:noFill/>
        </a:ln>
      </c:spPr>
    </c:plotArea>
    <c:plotVisOnly val="1"/>
    <c:dispBlanksAs val="gap"/>
    <c:showDLblsOverMax val="0"/>
  </c:chart>
  <c:spPr>
    <a:noFill/>
    <a:ln w="9525">
      <a:noFill/>
    </a:ln>
  </c:spPr>
  <c:txPr>
    <a:bodyPr/>
    <a:lstStyle/>
    <a:p>
      <a:pPr>
        <a:defRPr sz="800" b="0" i="0" u="none" strike="noStrike" baseline="0">
          <a:solidFill>
            <a:srgbClr val="000000"/>
          </a:solidFill>
          <a:latin typeface="Arial"/>
          <a:ea typeface="Arial"/>
          <a:cs typeface="Arial"/>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ro-RO" sz="1200" b="0" i="0" u="none" strike="noStrike" baseline="0">
                <a:effectLst/>
              </a:rPr>
              <a:t>Fig. 5.7.2. </a:t>
            </a:r>
            <a:r>
              <a:rPr lang="ro-RO" sz="1200"/>
              <a:t>Dinamica numărului de incendii forestiere produse î</a:t>
            </a:r>
            <a:r>
              <a:rPr lang="en-US" sz="1200"/>
              <a:t>n România</a:t>
            </a:r>
            <a:endParaRPr lang="ro-RO" sz="1200"/>
          </a:p>
          <a:p>
            <a:pPr>
              <a:defRPr sz="1200"/>
            </a:pPr>
            <a:r>
              <a:rPr lang="ro-RO" sz="1200"/>
              <a:t>în perioada 2000</a:t>
            </a:r>
            <a:r>
              <a:rPr lang="ro-RO" sz="1200" baseline="0"/>
              <a:t> - 2021</a:t>
            </a:r>
          </a:p>
        </c:rich>
      </c:tx>
      <c:layout/>
      <c:overlay val="0"/>
    </c:title>
    <c:autoTitleDeleted val="0"/>
    <c:plotArea>
      <c:layout>
        <c:manualLayout>
          <c:layoutTarget val="inner"/>
          <c:xMode val="edge"/>
          <c:yMode val="edge"/>
          <c:x val="0.10660047892544312"/>
          <c:y val="0.2100000080501104"/>
          <c:w val="0.85098229387993163"/>
          <c:h val="0.55503176171029367"/>
        </c:manualLayout>
      </c:layout>
      <c:barChart>
        <c:barDir val="col"/>
        <c:grouping val="clustered"/>
        <c:varyColors val="0"/>
        <c:ser>
          <c:idx val="0"/>
          <c:order val="0"/>
          <c:invertIfNegative val="0"/>
          <c:dLbls>
            <c:spPr>
              <a:noFill/>
              <a:ln>
                <a:noFill/>
              </a:ln>
              <a:effectLst/>
            </c:spPr>
            <c:txPr>
              <a:bodyPr wrap="square" lIns="38100" tIns="19050" rIns="38100" bIns="19050" anchor="ctr">
                <a:spAutoFit/>
              </a:bodyPr>
              <a:lstStyle/>
              <a:p>
                <a:pPr>
                  <a:defRPr sz="8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info!$Q$47:$AL$47</c:f>
              <c:numCache>
                <c:formatCode>General</c:formatCode>
                <c:ptCount val="22"/>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numCache>
            </c:numRef>
          </c:cat>
          <c:val>
            <c:numRef>
              <c:f>info!$Q$48:$AL$48</c:f>
              <c:numCache>
                <c:formatCode>General</c:formatCode>
                <c:ptCount val="22"/>
                <c:pt idx="0">
                  <c:v>688</c:v>
                </c:pt>
                <c:pt idx="1">
                  <c:v>268</c:v>
                </c:pt>
                <c:pt idx="2">
                  <c:v>516</c:v>
                </c:pt>
                <c:pt idx="3">
                  <c:v>203</c:v>
                </c:pt>
                <c:pt idx="4">
                  <c:v>34</c:v>
                </c:pt>
                <c:pt idx="5">
                  <c:v>64</c:v>
                </c:pt>
                <c:pt idx="6">
                  <c:v>105</c:v>
                </c:pt>
                <c:pt idx="7">
                  <c:v>478</c:v>
                </c:pt>
                <c:pt idx="8">
                  <c:v>91</c:v>
                </c:pt>
                <c:pt idx="9">
                  <c:v>190</c:v>
                </c:pt>
                <c:pt idx="10">
                  <c:v>70</c:v>
                </c:pt>
                <c:pt idx="11">
                  <c:v>340</c:v>
                </c:pt>
                <c:pt idx="12">
                  <c:v>911</c:v>
                </c:pt>
                <c:pt idx="13">
                  <c:v>116</c:v>
                </c:pt>
                <c:pt idx="14">
                  <c:v>83</c:v>
                </c:pt>
                <c:pt idx="15">
                  <c:v>250</c:v>
                </c:pt>
                <c:pt idx="16">
                  <c:v>174</c:v>
                </c:pt>
                <c:pt idx="17">
                  <c:v>447</c:v>
                </c:pt>
                <c:pt idx="18">
                  <c:v>158</c:v>
                </c:pt>
                <c:pt idx="19">
                  <c:v>425</c:v>
                </c:pt>
                <c:pt idx="20">
                  <c:v>627</c:v>
                </c:pt>
                <c:pt idx="21">
                  <c:v>278</c:v>
                </c:pt>
              </c:numCache>
            </c:numRef>
          </c:val>
          <c:extLst>
            <c:ext xmlns:c16="http://schemas.microsoft.com/office/drawing/2014/chart" uri="{C3380CC4-5D6E-409C-BE32-E72D297353CC}">
              <c16:uniqueId val="{00000000-E700-4651-9080-6A27EFE6A77C}"/>
            </c:ext>
          </c:extLst>
        </c:ser>
        <c:dLbls>
          <c:dLblPos val="outEnd"/>
          <c:showLegendKey val="0"/>
          <c:showVal val="1"/>
          <c:showCatName val="0"/>
          <c:showSerName val="0"/>
          <c:showPercent val="0"/>
          <c:showBubbleSize val="0"/>
        </c:dLbls>
        <c:gapWidth val="150"/>
        <c:axId val="-45951856"/>
        <c:axId val="-45958928"/>
      </c:barChart>
      <c:catAx>
        <c:axId val="-45951856"/>
        <c:scaling>
          <c:orientation val="minMax"/>
        </c:scaling>
        <c:delete val="0"/>
        <c:axPos val="b"/>
        <c:title>
          <c:tx>
            <c:rich>
              <a:bodyPr/>
              <a:lstStyle/>
              <a:p>
                <a:pPr>
                  <a:defRPr sz="1000"/>
                </a:pPr>
                <a:r>
                  <a:rPr lang="ro-RO" sz="1000"/>
                  <a:t>anul</a:t>
                </a:r>
                <a:endParaRPr lang="en-US" sz="1000"/>
              </a:p>
            </c:rich>
          </c:tx>
          <c:layout>
            <c:manualLayout>
              <c:xMode val="edge"/>
              <c:yMode val="edge"/>
              <c:x val="0.42702034695625457"/>
              <c:y val="0.84171213610654949"/>
            </c:manualLayout>
          </c:layout>
          <c:overlay val="0"/>
        </c:title>
        <c:numFmt formatCode="General" sourceLinked="1"/>
        <c:majorTickMark val="out"/>
        <c:minorTickMark val="none"/>
        <c:tickLblPos val="nextTo"/>
        <c:spPr>
          <a:ln w="3175">
            <a:solidFill>
              <a:srgbClr val="000000"/>
            </a:solidFill>
            <a:prstDash val="solid"/>
          </a:ln>
        </c:spPr>
        <c:txPr>
          <a:bodyPr rot="-5400000" vert="horz"/>
          <a:lstStyle/>
          <a:p>
            <a:pPr>
              <a:defRPr sz="600" b="1" i="0" u="none" strike="noStrike" baseline="0">
                <a:solidFill>
                  <a:srgbClr val="000000"/>
                </a:solidFill>
                <a:latin typeface="Arial Narrow"/>
                <a:ea typeface="Arial Narrow"/>
                <a:cs typeface="Arial Narrow"/>
              </a:defRPr>
            </a:pPr>
            <a:endParaRPr lang="en-US"/>
          </a:p>
        </c:txPr>
        <c:crossAx val="-45958928"/>
        <c:crosses val="autoZero"/>
        <c:auto val="1"/>
        <c:lblAlgn val="ctr"/>
        <c:lblOffset val="100"/>
        <c:tickLblSkip val="1"/>
        <c:tickMarkSkip val="1"/>
        <c:noMultiLvlLbl val="0"/>
      </c:catAx>
      <c:valAx>
        <c:axId val="-45958928"/>
        <c:scaling>
          <c:orientation val="minMax"/>
          <c:max val="1000"/>
          <c:min val="0"/>
        </c:scaling>
        <c:delete val="0"/>
        <c:axPos val="l"/>
        <c:majorGridlines>
          <c:spPr>
            <a:ln w="3175">
              <a:solidFill>
                <a:srgbClr val="000000"/>
              </a:solidFill>
              <a:prstDash val="solid"/>
            </a:ln>
          </c:spPr>
        </c:majorGridlines>
        <c:title>
          <c:tx>
            <c:rich>
              <a:bodyPr/>
              <a:lstStyle/>
              <a:p>
                <a:pPr>
                  <a:defRPr sz="1000"/>
                </a:pPr>
                <a:r>
                  <a:rPr lang="ro-RO" sz="1000"/>
                  <a:t>Numărul incendiilor forestiere</a:t>
                </a:r>
                <a:endParaRPr lang="en-US" sz="1000"/>
              </a:p>
            </c:rich>
          </c:tx>
          <c:layout/>
          <c:overlay val="0"/>
        </c:title>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Arial Narrow"/>
                <a:ea typeface="Arial Narrow"/>
                <a:cs typeface="Arial Narrow"/>
              </a:defRPr>
            </a:pPr>
            <a:endParaRPr lang="en-US"/>
          </a:p>
        </c:txPr>
        <c:crossAx val="-45951856"/>
        <c:crosses val="autoZero"/>
        <c:crossBetween val="between"/>
        <c:majorUnit val="200"/>
        <c:minorUnit val="100"/>
      </c:valAx>
    </c:plotArea>
    <c:plotVisOnly val="1"/>
    <c:dispBlanksAs val="gap"/>
    <c:showDLblsOverMax val="0"/>
  </c:chart>
  <c:spPr>
    <a:noFill/>
    <a:ln w="9525">
      <a:noFill/>
    </a:ln>
  </c:spPr>
  <c:txPr>
    <a:bodyPr/>
    <a:lstStyle/>
    <a:p>
      <a:pPr>
        <a:defRPr sz="325"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Reversed" id="23">
  <a:schemeClr val="accent3"/>
</cs:colorStyle>
</file>

<file path=word/charts/colors10.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312552-7DA6-4704-B2CE-C52C0FB17B19}" type="doc">
      <dgm:prSet loTypeId="urn:microsoft.com/office/officeart/2005/8/layout/rings+Icon" loCatId="officeonline" qsTypeId="urn:microsoft.com/office/officeart/2005/8/quickstyle/simple1" qsCatId="simple" csTypeId="urn:microsoft.com/office/officeart/2005/8/colors/accent1_2" csCatId="accent1" phldr="1"/>
      <dgm:spPr/>
      <dgm:t>
        <a:bodyPr/>
        <a:lstStyle/>
        <a:p>
          <a:endParaRPr lang="en-US"/>
        </a:p>
      </dgm:t>
    </dgm:pt>
    <dgm:pt modelId="{7286F764-19D3-4CC9-B720-324575341731}">
      <dgm:prSet phldrT="[Text]" custT="1"/>
      <dgm:spPr>
        <a:solidFill>
          <a:schemeClr val="accent4">
            <a:lumMod val="60000"/>
            <a:lumOff val="40000"/>
            <a:alpha val="50000"/>
          </a:schemeClr>
        </a:solidFill>
      </dgm:spPr>
      <dgm:t>
        <a:bodyPr/>
        <a:lstStyle/>
        <a:p>
          <a:r>
            <a:rPr lang="en-US" sz="1400" baseline="0"/>
            <a:t>Proprietate publica a statului </a:t>
          </a:r>
        </a:p>
        <a:p>
          <a:r>
            <a:rPr lang="en-US" sz="1400" b="1" baseline="0"/>
            <a:t>48,1%</a:t>
          </a:r>
        </a:p>
      </dgm:t>
    </dgm:pt>
    <dgm:pt modelId="{F71A1FCF-D06A-40B9-9C81-93699DE1C1FF}" type="parTrans" cxnId="{DDA05418-CC99-4F41-BE46-E5909B85D14D}">
      <dgm:prSet/>
      <dgm:spPr/>
      <dgm:t>
        <a:bodyPr/>
        <a:lstStyle/>
        <a:p>
          <a:endParaRPr lang="en-US"/>
        </a:p>
      </dgm:t>
    </dgm:pt>
    <dgm:pt modelId="{48BFE001-0EEC-4106-AC68-22DBAF3C7AC5}" type="sibTrans" cxnId="{DDA05418-CC99-4F41-BE46-E5909B85D14D}">
      <dgm:prSet/>
      <dgm:spPr/>
      <dgm:t>
        <a:bodyPr/>
        <a:lstStyle/>
        <a:p>
          <a:endParaRPr lang="en-US"/>
        </a:p>
      </dgm:t>
    </dgm:pt>
    <dgm:pt modelId="{56465FC7-41EA-421E-9824-3DF1D0EB706E}">
      <dgm:prSet phldrT="[Text]" custT="1"/>
      <dgm:spPr>
        <a:solidFill>
          <a:srgbClr val="92D050">
            <a:alpha val="50000"/>
          </a:srgbClr>
        </a:solidFill>
      </dgm:spPr>
      <dgm:t>
        <a:bodyPr/>
        <a:lstStyle/>
        <a:p>
          <a:r>
            <a:rPr lang="en-US" sz="1400" baseline="0"/>
            <a:t>Proprietate privata a persoanelor fizice si juridice</a:t>
          </a:r>
        </a:p>
        <a:p>
          <a:r>
            <a:rPr lang="en-US" sz="1400" b="1" baseline="0"/>
            <a:t>34,</a:t>
          </a:r>
          <a:r>
            <a:rPr lang="ro-RO" sz="1400" b="1" baseline="0"/>
            <a:t>3</a:t>
          </a:r>
          <a:r>
            <a:rPr lang="en-US" sz="1400" b="1" baseline="0"/>
            <a:t>%</a:t>
          </a:r>
        </a:p>
      </dgm:t>
    </dgm:pt>
    <dgm:pt modelId="{45E8CA17-E8F8-4D32-BDED-B1ED8A33CAEC}" type="parTrans" cxnId="{3B31C6BE-D2D8-4511-A9CA-01E96DED2476}">
      <dgm:prSet/>
      <dgm:spPr/>
      <dgm:t>
        <a:bodyPr/>
        <a:lstStyle/>
        <a:p>
          <a:endParaRPr lang="en-US"/>
        </a:p>
      </dgm:t>
    </dgm:pt>
    <dgm:pt modelId="{A5A00AF9-44B8-4C44-B543-27A1EAB0D3F9}" type="sibTrans" cxnId="{3B31C6BE-D2D8-4511-A9CA-01E96DED2476}">
      <dgm:prSet/>
      <dgm:spPr/>
      <dgm:t>
        <a:bodyPr/>
        <a:lstStyle/>
        <a:p>
          <a:endParaRPr lang="en-US"/>
        </a:p>
      </dgm:t>
    </dgm:pt>
    <dgm:pt modelId="{ADDE99CE-EEAE-489A-882C-8B34B1B7AA09}">
      <dgm:prSet phldrT="[Text]" custT="1"/>
      <dgm:spPr>
        <a:solidFill>
          <a:schemeClr val="accent2">
            <a:lumMod val="75000"/>
            <a:alpha val="50000"/>
          </a:schemeClr>
        </a:solidFill>
      </dgm:spPr>
      <dgm:t>
        <a:bodyPr/>
        <a:lstStyle/>
        <a:p>
          <a:r>
            <a:rPr lang="en-US" sz="1400" baseline="0"/>
            <a:t>Proprietate publica a UAT</a:t>
          </a:r>
        </a:p>
        <a:p>
          <a:r>
            <a:rPr lang="en-US" sz="1400" b="1" baseline="0"/>
            <a:t>16,1%</a:t>
          </a:r>
        </a:p>
      </dgm:t>
    </dgm:pt>
    <dgm:pt modelId="{FE64E2A4-CDF1-48E9-B766-2629F16ED6B9}" type="parTrans" cxnId="{377B46A5-8A7F-4197-A3D9-A91678219DA2}">
      <dgm:prSet/>
      <dgm:spPr/>
      <dgm:t>
        <a:bodyPr/>
        <a:lstStyle/>
        <a:p>
          <a:endParaRPr lang="en-US"/>
        </a:p>
      </dgm:t>
    </dgm:pt>
    <dgm:pt modelId="{CE29E4CF-3293-47E1-ADEA-3EFF6AFE16CB}" type="sibTrans" cxnId="{377B46A5-8A7F-4197-A3D9-A91678219DA2}">
      <dgm:prSet/>
      <dgm:spPr/>
      <dgm:t>
        <a:bodyPr/>
        <a:lstStyle/>
        <a:p>
          <a:endParaRPr lang="en-US"/>
        </a:p>
      </dgm:t>
    </dgm:pt>
    <dgm:pt modelId="{05836BDC-5DF9-4C7B-B935-6A36E597EEA6}">
      <dgm:prSet phldrT="[Text]" custT="1"/>
      <dgm:spPr>
        <a:solidFill>
          <a:schemeClr val="accent1">
            <a:lumMod val="75000"/>
            <a:alpha val="50000"/>
          </a:schemeClr>
        </a:solidFill>
      </dgm:spPr>
      <dgm:t>
        <a:bodyPr/>
        <a:lstStyle/>
        <a:p>
          <a:r>
            <a:rPr lang="en-US" sz="1200" baseline="0"/>
            <a:t>Proprietate privata </a:t>
          </a:r>
          <a:r>
            <a:rPr lang="en-US" sz="1400" baseline="0"/>
            <a:t>a UAT</a:t>
          </a:r>
        </a:p>
        <a:p>
          <a:r>
            <a:rPr lang="en-US" sz="1400" b="1" baseline="0"/>
            <a:t>1,</a:t>
          </a:r>
          <a:r>
            <a:rPr lang="ro-RO" sz="1400" b="1" baseline="0"/>
            <a:t>5</a:t>
          </a:r>
          <a:r>
            <a:rPr lang="en-US" sz="1400" b="1" baseline="0"/>
            <a:t>%</a:t>
          </a:r>
        </a:p>
      </dgm:t>
    </dgm:pt>
    <dgm:pt modelId="{84C884D7-1263-42FF-ADF5-F22BB14748A0}" type="parTrans" cxnId="{555179FB-C872-4B96-9C93-3D2689B0B058}">
      <dgm:prSet/>
      <dgm:spPr/>
      <dgm:t>
        <a:bodyPr/>
        <a:lstStyle/>
        <a:p>
          <a:endParaRPr lang="en-US"/>
        </a:p>
      </dgm:t>
    </dgm:pt>
    <dgm:pt modelId="{C614A56B-A607-4560-8D8F-FF20C4EFC711}" type="sibTrans" cxnId="{555179FB-C872-4B96-9C93-3D2689B0B058}">
      <dgm:prSet/>
      <dgm:spPr/>
      <dgm:t>
        <a:bodyPr/>
        <a:lstStyle/>
        <a:p>
          <a:endParaRPr lang="en-US"/>
        </a:p>
      </dgm:t>
    </dgm:pt>
    <dgm:pt modelId="{F0DA7AA7-B9E2-4FEA-A890-B9AB98473203}" type="pres">
      <dgm:prSet presAssocID="{CF312552-7DA6-4704-B2CE-C52C0FB17B19}" presName="Name0" presStyleCnt="0">
        <dgm:presLayoutVars>
          <dgm:chMax val="7"/>
          <dgm:dir/>
          <dgm:resizeHandles val="exact"/>
        </dgm:presLayoutVars>
      </dgm:prSet>
      <dgm:spPr/>
      <dgm:t>
        <a:bodyPr/>
        <a:lstStyle/>
        <a:p>
          <a:endParaRPr lang="en-US"/>
        </a:p>
      </dgm:t>
    </dgm:pt>
    <dgm:pt modelId="{DE49F5AD-74A3-473A-81D2-421D03E1AC1F}" type="pres">
      <dgm:prSet presAssocID="{CF312552-7DA6-4704-B2CE-C52C0FB17B19}" presName="ellipse1" presStyleLbl="vennNode1" presStyleIdx="0" presStyleCnt="4">
        <dgm:presLayoutVars>
          <dgm:bulletEnabled val="1"/>
        </dgm:presLayoutVars>
      </dgm:prSet>
      <dgm:spPr/>
      <dgm:t>
        <a:bodyPr/>
        <a:lstStyle/>
        <a:p>
          <a:endParaRPr lang="en-US"/>
        </a:p>
      </dgm:t>
    </dgm:pt>
    <dgm:pt modelId="{B5EF2E4B-D008-4A57-A333-12A43EAD3668}" type="pres">
      <dgm:prSet presAssocID="{CF312552-7DA6-4704-B2CE-C52C0FB17B19}" presName="ellipse2" presStyleLbl="vennNode1" presStyleIdx="1" presStyleCnt="4" custScaleX="88190" custScaleY="82568" custLinFactNeighborX="11519" custLinFactNeighborY="4747">
        <dgm:presLayoutVars>
          <dgm:bulletEnabled val="1"/>
        </dgm:presLayoutVars>
      </dgm:prSet>
      <dgm:spPr/>
      <dgm:t>
        <a:bodyPr/>
        <a:lstStyle/>
        <a:p>
          <a:endParaRPr lang="en-US"/>
        </a:p>
      </dgm:t>
    </dgm:pt>
    <dgm:pt modelId="{F2FE6B72-2FB4-460B-8EFF-CDCC6302D7AE}" type="pres">
      <dgm:prSet presAssocID="{CF312552-7DA6-4704-B2CE-C52C0FB17B19}" presName="ellipse3" presStyleLbl="vennNode1" presStyleIdx="2" presStyleCnt="4" custScaleX="71202" custScaleY="67473" custLinFactNeighborX="7160" custLinFactNeighborY="-3424">
        <dgm:presLayoutVars>
          <dgm:bulletEnabled val="1"/>
        </dgm:presLayoutVars>
      </dgm:prSet>
      <dgm:spPr/>
      <dgm:t>
        <a:bodyPr/>
        <a:lstStyle/>
        <a:p>
          <a:endParaRPr lang="en-US"/>
        </a:p>
      </dgm:t>
    </dgm:pt>
    <dgm:pt modelId="{08591BF2-A1D0-4109-87AB-097A5A3F2DA8}" type="pres">
      <dgm:prSet presAssocID="{CF312552-7DA6-4704-B2CE-C52C0FB17B19}" presName="ellipse4" presStyleLbl="vennNode1" presStyleIdx="3" presStyleCnt="4" custScaleX="59198" custScaleY="59844">
        <dgm:presLayoutVars>
          <dgm:bulletEnabled val="1"/>
        </dgm:presLayoutVars>
      </dgm:prSet>
      <dgm:spPr/>
      <dgm:t>
        <a:bodyPr/>
        <a:lstStyle/>
        <a:p>
          <a:endParaRPr lang="en-US"/>
        </a:p>
      </dgm:t>
    </dgm:pt>
  </dgm:ptLst>
  <dgm:cxnLst>
    <dgm:cxn modelId="{E5E4D8AC-FB2A-47F3-8514-10E7D9FAC877}" type="presOf" srcId="{CF312552-7DA6-4704-B2CE-C52C0FB17B19}" destId="{F0DA7AA7-B9E2-4FEA-A890-B9AB98473203}" srcOrd="0" destOrd="0" presId="urn:microsoft.com/office/officeart/2005/8/layout/rings+Icon"/>
    <dgm:cxn modelId="{555179FB-C872-4B96-9C93-3D2689B0B058}" srcId="{CF312552-7DA6-4704-B2CE-C52C0FB17B19}" destId="{05836BDC-5DF9-4C7B-B935-6A36E597EEA6}" srcOrd="3" destOrd="0" parTransId="{84C884D7-1263-42FF-ADF5-F22BB14748A0}" sibTransId="{C614A56B-A607-4560-8D8F-FF20C4EFC711}"/>
    <dgm:cxn modelId="{F17EF9BB-C156-421C-91B4-5B6A8CEF403E}" type="presOf" srcId="{ADDE99CE-EEAE-489A-882C-8B34B1B7AA09}" destId="{F2FE6B72-2FB4-460B-8EFF-CDCC6302D7AE}" srcOrd="0" destOrd="0" presId="urn:microsoft.com/office/officeart/2005/8/layout/rings+Icon"/>
    <dgm:cxn modelId="{3B31C6BE-D2D8-4511-A9CA-01E96DED2476}" srcId="{CF312552-7DA6-4704-B2CE-C52C0FB17B19}" destId="{56465FC7-41EA-421E-9824-3DF1D0EB706E}" srcOrd="1" destOrd="0" parTransId="{45E8CA17-E8F8-4D32-BDED-B1ED8A33CAEC}" sibTransId="{A5A00AF9-44B8-4C44-B543-27A1EAB0D3F9}"/>
    <dgm:cxn modelId="{318470D0-1871-4133-B663-49FE7184F1A8}" type="presOf" srcId="{56465FC7-41EA-421E-9824-3DF1D0EB706E}" destId="{B5EF2E4B-D008-4A57-A333-12A43EAD3668}" srcOrd="0" destOrd="0" presId="urn:microsoft.com/office/officeart/2005/8/layout/rings+Icon"/>
    <dgm:cxn modelId="{377B46A5-8A7F-4197-A3D9-A91678219DA2}" srcId="{CF312552-7DA6-4704-B2CE-C52C0FB17B19}" destId="{ADDE99CE-EEAE-489A-882C-8B34B1B7AA09}" srcOrd="2" destOrd="0" parTransId="{FE64E2A4-CDF1-48E9-B766-2629F16ED6B9}" sibTransId="{CE29E4CF-3293-47E1-ADEA-3EFF6AFE16CB}"/>
    <dgm:cxn modelId="{186C032B-D083-4659-A298-57186945EA16}" type="presOf" srcId="{05836BDC-5DF9-4C7B-B935-6A36E597EEA6}" destId="{08591BF2-A1D0-4109-87AB-097A5A3F2DA8}" srcOrd="0" destOrd="0" presId="urn:microsoft.com/office/officeart/2005/8/layout/rings+Icon"/>
    <dgm:cxn modelId="{DDA05418-CC99-4F41-BE46-E5909B85D14D}" srcId="{CF312552-7DA6-4704-B2CE-C52C0FB17B19}" destId="{7286F764-19D3-4CC9-B720-324575341731}" srcOrd="0" destOrd="0" parTransId="{F71A1FCF-D06A-40B9-9C81-93699DE1C1FF}" sibTransId="{48BFE001-0EEC-4106-AC68-22DBAF3C7AC5}"/>
    <dgm:cxn modelId="{0EA4EDC5-3E10-4A29-A9C2-3C4B8D849B00}" type="presOf" srcId="{7286F764-19D3-4CC9-B720-324575341731}" destId="{DE49F5AD-74A3-473A-81D2-421D03E1AC1F}" srcOrd="0" destOrd="0" presId="urn:microsoft.com/office/officeart/2005/8/layout/rings+Icon"/>
    <dgm:cxn modelId="{D7B6086B-CC78-4E11-B480-398C25E91D56}" type="presParOf" srcId="{F0DA7AA7-B9E2-4FEA-A890-B9AB98473203}" destId="{DE49F5AD-74A3-473A-81D2-421D03E1AC1F}" srcOrd="0" destOrd="0" presId="urn:microsoft.com/office/officeart/2005/8/layout/rings+Icon"/>
    <dgm:cxn modelId="{33B9B4D7-31DE-4627-8CEE-D1E39A5C872E}" type="presParOf" srcId="{F0DA7AA7-B9E2-4FEA-A890-B9AB98473203}" destId="{B5EF2E4B-D008-4A57-A333-12A43EAD3668}" srcOrd="1" destOrd="0" presId="urn:microsoft.com/office/officeart/2005/8/layout/rings+Icon"/>
    <dgm:cxn modelId="{0A588191-A8B3-40CC-A4A9-B990B2DAF859}" type="presParOf" srcId="{F0DA7AA7-B9E2-4FEA-A890-B9AB98473203}" destId="{F2FE6B72-2FB4-460B-8EFF-CDCC6302D7AE}" srcOrd="2" destOrd="0" presId="urn:microsoft.com/office/officeart/2005/8/layout/rings+Icon"/>
    <dgm:cxn modelId="{B8873499-429F-4F6E-9399-E5B72D3CB76B}" type="presParOf" srcId="{F0DA7AA7-B9E2-4FEA-A890-B9AB98473203}" destId="{08591BF2-A1D0-4109-87AB-097A5A3F2DA8}" srcOrd="3" destOrd="0" presId="urn:microsoft.com/office/officeart/2005/8/layout/rings+Icon"/>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87680EA-C962-4B03-8000-D084B5BC5D2D}"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897C6A8B-132B-4106-B325-7DEEBF29F0A4}">
      <dgm:prSet phldrT="[Text]"/>
      <dgm:spPr/>
      <dgm:t>
        <a:bodyPr/>
        <a:lstStyle/>
        <a:p>
          <a:r>
            <a:rPr lang="en-US" b="1"/>
            <a:t>Tipul I func</a:t>
          </a:r>
          <a:r>
            <a:rPr lang="ro-RO" b="1"/>
            <a:t>ţ</a:t>
          </a:r>
          <a:r>
            <a:rPr lang="en-US" b="1"/>
            <a:t>ional</a:t>
          </a:r>
          <a:r>
            <a:rPr lang="ro-RO" b="1"/>
            <a:t>  </a:t>
          </a:r>
          <a:r>
            <a:rPr lang="en-US" b="1"/>
            <a:t>3</a:t>
          </a:r>
          <a:r>
            <a:rPr lang="ro-RO" b="1"/>
            <a:t>%</a:t>
          </a:r>
          <a:endParaRPr lang="en-US" b="1"/>
        </a:p>
      </dgm:t>
    </dgm:pt>
    <dgm:pt modelId="{908A7A88-892C-4AE2-A4F5-FC929BA32951}" type="parTrans" cxnId="{97A51640-2D05-400D-86D6-1D543E72454C}">
      <dgm:prSet/>
      <dgm:spPr/>
      <dgm:t>
        <a:bodyPr/>
        <a:lstStyle/>
        <a:p>
          <a:endParaRPr lang="en-US"/>
        </a:p>
      </dgm:t>
    </dgm:pt>
    <dgm:pt modelId="{ED353E3B-A331-401C-9B8E-9BDF11370AE5}" type="sibTrans" cxnId="{97A51640-2D05-400D-86D6-1D543E72454C}">
      <dgm:prSet/>
      <dgm:spPr/>
      <dgm:t>
        <a:bodyPr/>
        <a:lstStyle/>
        <a:p>
          <a:endParaRPr lang="en-US"/>
        </a:p>
      </dgm:t>
    </dgm:pt>
    <dgm:pt modelId="{865C3DFA-ED22-4BFD-8E89-D47ADD206276}">
      <dgm:prSet phldrT="[Text]"/>
      <dgm:spPr/>
      <dgm:t>
        <a:bodyPr/>
        <a:lstStyle/>
        <a:p>
          <a:r>
            <a:rPr lang="en-US" b="1"/>
            <a:t>Tipul </a:t>
          </a:r>
          <a:r>
            <a:rPr lang="ro-RO" b="1"/>
            <a:t>I</a:t>
          </a:r>
          <a:r>
            <a:rPr lang="en-US" b="1"/>
            <a:t>I func</a:t>
          </a:r>
          <a:r>
            <a:rPr lang="ro-RO" b="1"/>
            <a:t>ţ</a:t>
          </a:r>
          <a:r>
            <a:rPr lang="en-US" b="1"/>
            <a:t>ional</a:t>
          </a:r>
          <a:r>
            <a:rPr lang="ro-RO" b="1"/>
            <a:t>  </a:t>
          </a:r>
          <a:r>
            <a:rPr lang="en-US" b="1"/>
            <a:t>21</a:t>
          </a:r>
          <a:r>
            <a:rPr lang="ro-RO" b="1"/>
            <a:t>%  </a:t>
          </a:r>
          <a:endParaRPr lang="en-US" b="1"/>
        </a:p>
      </dgm:t>
    </dgm:pt>
    <dgm:pt modelId="{209A6CA9-0BF0-41F8-9417-3B02899BD4CD}" type="parTrans" cxnId="{4C20E613-F2BA-4142-97D1-A0775B030F4C}">
      <dgm:prSet/>
      <dgm:spPr/>
      <dgm:t>
        <a:bodyPr/>
        <a:lstStyle/>
        <a:p>
          <a:endParaRPr lang="en-US"/>
        </a:p>
      </dgm:t>
    </dgm:pt>
    <dgm:pt modelId="{8B07C003-1CB0-4A56-B4A7-DA116389FA1F}" type="sibTrans" cxnId="{4C20E613-F2BA-4142-97D1-A0775B030F4C}">
      <dgm:prSet/>
      <dgm:spPr/>
      <dgm:t>
        <a:bodyPr/>
        <a:lstStyle/>
        <a:p>
          <a:endParaRPr lang="en-US"/>
        </a:p>
      </dgm:t>
    </dgm:pt>
    <dgm:pt modelId="{99A35901-3F31-4BA5-92D0-2303F0E48028}">
      <dgm:prSet phldrT="[Text]"/>
      <dgm:spPr/>
      <dgm:t>
        <a:bodyPr/>
        <a:lstStyle/>
        <a:p>
          <a:r>
            <a:rPr lang="en-US" b="1"/>
            <a:t>Tipul </a:t>
          </a:r>
          <a:r>
            <a:rPr lang="ro-RO" b="1"/>
            <a:t>I</a:t>
          </a:r>
          <a:r>
            <a:rPr lang="en-US" b="1"/>
            <a:t>I</a:t>
          </a:r>
          <a:r>
            <a:rPr lang="ro-RO" b="1"/>
            <a:t>I</a:t>
          </a:r>
          <a:r>
            <a:rPr lang="en-US" b="1"/>
            <a:t> func</a:t>
          </a:r>
          <a:r>
            <a:rPr lang="ro-RO" b="1"/>
            <a:t>ţ</a:t>
          </a:r>
          <a:r>
            <a:rPr lang="en-US" b="1"/>
            <a:t>ional</a:t>
          </a:r>
          <a:r>
            <a:rPr lang="ro-RO" b="1"/>
            <a:t>  </a:t>
          </a:r>
          <a:r>
            <a:rPr lang="en-GB" b="1"/>
            <a:t>8 </a:t>
          </a:r>
          <a:r>
            <a:rPr lang="ro-RO" b="1"/>
            <a:t>%  </a:t>
          </a:r>
        </a:p>
        <a:p>
          <a:r>
            <a:rPr lang="en-US" b="1"/>
            <a:t>Tipul </a:t>
          </a:r>
          <a:r>
            <a:rPr lang="ro-RO" b="1"/>
            <a:t>IV</a:t>
          </a:r>
          <a:r>
            <a:rPr lang="en-US" b="1"/>
            <a:t> func</a:t>
          </a:r>
          <a:r>
            <a:rPr lang="ro-RO" b="1"/>
            <a:t>ţ</a:t>
          </a:r>
          <a:r>
            <a:rPr lang="en-US" b="1"/>
            <a:t>ional</a:t>
          </a:r>
          <a:r>
            <a:rPr lang="ro-RO" b="1"/>
            <a:t>  2</a:t>
          </a:r>
          <a:r>
            <a:rPr lang="en-GB" b="1"/>
            <a:t>1 </a:t>
          </a:r>
          <a:r>
            <a:rPr lang="ro-RO" b="1"/>
            <a:t>%  </a:t>
          </a:r>
          <a:endParaRPr lang="en-US" b="1"/>
        </a:p>
      </dgm:t>
    </dgm:pt>
    <dgm:pt modelId="{627FB272-F318-42A9-8592-69F53D817305}" type="parTrans" cxnId="{8598B0CA-1877-469A-BA4A-EA5A4369F03E}">
      <dgm:prSet/>
      <dgm:spPr/>
      <dgm:t>
        <a:bodyPr/>
        <a:lstStyle/>
        <a:p>
          <a:endParaRPr lang="en-US"/>
        </a:p>
      </dgm:t>
    </dgm:pt>
    <dgm:pt modelId="{C5502C98-CFB1-4B39-8751-4A44B53071D1}" type="sibTrans" cxnId="{8598B0CA-1877-469A-BA4A-EA5A4369F03E}">
      <dgm:prSet/>
      <dgm:spPr/>
      <dgm:t>
        <a:bodyPr/>
        <a:lstStyle/>
        <a:p>
          <a:endParaRPr lang="en-US"/>
        </a:p>
      </dgm:t>
    </dgm:pt>
    <dgm:pt modelId="{6DC2649E-FFA2-412B-AB5D-EE36BD77C216}">
      <dgm:prSet/>
      <dgm:spPr/>
      <dgm:t>
        <a:bodyPr/>
        <a:lstStyle/>
        <a:p>
          <a:r>
            <a:rPr lang="ro-RO"/>
            <a:t>nu sunt permise intervenţii silviculturale. Prin excepţie, în anumite situaţii, acestea  se pot realiza cu acordul Academiei Române.</a:t>
          </a:r>
          <a:endParaRPr lang="en-US"/>
        </a:p>
      </dgm:t>
    </dgm:pt>
    <dgm:pt modelId="{047BB5A7-1C6C-4533-A14A-5AE141907051}" type="parTrans" cxnId="{36AD099B-C056-4423-9E17-E21C5AF4945D}">
      <dgm:prSet/>
      <dgm:spPr/>
      <dgm:t>
        <a:bodyPr/>
        <a:lstStyle/>
        <a:p>
          <a:endParaRPr lang="en-US"/>
        </a:p>
      </dgm:t>
    </dgm:pt>
    <dgm:pt modelId="{636BF6C6-85AF-4B97-A5A9-32379C009CCD}" type="sibTrans" cxnId="{36AD099B-C056-4423-9E17-E21C5AF4945D}">
      <dgm:prSet/>
      <dgm:spPr/>
      <dgm:t>
        <a:bodyPr/>
        <a:lstStyle/>
        <a:p>
          <a:endParaRPr lang="en-US"/>
        </a:p>
      </dgm:t>
    </dgm:pt>
    <dgm:pt modelId="{FAAF3DB4-E6B5-4FB0-82A2-3DC97EAB9214}">
      <dgm:prSet/>
      <dgm:spPr/>
      <dgm:t>
        <a:bodyPr/>
        <a:lstStyle/>
        <a:p>
          <a:r>
            <a:rPr lang="ro-RO"/>
            <a:t>sunt permise numai lucrări de conservare.</a:t>
          </a:r>
          <a:endParaRPr lang="en-US"/>
        </a:p>
      </dgm:t>
    </dgm:pt>
    <dgm:pt modelId="{1E7BCDA8-247C-413A-BB10-62E148BE5F32}" type="parTrans" cxnId="{0BFB5CFB-EC64-4283-A438-56A3AC5A1250}">
      <dgm:prSet/>
      <dgm:spPr/>
      <dgm:t>
        <a:bodyPr/>
        <a:lstStyle/>
        <a:p>
          <a:endParaRPr lang="en-US"/>
        </a:p>
      </dgm:t>
    </dgm:pt>
    <dgm:pt modelId="{77035635-2D6F-46E2-AA7F-A71162B8EE09}" type="sibTrans" cxnId="{0BFB5CFB-EC64-4283-A438-56A3AC5A1250}">
      <dgm:prSet/>
      <dgm:spPr/>
      <dgm:t>
        <a:bodyPr/>
        <a:lstStyle/>
        <a:p>
          <a:endParaRPr lang="en-US"/>
        </a:p>
      </dgm:t>
    </dgm:pt>
    <dgm:pt modelId="{7334C1C0-AA57-4DEB-8113-837524E87C43}">
      <dgm:prSet/>
      <dgm:spPr/>
      <dgm:t>
        <a:bodyPr/>
        <a:lstStyle/>
        <a:p>
          <a:r>
            <a:rPr lang="ro-RO"/>
            <a:t>sunt permise tratamente intensive care promovează regenerarea naturală. Prin excepţie, la molid, pin, plop euramerican, salcam, salcie se pot aplica tăieri rase. </a:t>
          </a:r>
          <a:endParaRPr lang="en-US"/>
        </a:p>
      </dgm:t>
    </dgm:pt>
    <dgm:pt modelId="{5C95D296-C3F2-4804-B3F3-755F44EA444E}" type="parTrans" cxnId="{51630AD3-425D-4435-9909-91F3172F7514}">
      <dgm:prSet/>
      <dgm:spPr/>
      <dgm:t>
        <a:bodyPr/>
        <a:lstStyle/>
        <a:p>
          <a:endParaRPr lang="en-US"/>
        </a:p>
      </dgm:t>
    </dgm:pt>
    <dgm:pt modelId="{4A50A903-6272-403E-9632-92757CAAD003}" type="sibTrans" cxnId="{51630AD3-425D-4435-9909-91F3172F7514}">
      <dgm:prSet/>
      <dgm:spPr/>
      <dgm:t>
        <a:bodyPr/>
        <a:lstStyle/>
        <a:p>
          <a:endParaRPr lang="en-US"/>
        </a:p>
      </dgm:t>
    </dgm:pt>
    <dgm:pt modelId="{8B17DBB8-A6B3-46C4-903D-2E216AAA4B92}">
      <dgm:prSet phldrT="[Text]"/>
      <dgm:spPr/>
      <dgm:t>
        <a:bodyPr/>
        <a:lstStyle/>
        <a:p>
          <a:r>
            <a:rPr lang="en-US" b="1"/>
            <a:t>Tipul </a:t>
          </a:r>
          <a:r>
            <a:rPr lang="ro-RO" b="1"/>
            <a:t>V</a:t>
          </a:r>
          <a:r>
            <a:rPr lang="en-US" b="1"/>
            <a:t> func</a:t>
          </a:r>
          <a:r>
            <a:rPr lang="ro-RO" b="1"/>
            <a:t>ţ</a:t>
          </a:r>
          <a:r>
            <a:rPr lang="en-US" b="1"/>
            <a:t>ional</a:t>
          </a:r>
          <a:r>
            <a:rPr lang="ro-RO" b="1"/>
            <a:t>  5%  </a:t>
          </a:r>
        </a:p>
        <a:p>
          <a:r>
            <a:rPr lang="en-US" b="1"/>
            <a:t>Tipul </a:t>
          </a:r>
          <a:r>
            <a:rPr lang="ro-RO" b="1"/>
            <a:t>VI</a:t>
          </a:r>
          <a:r>
            <a:rPr lang="en-US" b="1"/>
            <a:t> func</a:t>
          </a:r>
          <a:r>
            <a:rPr lang="ro-RO" b="1"/>
            <a:t>ţ</a:t>
          </a:r>
          <a:r>
            <a:rPr lang="en-US" b="1"/>
            <a:t>ional</a:t>
          </a:r>
          <a:r>
            <a:rPr lang="ro-RO" b="1"/>
            <a:t>  42%  </a:t>
          </a:r>
          <a:endParaRPr lang="en-US" b="1"/>
        </a:p>
      </dgm:t>
    </dgm:pt>
    <dgm:pt modelId="{A83BA46F-CBDE-4BEB-8D60-582D57908F3B}" type="parTrans" cxnId="{B8887686-AE62-46D5-8836-9A5E8D5F7E01}">
      <dgm:prSet/>
      <dgm:spPr/>
      <dgm:t>
        <a:bodyPr/>
        <a:lstStyle/>
        <a:p>
          <a:endParaRPr lang="en-US"/>
        </a:p>
      </dgm:t>
    </dgm:pt>
    <dgm:pt modelId="{56B996F4-5771-4B82-A7EE-3929439B2479}" type="sibTrans" cxnId="{B8887686-AE62-46D5-8836-9A5E8D5F7E01}">
      <dgm:prSet/>
      <dgm:spPr/>
      <dgm:t>
        <a:bodyPr/>
        <a:lstStyle/>
        <a:p>
          <a:endParaRPr lang="en-US"/>
        </a:p>
      </dgm:t>
    </dgm:pt>
    <dgm:pt modelId="{CFFD7727-0CCA-454A-B4A3-6155B9ED5957}">
      <dgm:prSet/>
      <dgm:spPr/>
      <dgm:t>
        <a:bodyPr/>
        <a:lstStyle/>
        <a:p>
          <a:r>
            <a:rPr lang="ro-RO"/>
            <a:t>sunt permise toate tipurile de tratamente. </a:t>
          </a:r>
          <a:endParaRPr lang="en-US"/>
        </a:p>
      </dgm:t>
    </dgm:pt>
    <dgm:pt modelId="{F1A5E451-62FB-4999-AD08-5B47316147BD}" type="parTrans" cxnId="{7D587E21-F62E-4880-8F52-0D67B3F19A7A}">
      <dgm:prSet/>
      <dgm:spPr/>
      <dgm:t>
        <a:bodyPr/>
        <a:lstStyle/>
        <a:p>
          <a:endParaRPr lang="en-US"/>
        </a:p>
      </dgm:t>
    </dgm:pt>
    <dgm:pt modelId="{4B4F439A-1AA6-4DB2-90DD-28BD9861ABC6}" type="sibTrans" cxnId="{7D587E21-F62E-4880-8F52-0D67B3F19A7A}">
      <dgm:prSet/>
      <dgm:spPr/>
      <dgm:t>
        <a:bodyPr/>
        <a:lstStyle/>
        <a:p>
          <a:endParaRPr lang="en-US"/>
        </a:p>
      </dgm:t>
    </dgm:pt>
    <dgm:pt modelId="{0251A039-86FE-4935-839F-328A763BD0C5}" type="pres">
      <dgm:prSet presAssocID="{887680EA-C962-4B03-8000-D084B5BC5D2D}" presName="linear" presStyleCnt="0">
        <dgm:presLayoutVars>
          <dgm:dir/>
          <dgm:animLvl val="lvl"/>
          <dgm:resizeHandles val="exact"/>
        </dgm:presLayoutVars>
      </dgm:prSet>
      <dgm:spPr/>
      <dgm:t>
        <a:bodyPr/>
        <a:lstStyle/>
        <a:p>
          <a:endParaRPr lang="ro-RO"/>
        </a:p>
      </dgm:t>
    </dgm:pt>
    <dgm:pt modelId="{CB1B51C8-38DB-4211-B3C5-A7C5E14F458E}" type="pres">
      <dgm:prSet presAssocID="{897C6A8B-132B-4106-B325-7DEEBF29F0A4}" presName="parentLin" presStyleCnt="0"/>
      <dgm:spPr/>
    </dgm:pt>
    <dgm:pt modelId="{2C37494F-DD6B-4AA7-BFBF-8B800DA20224}" type="pres">
      <dgm:prSet presAssocID="{897C6A8B-132B-4106-B325-7DEEBF29F0A4}" presName="parentLeftMargin" presStyleLbl="node1" presStyleIdx="0" presStyleCnt="4"/>
      <dgm:spPr/>
      <dgm:t>
        <a:bodyPr/>
        <a:lstStyle/>
        <a:p>
          <a:endParaRPr lang="ro-RO"/>
        </a:p>
      </dgm:t>
    </dgm:pt>
    <dgm:pt modelId="{32152DF2-A53F-4731-9BBE-65133B05EDDA}" type="pres">
      <dgm:prSet presAssocID="{897C6A8B-132B-4106-B325-7DEEBF29F0A4}" presName="parentText" presStyleLbl="node1" presStyleIdx="0" presStyleCnt="4">
        <dgm:presLayoutVars>
          <dgm:chMax val="0"/>
          <dgm:bulletEnabled val="1"/>
        </dgm:presLayoutVars>
      </dgm:prSet>
      <dgm:spPr/>
      <dgm:t>
        <a:bodyPr/>
        <a:lstStyle/>
        <a:p>
          <a:endParaRPr lang="ro-RO"/>
        </a:p>
      </dgm:t>
    </dgm:pt>
    <dgm:pt modelId="{4215A59A-E6EC-4857-BEB7-154EEB608AFF}" type="pres">
      <dgm:prSet presAssocID="{897C6A8B-132B-4106-B325-7DEEBF29F0A4}" presName="negativeSpace" presStyleCnt="0"/>
      <dgm:spPr/>
    </dgm:pt>
    <dgm:pt modelId="{8B49F19F-FC49-45A7-B771-1B2AFB54F618}" type="pres">
      <dgm:prSet presAssocID="{897C6A8B-132B-4106-B325-7DEEBF29F0A4}" presName="childText" presStyleLbl="conFgAcc1" presStyleIdx="0" presStyleCnt="4">
        <dgm:presLayoutVars>
          <dgm:bulletEnabled val="1"/>
        </dgm:presLayoutVars>
      </dgm:prSet>
      <dgm:spPr/>
      <dgm:t>
        <a:bodyPr/>
        <a:lstStyle/>
        <a:p>
          <a:endParaRPr lang="ro-RO"/>
        </a:p>
      </dgm:t>
    </dgm:pt>
    <dgm:pt modelId="{33C39756-B216-4887-B951-1703432A1ED5}" type="pres">
      <dgm:prSet presAssocID="{ED353E3B-A331-401C-9B8E-9BDF11370AE5}" presName="spaceBetweenRectangles" presStyleCnt="0"/>
      <dgm:spPr/>
    </dgm:pt>
    <dgm:pt modelId="{9C983A19-0540-482C-B1FA-8130CC72C43B}" type="pres">
      <dgm:prSet presAssocID="{865C3DFA-ED22-4BFD-8E89-D47ADD206276}" presName="parentLin" presStyleCnt="0"/>
      <dgm:spPr/>
    </dgm:pt>
    <dgm:pt modelId="{933530DD-4586-4C28-B9AA-BC033E7F794C}" type="pres">
      <dgm:prSet presAssocID="{865C3DFA-ED22-4BFD-8E89-D47ADD206276}" presName="parentLeftMargin" presStyleLbl="node1" presStyleIdx="0" presStyleCnt="4"/>
      <dgm:spPr/>
      <dgm:t>
        <a:bodyPr/>
        <a:lstStyle/>
        <a:p>
          <a:endParaRPr lang="ro-RO"/>
        </a:p>
      </dgm:t>
    </dgm:pt>
    <dgm:pt modelId="{437DC7EC-38AB-4FBB-B4F4-C4D1BACF4F6F}" type="pres">
      <dgm:prSet presAssocID="{865C3DFA-ED22-4BFD-8E89-D47ADD206276}" presName="parentText" presStyleLbl="node1" presStyleIdx="1" presStyleCnt="4">
        <dgm:presLayoutVars>
          <dgm:chMax val="0"/>
          <dgm:bulletEnabled val="1"/>
        </dgm:presLayoutVars>
      </dgm:prSet>
      <dgm:spPr/>
      <dgm:t>
        <a:bodyPr/>
        <a:lstStyle/>
        <a:p>
          <a:endParaRPr lang="ro-RO"/>
        </a:p>
      </dgm:t>
    </dgm:pt>
    <dgm:pt modelId="{FFFD38D6-C12A-4FAF-9799-3814ECB41572}" type="pres">
      <dgm:prSet presAssocID="{865C3DFA-ED22-4BFD-8E89-D47ADD206276}" presName="negativeSpace" presStyleCnt="0"/>
      <dgm:spPr/>
    </dgm:pt>
    <dgm:pt modelId="{AC1588CF-5B25-44D2-B0C2-A56BABFE048A}" type="pres">
      <dgm:prSet presAssocID="{865C3DFA-ED22-4BFD-8E89-D47ADD206276}" presName="childText" presStyleLbl="conFgAcc1" presStyleIdx="1" presStyleCnt="4">
        <dgm:presLayoutVars>
          <dgm:bulletEnabled val="1"/>
        </dgm:presLayoutVars>
      </dgm:prSet>
      <dgm:spPr/>
      <dgm:t>
        <a:bodyPr/>
        <a:lstStyle/>
        <a:p>
          <a:endParaRPr lang="ro-RO"/>
        </a:p>
      </dgm:t>
    </dgm:pt>
    <dgm:pt modelId="{F96ADCE6-66E8-433B-BE35-5EC4864E271D}" type="pres">
      <dgm:prSet presAssocID="{8B07C003-1CB0-4A56-B4A7-DA116389FA1F}" presName="spaceBetweenRectangles" presStyleCnt="0"/>
      <dgm:spPr/>
    </dgm:pt>
    <dgm:pt modelId="{54D4B235-2D32-4237-91B2-8B299B946CA8}" type="pres">
      <dgm:prSet presAssocID="{99A35901-3F31-4BA5-92D0-2303F0E48028}" presName="parentLin" presStyleCnt="0"/>
      <dgm:spPr/>
    </dgm:pt>
    <dgm:pt modelId="{CA169166-72B6-4C53-A31D-7ABE68962353}" type="pres">
      <dgm:prSet presAssocID="{99A35901-3F31-4BA5-92D0-2303F0E48028}" presName="parentLeftMargin" presStyleLbl="node1" presStyleIdx="1" presStyleCnt="4"/>
      <dgm:spPr/>
      <dgm:t>
        <a:bodyPr/>
        <a:lstStyle/>
        <a:p>
          <a:endParaRPr lang="ro-RO"/>
        </a:p>
      </dgm:t>
    </dgm:pt>
    <dgm:pt modelId="{3A2A0037-E54C-4C1B-BC71-23839F4F9AB0}" type="pres">
      <dgm:prSet presAssocID="{99A35901-3F31-4BA5-92D0-2303F0E48028}" presName="parentText" presStyleLbl="node1" presStyleIdx="2" presStyleCnt="4" custScaleY="141742">
        <dgm:presLayoutVars>
          <dgm:chMax val="0"/>
          <dgm:bulletEnabled val="1"/>
        </dgm:presLayoutVars>
      </dgm:prSet>
      <dgm:spPr/>
      <dgm:t>
        <a:bodyPr/>
        <a:lstStyle/>
        <a:p>
          <a:endParaRPr lang="ro-RO"/>
        </a:p>
      </dgm:t>
    </dgm:pt>
    <dgm:pt modelId="{0C528A21-3311-4F9C-B61C-882E13258DEA}" type="pres">
      <dgm:prSet presAssocID="{99A35901-3F31-4BA5-92D0-2303F0E48028}" presName="negativeSpace" presStyleCnt="0"/>
      <dgm:spPr/>
    </dgm:pt>
    <dgm:pt modelId="{B06D50BF-DD61-413D-A4F2-BB828312FFB3}" type="pres">
      <dgm:prSet presAssocID="{99A35901-3F31-4BA5-92D0-2303F0E48028}" presName="childText" presStyleLbl="conFgAcc1" presStyleIdx="2" presStyleCnt="4">
        <dgm:presLayoutVars>
          <dgm:bulletEnabled val="1"/>
        </dgm:presLayoutVars>
      </dgm:prSet>
      <dgm:spPr/>
      <dgm:t>
        <a:bodyPr/>
        <a:lstStyle/>
        <a:p>
          <a:endParaRPr lang="ro-RO"/>
        </a:p>
      </dgm:t>
    </dgm:pt>
    <dgm:pt modelId="{8681A658-C270-445D-81D7-5594ACE7C1F1}" type="pres">
      <dgm:prSet presAssocID="{C5502C98-CFB1-4B39-8751-4A44B53071D1}" presName="spaceBetweenRectangles" presStyleCnt="0"/>
      <dgm:spPr/>
    </dgm:pt>
    <dgm:pt modelId="{5610468B-9679-42E2-ABCC-A8A2D7A6B195}" type="pres">
      <dgm:prSet presAssocID="{8B17DBB8-A6B3-46C4-903D-2E216AAA4B92}" presName="parentLin" presStyleCnt="0"/>
      <dgm:spPr/>
    </dgm:pt>
    <dgm:pt modelId="{6D251B99-8109-4F59-AE59-44FCFE2B0359}" type="pres">
      <dgm:prSet presAssocID="{8B17DBB8-A6B3-46C4-903D-2E216AAA4B92}" presName="parentLeftMargin" presStyleLbl="node1" presStyleIdx="2" presStyleCnt="4" custScaleY="141742"/>
      <dgm:spPr/>
      <dgm:t>
        <a:bodyPr/>
        <a:lstStyle/>
        <a:p>
          <a:endParaRPr lang="ro-RO"/>
        </a:p>
      </dgm:t>
    </dgm:pt>
    <dgm:pt modelId="{02220F7F-EDA3-4AB5-AA3D-6B4D7F9DA462}" type="pres">
      <dgm:prSet presAssocID="{8B17DBB8-A6B3-46C4-903D-2E216AAA4B92}" presName="parentText" presStyleLbl="node1" presStyleIdx="3" presStyleCnt="4" custScaleY="172189">
        <dgm:presLayoutVars>
          <dgm:chMax val="0"/>
          <dgm:bulletEnabled val="1"/>
        </dgm:presLayoutVars>
      </dgm:prSet>
      <dgm:spPr/>
      <dgm:t>
        <a:bodyPr/>
        <a:lstStyle/>
        <a:p>
          <a:endParaRPr lang="ro-RO"/>
        </a:p>
      </dgm:t>
    </dgm:pt>
    <dgm:pt modelId="{4D1B7BAA-7DC5-4927-9CB6-C4D6634BF6FD}" type="pres">
      <dgm:prSet presAssocID="{8B17DBB8-A6B3-46C4-903D-2E216AAA4B92}" presName="negativeSpace" presStyleCnt="0"/>
      <dgm:spPr/>
    </dgm:pt>
    <dgm:pt modelId="{CEFF4825-7037-437C-BF05-3CF57337500B}" type="pres">
      <dgm:prSet presAssocID="{8B17DBB8-A6B3-46C4-903D-2E216AAA4B92}" presName="childText" presStyleLbl="conFgAcc1" presStyleIdx="3" presStyleCnt="4">
        <dgm:presLayoutVars>
          <dgm:bulletEnabled val="1"/>
        </dgm:presLayoutVars>
      </dgm:prSet>
      <dgm:spPr/>
      <dgm:t>
        <a:bodyPr/>
        <a:lstStyle/>
        <a:p>
          <a:endParaRPr lang="ro-RO"/>
        </a:p>
      </dgm:t>
    </dgm:pt>
  </dgm:ptLst>
  <dgm:cxnLst>
    <dgm:cxn modelId="{4C20E613-F2BA-4142-97D1-A0775B030F4C}" srcId="{887680EA-C962-4B03-8000-D084B5BC5D2D}" destId="{865C3DFA-ED22-4BFD-8E89-D47ADD206276}" srcOrd="1" destOrd="0" parTransId="{209A6CA9-0BF0-41F8-9417-3B02899BD4CD}" sibTransId="{8B07C003-1CB0-4A56-B4A7-DA116389FA1F}"/>
    <dgm:cxn modelId="{98C6E847-3952-4487-8265-F2DF8C23BD07}" type="presOf" srcId="{865C3DFA-ED22-4BFD-8E89-D47ADD206276}" destId="{933530DD-4586-4C28-B9AA-BC033E7F794C}" srcOrd="0" destOrd="0" presId="urn:microsoft.com/office/officeart/2005/8/layout/list1"/>
    <dgm:cxn modelId="{7CDEF280-9A39-409F-985F-A8859A51C229}" type="presOf" srcId="{887680EA-C962-4B03-8000-D084B5BC5D2D}" destId="{0251A039-86FE-4935-839F-328A763BD0C5}" srcOrd="0" destOrd="0" presId="urn:microsoft.com/office/officeart/2005/8/layout/list1"/>
    <dgm:cxn modelId="{36AD099B-C056-4423-9E17-E21C5AF4945D}" srcId="{897C6A8B-132B-4106-B325-7DEEBF29F0A4}" destId="{6DC2649E-FFA2-412B-AB5D-EE36BD77C216}" srcOrd="0" destOrd="0" parTransId="{047BB5A7-1C6C-4533-A14A-5AE141907051}" sibTransId="{636BF6C6-85AF-4B97-A5A9-32379C009CCD}"/>
    <dgm:cxn modelId="{D2645CC3-0415-46FD-BC2A-93208C0FEBA5}" type="presOf" srcId="{897C6A8B-132B-4106-B325-7DEEBF29F0A4}" destId="{32152DF2-A53F-4731-9BBE-65133B05EDDA}" srcOrd="1" destOrd="0" presId="urn:microsoft.com/office/officeart/2005/8/layout/list1"/>
    <dgm:cxn modelId="{52728D05-2AA1-4A4D-9E17-2517B55CD16B}" type="presOf" srcId="{8B17DBB8-A6B3-46C4-903D-2E216AAA4B92}" destId="{6D251B99-8109-4F59-AE59-44FCFE2B0359}" srcOrd="0" destOrd="0" presId="urn:microsoft.com/office/officeart/2005/8/layout/list1"/>
    <dgm:cxn modelId="{51630AD3-425D-4435-9909-91F3172F7514}" srcId="{99A35901-3F31-4BA5-92D0-2303F0E48028}" destId="{7334C1C0-AA57-4DEB-8113-837524E87C43}" srcOrd="0" destOrd="0" parTransId="{5C95D296-C3F2-4804-B3F3-755F44EA444E}" sibTransId="{4A50A903-6272-403E-9632-92757CAAD003}"/>
    <dgm:cxn modelId="{B8887686-AE62-46D5-8836-9A5E8D5F7E01}" srcId="{887680EA-C962-4B03-8000-D084B5BC5D2D}" destId="{8B17DBB8-A6B3-46C4-903D-2E216AAA4B92}" srcOrd="3" destOrd="0" parTransId="{A83BA46F-CBDE-4BEB-8D60-582D57908F3B}" sibTransId="{56B996F4-5771-4B82-A7EE-3929439B2479}"/>
    <dgm:cxn modelId="{C8CFE649-2682-4AE8-8A13-F49B83DD813F}" type="presOf" srcId="{7334C1C0-AA57-4DEB-8113-837524E87C43}" destId="{B06D50BF-DD61-413D-A4F2-BB828312FFB3}" srcOrd="0" destOrd="0" presId="urn:microsoft.com/office/officeart/2005/8/layout/list1"/>
    <dgm:cxn modelId="{8598B0CA-1877-469A-BA4A-EA5A4369F03E}" srcId="{887680EA-C962-4B03-8000-D084B5BC5D2D}" destId="{99A35901-3F31-4BA5-92D0-2303F0E48028}" srcOrd="2" destOrd="0" parTransId="{627FB272-F318-42A9-8592-69F53D817305}" sibTransId="{C5502C98-CFB1-4B39-8751-4A44B53071D1}"/>
    <dgm:cxn modelId="{BF85310D-4B39-4EF2-8B59-2E75FC31289F}" type="presOf" srcId="{8B17DBB8-A6B3-46C4-903D-2E216AAA4B92}" destId="{02220F7F-EDA3-4AB5-AA3D-6B4D7F9DA462}" srcOrd="1" destOrd="0" presId="urn:microsoft.com/office/officeart/2005/8/layout/list1"/>
    <dgm:cxn modelId="{16355CBA-D5D0-45FD-AB95-A35993AB5A4B}" type="presOf" srcId="{FAAF3DB4-E6B5-4FB0-82A2-3DC97EAB9214}" destId="{AC1588CF-5B25-44D2-B0C2-A56BABFE048A}" srcOrd="0" destOrd="0" presId="urn:microsoft.com/office/officeart/2005/8/layout/list1"/>
    <dgm:cxn modelId="{E8901E7E-C896-488D-B8F8-A5976707B5B2}" type="presOf" srcId="{99A35901-3F31-4BA5-92D0-2303F0E48028}" destId="{3A2A0037-E54C-4C1B-BC71-23839F4F9AB0}" srcOrd="1" destOrd="0" presId="urn:microsoft.com/office/officeart/2005/8/layout/list1"/>
    <dgm:cxn modelId="{97A51640-2D05-400D-86D6-1D543E72454C}" srcId="{887680EA-C962-4B03-8000-D084B5BC5D2D}" destId="{897C6A8B-132B-4106-B325-7DEEBF29F0A4}" srcOrd="0" destOrd="0" parTransId="{908A7A88-892C-4AE2-A4F5-FC929BA32951}" sibTransId="{ED353E3B-A331-401C-9B8E-9BDF11370AE5}"/>
    <dgm:cxn modelId="{7D587E21-F62E-4880-8F52-0D67B3F19A7A}" srcId="{8B17DBB8-A6B3-46C4-903D-2E216AAA4B92}" destId="{CFFD7727-0CCA-454A-B4A3-6155B9ED5957}" srcOrd="0" destOrd="0" parTransId="{F1A5E451-62FB-4999-AD08-5B47316147BD}" sibTransId="{4B4F439A-1AA6-4DB2-90DD-28BD9861ABC6}"/>
    <dgm:cxn modelId="{46F27FEC-B876-4B72-8062-8F259D169998}" type="presOf" srcId="{99A35901-3F31-4BA5-92D0-2303F0E48028}" destId="{CA169166-72B6-4C53-A31D-7ABE68962353}" srcOrd="0" destOrd="0" presId="urn:microsoft.com/office/officeart/2005/8/layout/list1"/>
    <dgm:cxn modelId="{C51D4536-6155-4B0D-8576-C00CE863B730}" type="presOf" srcId="{CFFD7727-0CCA-454A-B4A3-6155B9ED5957}" destId="{CEFF4825-7037-437C-BF05-3CF57337500B}" srcOrd="0" destOrd="0" presId="urn:microsoft.com/office/officeart/2005/8/layout/list1"/>
    <dgm:cxn modelId="{0BFB5CFB-EC64-4283-A438-56A3AC5A1250}" srcId="{865C3DFA-ED22-4BFD-8E89-D47ADD206276}" destId="{FAAF3DB4-E6B5-4FB0-82A2-3DC97EAB9214}" srcOrd="0" destOrd="0" parTransId="{1E7BCDA8-247C-413A-BB10-62E148BE5F32}" sibTransId="{77035635-2D6F-46E2-AA7F-A71162B8EE09}"/>
    <dgm:cxn modelId="{5F9E491C-9237-472B-A27D-1A8AFDD998E4}" type="presOf" srcId="{897C6A8B-132B-4106-B325-7DEEBF29F0A4}" destId="{2C37494F-DD6B-4AA7-BFBF-8B800DA20224}" srcOrd="0" destOrd="0" presId="urn:microsoft.com/office/officeart/2005/8/layout/list1"/>
    <dgm:cxn modelId="{875486D2-3B4B-43AA-9129-CE6595916345}" type="presOf" srcId="{6DC2649E-FFA2-412B-AB5D-EE36BD77C216}" destId="{8B49F19F-FC49-45A7-B771-1B2AFB54F618}" srcOrd="0" destOrd="0" presId="urn:microsoft.com/office/officeart/2005/8/layout/list1"/>
    <dgm:cxn modelId="{89BFFB46-B32D-4511-A80F-6FD9E3AD4E2C}" type="presOf" srcId="{865C3DFA-ED22-4BFD-8E89-D47ADD206276}" destId="{437DC7EC-38AB-4FBB-B4F4-C4D1BACF4F6F}" srcOrd="1" destOrd="0" presId="urn:microsoft.com/office/officeart/2005/8/layout/list1"/>
    <dgm:cxn modelId="{45FCDE18-78CA-4CD7-98C2-8DD07886A99F}" type="presParOf" srcId="{0251A039-86FE-4935-839F-328A763BD0C5}" destId="{CB1B51C8-38DB-4211-B3C5-A7C5E14F458E}" srcOrd="0" destOrd="0" presId="urn:microsoft.com/office/officeart/2005/8/layout/list1"/>
    <dgm:cxn modelId="{FC2A24EF-30D5-48F5-AD92-5C12A20601F5}" type="presParOf" srcId="{CB1B51C8-38DB-4211-B3C5-A7C5E14F458E}" destId="{2C37494F-DD6B-4AA7-BFBF-8B800DA20224}" srcOrd="0" destOrd="0" presId="urn:microsoft.com/office/officeart/2005/8/layout/list1"/>
    <dgm:cxn modelId="{62701E07-4053-4013-ADEE-36CAA5D2028B}" type="presParOf" srcId="{CB1B51C8-38DB-4211-B3C5-A7C5E14F458E}" destId="{32152DF2-A53F-4731-9BBE-65133B05EDDA}" srcOrd="1" destOrd="0" presId="urn:microsoft.com/office/officeart/2005/8/layout/list1"/>
    <dgm:cxn modelId="{DB2FD452-03D5-425C-974C-2F1E8157D126}" type="presParOf" srcId="{0251A039-86FE-4935-839F-328A763BD0C5}" destId="{4215A59A-E6EC-4857-BEB7-154EEB608AFF}" srcOrd="1" destOrd="0" presId="urn:microsoft.com/office/officeart/2005/8/layout/list1"/>
    <dgm:cxn modelId="{AC97AED2-E3F1-4630-B81A-556B0E313C47}" type="presParOf" srcId="{0251A039-86FE-4935-839F-328A763BD0C5}" destId="{8B49F19F-FC49-45A7-B771-1B2AFB54F618}" srcOrd="2" destOrd="0" presId="urn:microsoft.com/office/officeart/2005/8/layout/list1"/>
    <dgm:cxn modelId="{CF70D379-6FEA-46BC-B620-8082015D1EED}" type="presParOf" srcId="{0251A039-86FE-4935-839F-328A763BD0C5}" destId="{33C39756-B216-4887-B951-1703432A1ED5}" srcOrd="3" destOrd="0" presId="urn:microsoft.com/office/officeart/2005/8/layout/list1"/>
    <dgm:cxn modelId="{9540FD7A-FEC6-4EBD-B180-54129CC1AAFC}" type="presParOf" srcId="{0251A039-86FE-4935-839F-328A763BD0C5}" destId="{9C983A19-0540-482C-B1FA-8130CC72C43B}" srcOrd="4" destOrd="0" presId="urn:microsoft.com/office/officeart/2005/8/layout/list1"/>
    <dgm:cxn modelId="{C2B92F94-F551-4960-B201-6F91B8401067}" type="presParOf" srcId="{9C983A19-0540-482C-B1FA-8130CC72C43B}" destId="{933530DD-4586-4C28-B9AA-BC033E7F794C}" srcOrd="0" destOrd="0" presId="urn:microsoft.com/office/officeart/2005/8/layout/list1"/>
    <dgm:cxn modelId="{26D0FC4B-BF76-498C-B91D-6F425982C140}" type="presParOf" srcId="{9C983A19-0540-482C-B1FA-8130CC72C43B}" destId="{437DC7EC-38AB-4FBB-B4F4-C4D1BACF4F6F}" srcOrd="1" destOrd="0" presId="urn:microsoft.com/office/officeart/2005/8/layout/list1"/>
    <dgm:cxn modelId="{E4B30899-C488-4948-9F1C-D01EC63D323A}" type="presParOf" srcId="{0251A039-86FE-4935-839F-328A763BD0C5}" destId="{FFFD38D6-C12A-4FAF-9799-3814ECB41572}" srcOrd="5" destOrd="0" presId="urn:microsoft.com/office/officeart/2005/8/layout/list1"/>
    <dgm:cxn modelId="{1A1C3A6F-6248-4ED0-907F-F9CC037539D2}" type="presParOf" srcId="{0251A039-86FE-4935-839F-328A763BD0C5}" destId="{AC1588CF-5B25-44D2-B0C2-A56BABFE048A}" srcOrd="6" destOrd="0" presId="urn:microsoft.com/office/officeart/2005/8/layout/list1"/>
    <dgm:cxn modelId="{D75AA137-78C2-41CE-9CF6-4C7EB72805D9}" type="presParOf" srcId="{0251A039-86FE-4935-839F-328A763BD0C5}" destId="{F96ADCE6-66E8-433B-BE35-5EC4864E271D}" srcOrd="7" destOrd="0" presId="urn:microsoft.com/office/officeart/2005/8/layout/list1"/>
    <dgm:cxn modelId="{5C9438E5-EDBC-4FD1-B1DD-693E31F18105}" type="presParOf" srcId="{0251A039-86FE-4935-839F-328A763BD0C5}" destId="{54D4B235-2D32-4237-91B2-8B299B946CA8}" srcOrd="8" destOrd="0" presId="urn:microsoft.com/office/officeart/2005/8/layout/list1"/>
    <dgm:cxn modelId="{B3FD59F4-B610-4AD7-BA74-DD1E07A24260}" type="presParOf" srcId="{54D4B235-2D32-4237-91B2-8B299B946CA8}" destId="{CA169166-72B6-4C53-A31D-7ABE68962353}" srcOrd="0" destOrd="0" presId="urn:microsoft.com/office/officeart/2005/8/layout/list1"/>
    <dgm:cxn modelId="{A673EEAA-BB6A-4004-B6BB-01C7F14F87C3}" type="presParOf" srcId="{54D4B235-2D32-4237-91B2-8B299B946CA8}" destId="{3A2A0037-E54C-4C1B-BC71-23839F4F9AB0}" srcOrd="1" destOrd="0" presId="urn:microsoft.com/office/officeart/2005/8/layout/list1"/>
    <dgm:cxn modelId="{0EB57D10-DD93-41FE-B9B5-2F7168BAB557}" type="presParOf" srcId="{0251A039-86FE-4935-839F-328A763BD0C5}" destId="{0C528A21-3311-4F9C-B61C-882E13258DEA}" srcOrd="9" destOrd="0" presId="urn:microsoft.com/office/officeart/2005/8/layout/list1"/>
    <dgm:cxn modelId="{78918D53-6994-4EAD-BD25-CCDB3C75FEA2}" type="presParOf" srcId="{0251A039-86FE-4935-839F-328A763BD0C5}" destId="{B06D50BF-DD61-413D-A4F2-BB828312FFB3}" srcOrd="10" destOrd="0" presId="urn:microsoft.com/office/officeart/2005/8/layout/list1"/>
    <dgm:cxn modelId="{4D39B126-6E1E-46BB-9205-16160A8E9796}" type="presParOf" srcId="{0251A039-86FE-4935-839F-328A763BD0C5}" destId="{8681A658-C270-445D-81D7-5594ACE7C1F1}" srcOrd="11" destOrd="0" presId="urn:microsoft.com/office/officeart/2005/8/layout/list1"/>
    <dgm:cxn modelId="{D2187A69-40BF-4DFA-98DE-EB3B3C54DD27}" type="presParOf" srcId="{0251A039-86FE-4935-839F-328A763BD0C5}" destId="{5610468B-9679-42E2-ABCC-A8A2D7A6B195}" srcOrd="12" destOrd="0" presId="urn:microsoft.com/office/officeart/2005/8/layout/list1"/>
    <dgm:cxn modelId="{14B8A189-8C57-488A-BF69-D433B980C47F}" type="presParOf" srcId="{5610468B-9679-42E2-ABCC-A8A2D7A6B195}" destId="{6D251B99-8109-4F59-AE59-44FCFE2B0359}" srcOrd="0" destOrd="0" presId="urn:microsoft.com/office/officeart/2005/8/layout/list1"/>
    <dgm:cxn modelId="{319ED5F7-3F70-4DAF-BEDA-A822244C5345}" type="presParOf" srcId="{5610468B-9679-42E2-ABCC-A8A2D7A6B195}" destId="{02220F7F-EDA3-4AB5-AA3D-6B4D7F9DA462}" srcOrd="1" destOrd="0" presId="urn:microsoft.com/office/officeart/2005/8/layout/list1"/>
    <dgm:cxn modelId="{557DE418-AD14-4B48-B8C9-5824F177466C}" type="presParOf" srcId="{0251A039-86FE-4935-839F-328A763BD0C5}" destId="{4D1B7BAA-7DC5-4927-9CB6-C4D6634BF6FD}" srcOrd="13" destOrd="0" presId="urn:microsoft.com/office/officeart/2005/8/layout/list1"/>
    <dgm:cxn modelId="{B8C7DECC-BFE5-423A-8DA4-46909C98BACC}" type="presParOf" srcId="{0251A039-86FE-4935-839F-328A763BD0C5}" destId="{CEFF4825-7037-437C-BF05-3CF57337500B}" srcOrd="14" destOrd="0" presId="urn:microsoft.com/office/officeart/2005/8/layout/lis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49F5AD-74A3-473A-81D2-421D03E1AC1F}">
      <dsp:nvSpPr>
        <dsp:cNvPr id="0" name=""/>
        <dsp:cNvSpPr/>
      </dsp:nvSpPr>
      <dsp:spPr>
        <a:xfrm>
          <a:off x="497912" y="83670"/>
          <a:ext cx="1919685" cy="1919919"/>
        </a:xfrm>
        <a:prstGeom prst="ellipse">
          <a:avLst/>
        </a:prstGeom>
        <a:solidFill>
          <a:schemeClr val="accent4">
            <a:lumMod val="60000"/>
            <a:lumOff val="40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baseline="0"/>
            <a:t>Proprietate publica a statului </a:t>
          </a:r>
        </a:p>
        <a:p>
          <a:pPr lvl="0" algn="ctr" defTabSz="622300">
            <a:lnSpc>
              <a:spcPct val="90000"/>
            </a:lnSpc>
            <a:spcBef>
              <a:spcPct val="0"/>
            </a:spcBef>
            <a:spcAft>
              <a:spcPct val="35000"/>
            </a:spcAft>
          </a:pPr>
          <a:r>
            <a:rPr lang="en-US" sz="1400" b="1" kern="1200" baseline="0"/>
            <a:t>48,1%</a:t>
          </a:r>
        </a:p>
      </dsp:txBody>
      <dsp:txXfrm>
        <a:off x="779043" y="364836"/>
        <a:ext cx="1357423" cy="1357587"/>
      </dsp:txXfrm>
    </dsp:sp>
    <dsp:sp modelId="{B5EF2E4B-D008-4A57-A333-12A43EAD3668}">
      <dsp:nvSpPr>
        <dsp:cNvPr id="0" name=""/>
        <dsp:cNvSpPr/>
      </dsp:nvSpPr>
      <dsp:spPr>
        <a:xfrm>
          <a:off x="1820069" y="1615160"/>
          <a:ext cx="1692970" cy="1585239"/>
        </a:xfrm>
        <a:prstGeom prst="ellipse">
          <a:avLst/>
        </a:prstGeom>
        <a:solidFill>
          <a:srgbClr val="92D05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baseline="0"/>
            <a:t>Proprietate privata a persoanelor fizice si juridice</a:t>
          </a:r>
        </a:p>
        <a:p>
          <a:pPr lvl="0" algn="ctr" defTabSz="622300">
            <a:lnSpc>
              <a:spcPct val="90000"/>
            </a:lnSpc>
            <a:spcBef>
              <a:spcPct val="0"/>
            </a:spcBef>
            <a:spcAft>
              <a:spcPct val="35000"/>
            </a:spcAft>
          </a:pPr>
          <a:r>
            <a:rPr lang="en-US" sz="1400" b="1" kern="1200" baseline="0"/>
            <a:t>34,</a:t>
          </a:r>
          <a:r>
            <a:rPr lang="ro-RO" sz="1400" b="1" kern="1200" baseline="0"/>
            <a:t>3</a:t>
          </a:r>
          <a:r>
            <a:rPr lang="en-US" sz="1400" b="1" kern="1200" baseline="0"/>
            <a:t>%</a:t>
          </a:r>
        </a:p>
      </dsp:txBody>
      <dsp:txXfrm>
        <a:off x="2067999" y="1847313"/>
        <a:ext cx="1197110" cy="1120933"/>
      </dsp:txXfrm>
    </dsp:sp>
    <dsp:sp modelId="{F2FE6B72-2FB4-460B-8EFF-CDCC6302D7AE}">
      <dsp:nvSpPr>
        <dsp:cNvPr id="0" name=""/>
        <dsp:cNvSpPr/>
      </dsp:nvSpPr>
      <dsp:spPr>
        <a:xfrm>
          <a:off x="2886631" y="330178"/>
          <a:ext cx="1366854" cy="1295427"/>
        </a:xfrm>
        <a:prstGeom prst="ellipse">
          <a:avLst/>
        </a:prstGeom>
        <a:solidFill>
          <a:schemeClr val="accent2">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baseline="0"/>
            <a:t>Proprietate publica a UAT</a:t>
          </a:r>
        </a:p>
        <a:p>
          <a:pPr lvl="0" algn="ctr" defTabSz="622300">
            <a:lnSpc>
              <a:spcPct val="90000"/>
            </a:lnSpc>
            <a:spcBef>
              <a:spcPct val="0"/>
            </a:spcBef>
            <a:spcAft>
              <a:spcPct val="35000"/>
            </a:spcAft>
          </a:pPr>
          <a:r>
            <a:rPr lang="en-US" sz="1400" b="1" kern="1200" baseline="0"/>
            <a:t>16,1%</a:t>
          </a:r>
        </a:p>
      </dsp:txBody>
      <dsp:txXfrm>
        <a:off x="3086802" y="519889"/>
        <a:ext cx="966512" cy="916005"/>
      </dsp:txXfrm>
    </dsp:sp>
    <dsp:sp modelId="{08591BF2-A1D0-4109-87AB-097A5A3F2DA8}">
      <dsp:nvSpPr>
        <dsp:cNvPr id="0" name=""/>
        <dsp:cNvSpPr/>
      </dsp:nvSpPr>
      <dsp:spPr>
        <a:xfrm>
          <a:off x="3852072" y="1749631"/>
          <a:ext cx="1136415" cy="1148956"/>
        </a:xfrm>
        <a:prstGeom prst="ellipse">
          <a:avLst/>
        </a:prstGeom>
        <a:solidFill>
          <a:schemeClr val="accent1">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baseline="0"/>
            <a:t>Proprietate privata </a:t>
          </a:r>
          <a:r>
            <a:rPr lang="en-US" sz="1400" kern="1200" baseline="0"/>
            <a:t>a UAT</a:t>
          </a:r>
        </a:p>
        <a:p>
          <a:pPr lvl="0" algn="ctr" defTabSz="533400">
            <a:lnSpc>
              <a:spcPct val="90000"/>
            </a:lnSpc>
            <a:spcBef>
              <a:spcPct val="0"/>
            </a:spcBef>
            <a:spcAft>
              <a:spcPct val="35000"/>
            </a:spcAft>
          </a:pPr>
          <a:r>
            <a:rPr lang="en-US" sz="1400" b="1" kern="1200" baseline="0"/>
            <a:t>1,</a:t>
          </a:r>
          <a:r>
            <a:rPr lang="ro-RO" sz="1400" b="1" kern="1200" baseline="0"/>
            <a:t>5</a:t>
          </a:r>
          <a:r>
            <a:rPr lang="en-US" sz="1400" b="1" kern="1200" baseline="0"/>
            <a:t>%</a:t>
          </a:r>
        </a:p>
      </dsp:txBody>
      <dsp:txXfrm>
        <a:off x="4018496" y="1917892"/>
        <a:ext cx="803567" cy="8124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49F19F-FC49-45A7-B771-1B2AFB54F618}">
      <dsp:nvSpPr>
        <dsp:cNvPr id="0" name=""/>
        <dsp:cNvSpPr/>
      </dsp:nvSpPr>
      <dsp:spPr>
        <a:xfrm>
          <a:off x="0" y="243622"/>
          <a:ext cx="5511800" cy="680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nu sunt permise intervenţii silviculturale. Prin excepţie, în anumite situaţii, acestea  se pot realiza cu acordul Academiei Române.</a:t>
          </a:r>
          <a:endParaRPr lang="en-US" sz="1200" kern="1200"/>
        </a:p>
      </dsp:txBody>
      <dsp:txXfrm>
        <a:off x="0" y="243622"/>
        <a:ext cx="5511800" cy="680400"/>
      </dsp:txXfrm>
    </dsp:sp>
    <dsp:sp modelId="{32152DF2-A53F-4731-9BBE-65133B05EDDA}">
      <dsp:nvSpPr>
        <dsp:cNvPr id="0" name=""/>
        <dsp:cNvSpPr/>
      </dsp:nvSpPr>
      <dsp:spPr>
        <a:xfrm>
          <a:off x="275590" y="6650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lvl="0" algn="l" defTabSz="533400">
            <a:lnSpc>
              <a:spcPct val="90000"/>
            </a:lnSpc>
            <a:spcBef>
              <a:spcPct val="0"/>
            </a:spcBef>
            <a:spcAft>
              <a:spcPct val="35000"/>
            </a:spcAft>
          </a:pPr>
          <a:r>
            <a:rPr lang="en-US" sz="1200" b="1" kern="1200"/>
            <a:t>Tipul I func</a:t>
          </a:r>
          <a:r>
            <a:rPr lang="ro-RO" sz="1200" b="1" kern="1200"/>
            <a:t>ţ</a:t>
          </a:r>
          <a:r>
            <a:rPr lang="en-US" sz="1200" b="1" kern="1200"/>
            <a:t>ional</a:t>
          </a:r>
          <a:r>
            <a:rPr lang="ro-RO" sz="1200" b="1" kern="1200"/>
            <a:t>  </a:t>
          </a:r>
          <a:r>
            <a:rPr lang="en-US" sz="1200" b="1" kern="1200"/>
            <a:t>3</a:t>
          </a:r>
          <a:r>
            <a:rPr lang="ro-RO" sz="1200" b="1" kern="1200"/>
            <a:t>%</a:t>
          </a:r>
          <a:endParaRPr lang="en-US" sz="1200" b="1" kern="1200"/>
        </a:p>
      </dsp:txBody>
      <dsp:txXfrm>
        <a:off x="292883" y="83795"/>
        <a:ext cx="3823674" cy="319654"/>
      </dsp:txXfrm>
    </dsp:sp>
    <dsp:sp modelId="{AC1588CF-5B25-44D2-B0C2-A56BABFE048A}">
      <dsp:nvSpPr>
        <dsp:cNvPr id="0" name=""/>
        <dsp:cNvSpPr/>
      </dsp:nvSpPr>
      <dsp:spPr>
        <a:xfrm>
          <a:off x="0" y="116594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numai lucrări de conservare.</a:t>
          </a:r>
          <a:endParaRPr lang="en-US" sz="1200" kern="1200"/>
        </a:p>
      </dsp:txBody>
      <dsp:txXfrm>
        <a:off x="0" y="1165942"/>
        <a:ext cx="5511800" cy="510300"/>
      </dsp:txXfrm>
    </dsp:sp>
    <dsp:sp modelId="{437DC7EC-38AB-4FBB-B4F4-C4D1BACF4F6F}">
      <dsp:nvSpPr>
        <dsp:cNvPr id="0" name=""/>
        <dsp:cNvSpPr/>
      </dsp:nvSpPr>
      <dsp:spPr>
        <a:xfrm>
          <a:off x="275590" y="98882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lvl="0" algn="l" defTabSz="533400">
            <a:lnSpc>
              <a:spcPct val="90000"/>
            </a:lnSpc>
            <a:spcBef>
              <a:spcPct val="0"/>
            </a:spcBef>
            <a:spcAft>
              <a:spcPct val="35000"/>
            </a:spcAft>
          </a:pPr>
          <a:r>
            <a:rPr lang="en-US" sz="1200" b="1" kern="1200"/>
            <a:t>Tipul </a:t>
          </a:r>
          <a:r>
            <a:rPr lang="ro-RO" sz="1200" b="1" kern="1200"/>
            <a:t>I</a:t>
          </a:r>
          <a:r>
            <a:rPr lang="en-US" sz="1200" b="1" kern="1200"/>
            <a:t>I func</a:t>
          </a:r>
          <a:r>
            <a:rPr lang="ro-RO" sz="1200" b="1" kern="1200"/>
            <a:t>ţ</a:t>
          </a:r>
          <a:r>
            <a:rPr lang="en-US" sz="1200" b="1" kern="1200"/>
            <a:t>ional</a:t>
          </a:r>
          <a:r>
            <a:rPr lang="ro-RO" sz="1200" b="1" kern="1200"/>
            <a:t>  </a:t>
          </a:r>
          <a:r>
            <a:rPr lang="en-US" sz="1200" b="1" kern="1200"/>
            <a:t>21</a:t>
          </a:r>
          <a:r>
            <a:rPr lang="ro-RO" sz="1200" b="1" kern="1200"/>
            <a:t>%  </a:t>
          </a:r>
          <a:endParaRPr lang="en-US" sz="1200" b="1" kern="1200"/>
        </a:p>
      </dsp:txBody>
      <dsp:txXfrm>
        <a:off x="292883" y="1006115"/>
        <a:ext cx="3823674" cy="319654"/>
      </dsp:txXfrm>
    </dsp:sp>
    <dsp:sp modelId="{B06D50BF-DD61-413D-A4F2-BB828312FFB3}">
      <dsp:nvSpPr>
        <dsp:cNvPr id="0" name=""/>
        <dsp:cNvSpPr/>
      </dsp:nvSpPr>
      <dsp:spPr>
        <a:xfrm>
          <a:off x="0" y="2066029"/>
          <a:ext cx="5511800" cy="8505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tratamente intensive care promovează regenerarea naturală. Prin excepţie, la molid, pin, plop euramerican, salcam, salcie se pot aplica tăieri rase. </a:t>
          </a:r>
          <a:endParaRPr lang="en-US" sz="1200" kern="1200"/>
        </a:p>
      </dsp:txBody>
      <dsp:txXfrm>
        <a:off x="0" y="2066029"/>
        <a:ext cx="5511800" cy="850500"/>
      </dsp:txXfrm>
    </dsp:sp>
    <dsp:sp modelId="{3A2A0037-E54C-4C1B-BC71-23839F4F9AB0}">
      <dsp:nvSpPr>
        <dsp:cNvPr id="0" name=""/>
        <dsp:cNvSpPr/>
      </dsp:nvSpPr>
      <dsp:spPr>
        <a:xfrm>
          <a:off x="275590" y="1741042"/>
          <a:ext cx="3858260" cy="5021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lvl="0" algn="l" defTabSz="533400">
            <a:lnSpc>
              <a:spcPct val="90000"/>
            </a:lnSpc>
            <a:spcBef>
              <a:spcPct val="0"/>
            </a:spcBef>
            <a:spcAft>
              <a:spcPct val="35000"/>
            </a:spcAft>
          </a:pPr>
          <a:r>
            <a:rPr lang="en-US" sz="1200" b="1" kern="1200"/>
            <a:t>Tipul </a:t>
          </a:r>
          <a:r>
            <a:rPr lang="ro-RO" sz="1200" b="1" kern="1200"/>
            <a:t>I</a:t>
          </a:r>
          <a:r>
            <a:rPr lang="en-US" sz="1200" b="1" kern="1200"/>
            <a:t>I</a:t>
          </a:r>
          <a:r>
            <a:rPr lang="ro-RO" sz="1200" b="1" kern="1200"/>
            <a:t>I</a:t>
          </a:r>
          <a:r>
            <a:rPr lang="en-US" sz="1200" b="1" kern="1200"/>
            <a:t> func</a:t>
          </a:r>
          <a:r>
            <a:rPr lang="ro-RO" sz="1200" b="1" kern="1200"/>
            <a:t>ţ</a:t>
          </a:r>
          <a:r>
            <a:rPr lang="en-US" sz="1200" b="1" kern="1200"/>
            <a:t>ional</a:t>
          </a:r>
          <a:r>
            <a:rPr lang="ro-RO" sz="1200" b="1" kern="1200"/>
            <a:t>  </a:t>
          </a:r>
          <a:r>
            <a:rPr lang="en-GB" sz="1200" b="1" kern="1200"/>
            <a:t>8 </a:t>
          </a:r>
          <a:r>
            <a:rPr lang="ro-RO" sz="1200" b="1" kern="1200"/>
            <a:t>%  </a:t>
          </a:r>
        </a:p>
        <a:p>
          <a:pPr lvl="0" algn="l" defTabSz="533400">
            <a:lnSpc>
              <a:spcPct val="90000"/>
            </a:lnSpc>
            <a:spcBef>
              <a:spcPct val="0"/>
            </a:spcBef>
            <a:spcAft>
              <a:spcPct val="35000"/>
            </a:spcAft>
          </a:pPr>
          <a:r>
            <a:rPr lang="en-US" sz="1200" b="1" kern="1200"/>
            <a:t>Tipul </a:t>
          </a:r>
          <a:r>
            <a:rPr lang="ro-RO" sz="1200" b="1" kern="1200"/>
            <a:t>IV</a:t>
          </a:r>
          <a:r>
            <a:rPr lang="en-US" sz="1200" b="1" kern="1200"/>
            <a:t> func</a:t>
          </a:r>
          <a:r>
            <a:rPr lang="ro-RO" sz="1200" b="1" kern="1200"/>
            <a:t>ţ</a:t>
          </a:r>
          <a:r>
            <a:rPr lang="en-US" sz="1200" b="1" kern="1200"/>
            <a:t>ional</a:t>
          </a:r>
          <a:r>
            <a:rPr lang="ro-RO" sz="1200" b="1" kern="1200"/>
            <a:t>  2</a:t>
          </a:r>
          <a:r>
            <a:rPr lang="en-GB" sz="1200" b="1" kern="1200"/>
            <a:t>1 </a:t>
          </a:r>
          <a:r>
            <a:rPr lang="ro-RO" sz="1200" b="1" kern="1200"/>
            <a:t>%  </a:t>
          </a:r>
          <a:endParaRPr lang="en-US" sz="1200" b="1" kern="1200"/>
        </a:p>
      </dsp:txBody>
      <dsp:txXfrm>
        <a:off x="300101" y="1765553"/>
        <a:ext cx="3809238" cy="453084"/>
      </dsp:txXfrm>
    </dsp:sp>
    <dsp:sp modelId="{CEFF4825-7037-437C-BF05-3CF57337500B}">
      <dsp:nvSpPr>
        <dsp:cNvPr id="0" name=""/>
        <dsp:cNvSpPr/>
      </dsp:nvSpPr>
      <dsp:spPr>
        <a:xfrm>
          <a:off x="0" y="341417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toate tipurile de tratamente. </a:t>
          </a:r>
          <a:endParaRPr lang="en-US" sz="1200" kern="1200"/>
        </a:p>
      </dsp:txBody>
      <dsp:txXfrm>
        <a:off x="0" y="3414172"/>
        <a:ext cx="5511800" cy="510300"/>
      </dsp:txXfrm>
    </dsp:sp>
    <dsp:sp modelId="{02220F7F-EDA3-4AB5-AA3D-6B4D7F9DA462}">
      <dsp:nvSpPr>
        <dsp:cNvPr id="0" name=""/>
        <dsp:cNvSpPr/>
      </dsp:nvSpPr>
      <dsp:spPr>
        <a:xfrm>
          <a:off x="275590" y="2981329"/>
          <a:ext cx="3858260" cy="60996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lvl="0" algn="l" defTabSz="533400">
            <a:lnSpc>
              <a:spcPct val="90000"/>
            </a:lnSpc>
            <a:spcBef>
              <a:spcPct val="0"/>
            </a:spcBef>
            <a:spcAft>
              <a:spcPct val="35000"/>
            </a:spcAft>
          </a:pPr>
          <a:r>
            <a:rPr lang="en-US" sz="1200" b="1" kern="1200"/>
            <a:t>Tipul </a:t>
          </a:r>
          <a:r>
            <a:rPr lang="ro-RO" sz="1200" b="1" kern="1200"/>
            <a:t>V</a:t>
          </a:r>
          <a:r>
            <a:rPr lang="en-US" sz="1200" b="1" kern="1200"/>
            <a:t> func</a:t>
          </a:r>
          <a:r>
            <a:rPr lang="ro-RO" sz="1200" b="1" kern="1200"/>
            <a:t>ţ</a:t>
          </a:r>
          <a:r>
            <a:rPr lang="en-US" sz="1200" b="1" kern="1200"/>
            <a:t>ional</a:t>
          </a:r>
          <a:r>
            <a:rPr lang="ro-RO" sz="1200" b="1" kern="1200"/>
            <a:t>  5%  </a:t>
          </a:r>
        </a:p>
        <a:p>
          <a:pPr lvl="0" algn="l" defTabSz="533400">
            <a:lnSpc>
              <a:spcPct val="90000"/>
            </a:lnSpc>
            <a:spcBef>
              <a:spcPct val="0"/>
            </a:spcBef>
            <a:spcAft>
              <a:spcPct val="35000"/>
            </a:spcAft>
          </a:pPr>
          <a:r>
            <a:rPr lang="en-US" sz="1200" b="1" kern="1200"/>
            <a:t>Tipul </a:t>
          </a:r>
          <a:r>
            <a:rPr lang="ro-RO" sz="1200" b="1" kern="1200"/>
            <a:t>VI</a:t>
          </a:r>
          <a:r>
            <a:rPr lang="en-US" sz="1200" b="1" kern="1200"/>
            <a:t> func</a:t>
          </a:r>
          <a:r>
            <a:rPr lang="ro-RO" sz="1200" b="1" kern="1200"/>
            <a:t>ţ</a:t>
          </a:r>
          <a:r>
            <a:rPr lang="en-US" sz="1200" b="1" kern="1200"/>
            <a:t>ional</a:t>
          </a:r>
          <a:r>
            <a:rPr lang="ro-RO" sz="1200" b="1" kern="1200"/>
            <a:t>  42%  </a:t>
          </a:r>
          <a:endParaRPr lang="en-US" sz="1200" b="1" kern="1200"/>
        </a:p>
      </dsp:txBody>
      <dsp:txXfrm>
        <a:off x="305366" y="3011105"/>
        <a:ext cx="3798708" cy="550410"/>
      </dsp:txXfrm>
    </dsp:sp>
  </dsp:spTree>
</dsp:drawing>
</file>

<file path=word/diagrams/layout1.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0.61478</cdr:x>
      <cdr:y>0.64835</cdr:y>
    </cdr:from>
    <cdr:to>
      <cdr:x>0.76716</cdr:x>
      <cdr:y>0.96835</cdr:y>
    </cdr:to>
    <cdr:sp macro="" textlink="">
      <cdr:nvSpPr>
        <cdr:cNvPr id="2" name="TextBox 1"/>
        <cdr:cNvSpPr txBox="1"/>
      </cdr:nvSpPr>
      <cdr:spPr>
        <a:xfrm xmlns:a="http://schemas.openxmlformats.org/drawingml/2006/main">
          <a:off x="3689144" y="185267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6AA483A2041408E849F3D8F9BC88E1C"/>
        <w:category>
          <w:name w:val="General"/>
          <w:gallery w:val="placeholder"/>
        </w:category>
        <w:types>
          <w:type w:val="bbPlcHdr"/>
        </w:types>
        <w:behaviors>
          <w:behavior w:val="content"/>
        </w:behaviors>
        <w:guid w:val="{3C5CCC82-A3B3-4294-B802-7BBB5736C7EC}"/>
      </w:docPartPr>
      <w:docPartBody>
        <w:p w:rsidR="007F0DB8" w:rsidRDefault="00ED2ED0" w:rsidP="00ED2ED0">
          <w:pPr>
            <w:pStyle w:val="B6AA483A2041408E849F3D8F9BC88E1C"/>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D0"/>
    <w:rsid w:val="0010416A"/>
    <w:rsid w:val="00526F97"/>
    <w:rsid w:val="00696BE1"/>
    <w:rsid w:val="006A11C0"/>
    <w:rsid w:val="006E2662"/>
    <w:rsid w:val="007F0DB8"/>
    <w:rsid w:val="00B47D82"/>
    <w:rsid w:val="00BF5062"/>
    <w:rsid w:val="00CF5B40"/>
    <w:rsid w:val="00DC2FA9"/>
    <w:rsid w:val="00ED2ED0"/>
    <w:rsid w:val="00F72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AA483A2041408E849F3D8F9BC88E1C">
    <w:name w:val="B6AA483A2041408E849F3D8F9BC88E1C"/>
    <w:rsid w:val="00ED2E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TotalTime>
  <Pages>70</Pages>
  <Words>19162</Words>
  <Characters>109228</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2023-01-13T07:34:00Z</dcterms:created>
  <dcterms:modified xsi:type="dcterms:W3CDTF">2023-01-13T07:35:00Z</dcterms:modified>
</cp:coreProperties>
</file>