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8E57" w14:textId="1694CC12" w:rsidR="00355EED" w:rsidRPr="006C22D4" w:rsidRDefault="005D7D95" w:rsidP="00EC3903">
      <w:pPr>
        <w:spacing w:after="120" w:line="300" w:lineRule="auto"/>
        <w:jc w:val="center"/>
        <w:rPr>
          <w:b/>
          <w:bCs/>
        </w:rPr>
      </w:pPr>
      <w:r w:rsidRPr="006C22D4">
        <w:rPr>
          <w:b/>
          <w:bCs/>
        </w:rPr>
        <w:t xml:space="preserve">Minuta dezbaterii publice organizate la sediul Ministerului Mediului, Apelor și Pădurilor în data de </w:t>
      </w:r>
      <w:r w:rsidR="006C22D4">
        <w:rPr>
          <w:b/>
          <w:bCs/>
        </w:rPr>
        <w:t>30.04.2026</w:t>
      </w:r>
      <w:r w:rsidRPr="006C22D4">
        <w:rPr>
          <w:b/>
          <w:bCs/>
        </w:rPr>
        <w:t>, referitoare la</w:t>
      </w:r>
    </w:p>
    <w:p w14:paraId="3FED7E9E" w14:textId="77777777" w:rsidR="00355EED" w:rsidRPr="006C22D4" w:rsidRDefault="005D7D95" w:rsidP="00EC3903">
      <w:pPr>
        <w:spacing w:after="240" w:line="300" w:lineRule="auto"/>
        <w:jc w:val="center"/>
        <w:rPr>
          <w:b/>
          <w:bCs/>
        </w:rPr>
      </w:pPr>
      <w:r w:rsidRPr="006C22D4">
        <w:rPr>
          <w:b/>
          <w:bCs/>
        </w:rPr>
        <w:t>Proiectul de Ordin privind aprobarea Metodologiei de identificare a Zonelor Prioritare pentru Biodiversitate</w:t>
      </w:r>
    </w:p>
    <w:p w14:paraId="151F3EA1" w14:textId="0C1511D7" w:rsidR="00355EED" w:rsidRDefault="005D7D95">
      <w:pPr>
        <w:spacing w:after="120" w:line="300" w:lineRule="auto"/>
        <w:jc w:val="both"/>
      </w:pPr>
      <w:r>
        <w:t xml:space="preserve">La dezbaterea publică în sistem videoconferință (format fizic și online) au participat reprezentanți ai Ministerului Mediului, Apelor și Pădurilor (MMAP), Regiei Naționale a Pădurilor – Romsilva (RNP), Asociației Forestierilor din România (ASFOR), WWF România, Asociației „Colegiul Silvicultorilor”, Asociației Administratorilor de Păduri, Asociației „Alianța pentru Combaterea Abuzurilor”, Asociației Altitudine, alături de reprezentanți ai unor unități administrativ-teritoriale (UAT-uri), administratori de arii naturale protejate, proprietari de păduri, experți și cercetători. Au fost prezenți în sală: Domnul Alexandru Avram, secretar general al MMAP, Domnul Octavian Anghel, director al Direcției Fond Forestier din cadrul RNP-Romsilva, Domnul Petre Dorin Gîrbacea, șef serviciu RNP-Romsilva – Direcția Fond Forestier, Domnul Viorel Mărgineanu, ASFOR, Domnul Radu Melu și Doamna Nicoleta Criț, WWF România, Doamna Antoanela Costea, avocat și expert de mediu, precum și echipa de consultanți a Asocierii formate din Pro Biodiversitas S.R.L. (Lider), Omnia Development S.R.L. (Asociat 1) și M&amp;S Ecoproiect S.R.L. (Asociat 2), elaboratoare a Studiului „Identificarea zonelor potențiale de non-intervenție / protecție strictă în habitate naturale terestre și marine în vederea punerii în aplicare a strategiei europene privind biodiversitatea pentru perioada 2021-2030”, în baza Contractului nr. 119/16.08.2023 (cu Actul Adițional nr. 1/27.08.2023) încheiat cu MMAP în calitate de Beneficiar; prezentarea metodologiei a fost susținută de Doamna Ana Corpade (conectată online doar pentru partajarea prezentării). Au participat în format online, printre alții: Domnul Ciprian Muscă (președinte ASFOR), Domnul Alexandru Teleagă (Asociația Altitudine), Domnul Ion Cojocaru (primar al Comunei Nucșoara, jud. Argeș), Domnul Cristian Bălăcescu (secretar general Asociația „Colegiul Silvicultorilor”), Domnul Daniel Nicolaescu (director Asociația Administratorilor de Păduri), </w:t>
      </w:r>
      <w:r w:rsidR="003B6E69">
        <w:t xml:space="preserve">Domnul Dan Turiga Agent Green), </w:t>
      </w:r>
      <w:r>
        <w:t>Doamna Alina Chiriac (inițiator Sit Natura 2000 Făget Sud), Domnul Ioan Holban (cercetător, colaborator al universităților din Praga și Rottenburg), Domnul Codruț Feher (vicepreședinte Asociația „Alianța pentru Combaterea Abuzurilor”), Domnul Claudiu Dumitriu (președinte Asociația „Alianța pentru Combaterea Abuzurilor”). La dezbatere s-au înscris și au participat și alți reprezentanți ai direcțiilor județene de mediu, primăriilor, ANMAP, asociațiilor profesionale, ONG-urilor de mediu, mediului academic și economic, dar care nu au avut intervenții.</w:t>
      </w:r>
    </w:p>
    <w:p w14:paraId="4C31EA0A" w14:textId="216627E7" w:rsidR="003B6E69" w:rsidRPr="003B6E69" w:rsidRDefault="003B6E69" w:rsidP="003B6E69">
      <w:pPr>
        <w:spacing w:after="120" w:line="300" w:lineRule="auto"/>
        <w:jc w:val="both"/>
      </w:pPr>
      <w:r w:rsidRPr="003B6E69">
        <w:t xml:space="preserve">Domnul Alexandru Avram, secretar general al MMAP, a deschis dezbaterea publică și a făcut o scurtă introducere privind contextul elaborării metodologiei și necesitatea atingerii țintelor asumate prin Jalonul PNRR. Acesta a prezentat pe scurt etapele elaborării metodologiei: o primă versiune a fost publicată pe site-ul Ministerului în martie 2025, iar în data de 12 martie 2026 a fost publicată o nouă versiune pentru consultare publică, fără </w:t>
      </w:r>
      <w:proofErr w:type="gramStart"/>
      <w:r w:rsidRPr="003B6E69">
        <w:t>a</w:t>
      </w:r>
      <w:proofErr w:type="gramEnd"/>
      <w:r w:rsidRPr="003B6E69">
        <w:t xml:space="preserve"> avea la acel moment forma unui proiect de ordin. Ulterior, proiectul de ordin a fost publicat în transparență decizională în data de 20 aprilie 2026, iar în 27 aprilie 2026 WWF România a solicitat organizarea dezbaterii publice.</w:t>
      </w:r>
    </w:p>
    <w:p w14:paraId="31EC67E9" w14:textId="77777777" w:rsidR="003B6E69" w:rsidRPr="003B6E69" w:rsidRDefault="003B6E69" w:rsidP="003B6E69">
      <w:pPr>
        <w:spacing w:after="120" w:line="300" w:lineRule="auto"/>
        <w:jc w:val="both"/>
      </w:pPr>
      <w:r w:rsidRPr="003B6E69">
        <w:lastRenderedPageBreak/>
        <w:t xml:space="preserve">Ulterior, a fost dat cuvântul doamnei Anca Crăciunaș, director al Direcției Biodiversitate din cadrul MMAP, care a prezentat câteva aspecte organizatorice și de procedură privind desfășurarea dezbaterii. Aceasta a solicitat participanților să evite intervențiile simultane și să utilizeze funcția de ridicare a mâinii pentru înscrierea la cuvânt, în vederea asigurării unei desfășurări coerente a discuțiilor și a unei consemnări corecte în minuta ședinței. De asemenea, a precizat că ședința este înregistrată pentru facilitarea redactării minutei și a solicitat participanților să își menționeze numele și organizația la momentul intervențiilor. Totodată, </w:t>
      </w:r>
      <w:proofErr w:type="gramStart"/>
      <w:r w:rsidRPr="003B6E69">
        <w:t>a</w:t>
      </w:r>
      <w:proofErr w:type="gramEnd"/>
      <w:r w:rsidRPr="003B6E69">
        <w:t xml:space="preserve"> informat participanții că minuta dezbaterii, observațiile formulate și punctele de vedere ale MMAP vor fi publicate ulterior pe site-ul Ministerului. În continuare, a fost acordat cuvântul doamnei Ana Corpade pentru prezentarea principalelor elemente ale metodologiei.</w:t>
      </w:r>
    </w:p>
    <w:p w14:paraId="594E9216" w14:textId="63E50FAD" w:rsidR="00355EED" w:rsidRDefault="005D7D95">
      <w:pPr>
        <w:spacing w:after="120" w:line="300" w:lineRule="auto"/>
        <w:jc w:val="both"/>
      </w:pPr>
      <w:r>
        <w:t xml:space="preserve">Doamna Ana </w:t>
      </w:r>
      <w:proofErr w:type="gramStart"/>
      <w:r>
        <w:t>Corpade,</w:t>
      </w:r>
      <w:r w:rsidR="009A6CE7">
        <w:t xml:space="preserve"> </w:t>
      </w:r>
      <w:r>
        <w:t xml:space="preserve"> consultant</w:t>
      </w:r>
      <w:proofErr w:type="gramEnd"/>
      <w:r>
        <w:t xml:space="preserve"> și membru al echipei de elaborare a metodologiei (Asocierea Pro Biodiversitas S.R.L. – Omnia Development S.R.L. – M&amp;S Ecoproiect S.R.L.), prezentă în sală și conectată online pentru partajarea prezentării, a precizat că documentul supus dezbaterii este un document tehnic pentru identificarea zonelor potențiale, referindu-se la faza de identificare și nu la cea de desemnare, deși conține și unele elemente legate de desemnare la solicitarea părților interesate. A subliniat că metodologia are caracter științific în cea mai mare parte și stabilește criteriile tehnice și abordarea științifică pentru identificarea zonelor cu valoare ridicată de biodiversitate, care pot fi propuse pentru regimul de protecție strictă conform Strategiei Uniunii Europene pentru Biodiversitate. Principalele tipuri de ecosisteme acoperite sunt: păduri, pajiști și tufărișuri, turbării și zone umede, ecosisteme acvatice și ripariene, stâncării și grohotișuri, peșteri. A menționat că metodologia stabilește criteriile și pașii pentru identificare și propunere, nu o cartare exhaustivă a fiecărei ZPB, aceasta urmând să se realizeze ulterior. A precizat că tot ceea ce este propus în metodologie este corelat cu Ghidul UE pentru aceste zone, fără a fi preluat mot-à-mot, dar respectând cele șase principii: reprezentativitate, funcționalitate, proporționalitate, conectivitate, participare publică și corelarea cu interesele comunităților locale. A subliniat necesitatea utilizării datelor istorice (planuri de management, amenajamente silvice) pentru o identificare corectă, completate cu validare în teren, întrucât identificarea pe fiecare metru pătrat este imposibilă din punct de vedere practic. </w:t>
      </w:r>
      <w:proofErr w:type="gramStart"/>
      <w:r>
        <w:t>A</w:t>
      </w:r>
      <w:proofErr w:type="gramEnd"/>
      <w:r>
        <w:t xml:space="preserve"> explicat că au fost vizate prioritar ecosistemele cu naturalitate ridicată, ecosistemele bogate în carbon cu rol climatic și ecosistemele bine protejate cu presiuni antropice reduse, abordate pe două paliere: pe tipuri de ecosisteme și corelat cu ariile naturale protejate existente. Instrumentele științifice utilizate: GIS și date spațiale, planuri de management, amenajamente silvice și validare în teren. A reiterat distincția dintre identificare și desemnare, cea din urmă fiind reglementată prin OUG 57/2007. Metodologia conține și informații despre acordul proprietarilor: zonele care nu se suprapun peste zonele cu regim strict actual vor face obiectul acordului administratorilor sau proprietarilor. Există două regimuri: non-intervenție (păduri primare și seculare, turbării și mlaștini inactive, ecosisteme acvatice și ripariene nealterate, anumite stâncării, grohotișuri și peșteri) și management activ (pajiști și pășuni seminaturale, tufărișuri, mozaicuri tufărișuri-pajiște, păduri altele decât tipul funcțional 1, ecosisteme acvatice și umede cu management activ).</w:t>
      </w:r>
    </w:p>
    <w:p w14:paraId="36474E41" w14:textId="77777777" w:rsidR="00355EED" w:rsidRDefault="005D7D95">
      <w:pPr>
        <w:spacing w:after="120" w:line="300" w:lineRule="auto"/>
        <w:jc w:val="both"/>
      </w:pPr>
      <w:r>
        <w:lastRenderedPageBreak/>
        <w:t xml:space="preserve">Domnul Octavian Anghel, director al Direcției Fond Forestier din cadrul RNP-Romsilva, prezent în sală: a precizat că observațiile RNP-Romsilva au fost depuse în aceeași zi la Minister cu adresa nr. 7131, transmisă pe email la Direcția Biodiversitate. A subliniat că practicile silviculturale apropiate de natură au condus la nivelul actual al biodiversității și nu trebuie transformate aceste administrații silvice în abandon. A susținut că, în zonele de management durabil și dezvoltare durabilă a parcurilor și siturilor Natura 2000, vârsta de peste 100 de ani a pădurii nu trebuie să constituie unicul criteriu de identificare a ZPB-urilor. A menționat că măsurile de conservare la presiunile biologice trebuie să se aplice nu doar când există un risc major, ci este suficient un risc documentat tehnic, deoarece non-acțiunea în faza incipientă a unor atacuri de dăunători (de exemplu, ipide) poate avea consecințe majore asupra habitatelor, dând ca exemplu experiența din Munții Apuseni. </w:t>
      </w:r>
      <w:proofErr w:type="gramStart"/>
      <w:r>
        <w:t>A</w:t>
      </w:r>
      <w:proofErr w:type="gramEnd"/>
      <w:r>
        <w:t xml:space="preserve"> exprimat regretul că OUG 25/2026, care modifică OUG 57, nu a specificat mai concret măsurile permise în ZPB-urile cu management activ, inclusiv în situații de urgență, exprimând speranța ca ghidul privind conservarea pădurilor în ariile naturale protejate, ce urmează a fi elaborat, și măsurile de management activ să fie detaliate cu precizie.</w:t>
      </w:r>
    </w:p>
    <w:p w14:paraId="6891DB8B" w14:textId="77777777" w:rsidR="00355EED" w:rsidRDefault="005D7D95">
      <w:pPr>
        <w:spacing w:after="120" w:line="300" w:lineRule="auto"/>
        <w:jc w:val="both"/>
      </w:pPr>
      <w:r>
        <w:t xml:space="preserve">Domnul Ciprian Muscă, președinte ASFOR, prezent online: a subliniat că este important să se rezolve toate țintele europene, dar și să se acorde atenție efectelor concrete. </w:t>
      </w:r>
      <w:proofErr w:type="gramStart"/>
      <w:r>
        <w:t>A</w:t>
      </w:r>
      <w:proofErr w:type="gramEnd"/>
      <w:r>
        <w:t xml:space="preserve"> amintit experiența cu un studiu anterior, care a dus la un infringement, problemele acestuia fiind rezolvate în 2019. </w:t>
      </w:r>
      <w:proofErr w:type="gramStart"/>
      <w:r>
        <w:t>A</w:t>
      </w:r>
      <w:proofErr w:type="gramEnd"/>
      <w:r>
        <w:t xml:space="preserve"> apreciat că ordinul, în forma actuală, nu va rezolva problema celor 10%, dar va aduce cu siguranță un nou infringement. </w:t>
      </w:r>
      <w:proofErr w:type="gramStart"/>
      <w:r>
        <w:t>A</w:t>
      </w:r>
      <w:proofErr w:type="gramEnd"/>
      <w:r>
        <w:t xml:space="preserve"> insistat că pentru atingerea țintei de 10% protecție strictă și a țintei de 30% (acolo unde România se află în prezent la circa 23%) este nevoie de o analiză foarte atentă a propunerilor. ASFOR a calculat că noile reglementări afectează aproape 22.000 de familii, adică aproape 100.000 de persoane. A semnalat absența completă a unor prevederi privind compensațiile: 90 de pagini de text fără niciun cuvânt despre compensații. A subliniat că nu se poate trata egal totul – se vine cu restricții, dar nu și cu măsuri compensatorii. A menționat că tocmai mecanismele de compensare în aceste zone fac obiectul unui proiect european în derulare. </w:t>
      </w:r>
      <w:proofErr w:type="gramStart"/>
      <w:r>
        <w:t>A</w:t>
      </w:r>
      <w:proofErr w:type="gramEnd"/>
      <w:r>
        <w:t xml:space="preserve"> anunțat că partea tehnică va fi prezentată de domnul Mărgineanu, prezent în sală.</w:t>
      </w:r>
    </w:p>
    <w:p w14:paraId="3EA04BB9" w14:textId="77777777" w:rsidR="00355EED" w:rsidRDefault="005D7D95">
      <w:pPr>
        <w:spacing w:after="120" w:line="300" w:lineRule="auto"/>
        <w:jc w:val="both"/>
      </w:pPr>
      <w:r>
        <w:t xml:space="preserve">Domnul Viorel Mărgineanu, ASFOR, prezent în sală: a punctat că pe regimul silvic se aplică Codul Silvic și Legea nr. 331, iar actul normativ propus nu trebuie să intre în coliziune cu prevederile Codului Silvic. A solicitat ca arboretele încadrate în tipurile funcționale T3 și T4, tratate prin tratamente silviculturale apropiate de natură (codru grădinărit, codru cvasi-grădinărit), cu cicluri de producție lungi de 120-160 de ani, să nu fie confundate cu păduri seculare de tip old-growth forest. A propus definirea cantitativă </w:t>
      </w:r>
      <w:proofErr w:type="gramStart"/>
      <w:r>
        <w:t>a</w:t>
      </w:r>
      <w:proofErr w:type="gramEnd"/>
      <w:r>
        <w:t xml:space="preserve"> indicatorilor de naturalitate, pentru </w:t>
      </w:r>
      <w:proofErr w:type="gramStart"/>
      <w:r>
        <w:t>a</w:t>
      </w:r>
      <w:proofErr w:type="gramEnd"/>
      <w:r>
        <w:t xml:space="preserve"> evita interpretări subiective: în locul textului actual „densitate ridicată </w:t>
      </w:r>
      <w:proofErr w:type="gramStart"/>
      <w:r>
        <w:t>a</w:t>
      </w:r>
      <w:proofErr w:type="gramEnd"/>
      <w:r>
        <w:t xml:space="preserve"> arborilor habitat și prezența arborilor veterani”, să se completeze cu numărul concret de arbori pe hectar și diametrul minim. La regimul de non-intervenție, secțiunea 1.3.1, a propus o clauză explicită de excludere: regimul de non-intervenție să nu se aplice sub nicio formă arboretelor încadrate în T3 și T4, indiferent de structura de vârstă. Privind acordul proprietarului, a propus ca lipsa acordului să nu permită încadrarea: dacă proprietarul a fost notificat și în trei luni nu a răspuns pozitiv, înseamnă că nu este de acord.</w:t>
      </w:r>
    </w:p>
    <w:p w14:paraId="625DD429" w14:textId="3EC5CD99" w:rsidR="003B6E69" w:rsidRDefault="003B6E69">
      <w:pPr>
        <w:spacing w:after="120" w:line="300" w:lineRule="auto"/>
        <w:jc w:val="both"/>
      </w:pPr>
      <w:r w:rsidRPr="006C22D4">
        <w:t>Domnul Dan Turiga, intervenție online:</w:t>
      </w:r>
      <w:r w:rsidRPr="003B6E69">
        <w:t xml:space="preserve"> a semnalat că, din perspectiva ecosistemelor forestiere, metodologia ridică probleme privind capacitatea de </w:t>
      </w:r>
      <w:proofErr w:type="gramStart"/>
      <w:r w:rsidRPr="003B6E69">
        <w:t>a</w:t>
      </w:r>
      <w:proofErr w:type="gramEnd"/>
      <w:r w:rsidRPr="003B6E69">
        <w:t xml:space="preserve"> asigura o protecție reală a pădurilor cu </w:t>
      </w:r>
      <w:r w:rsidRPr="003B6E69">
        <w:lastRenderedPageBreak/>
        <w:t xml:space="preserve">valoare ridicată de conservare. </w:t>
      </w:r>
      <w:proofErr w:type="gramStart"/>
      <w:r w:rsidRPr="003B6E69">
        <w:t>A</w:t>
      </w:r>
      <w:proofErr w:type="gramEnd"/>
      <w:r w:rsidRPr="003B6E69">
        <w:t xml:space="preserve"> atras atenția asupra riscului ca includerea în aceeași categorie a pădurilor naturale nealterate și a celor gospodărite moderat sau intensiv să conducă fie la diminuarea gradului de protecție pentru primele, fie la menținerea unei abordări predominant productive pentru celelalte, ceea ce ar transforma ZPB-urile într-un compromis administrativ și nu într-un instrument autentic de conservare. </w:t>
      </w:r>
      <w:proofErr w:type="gramStart"/>
      <w:r w:rsidRPr="003B6E69">
        <w:t>A</w:t>
      </w:r>
      <w:proofErr w:type="gramEnd"/>
      <w:r w:rsidRPr="003B6E69">
        <w:t xml:space="preserve"> apreciat că noțiunea de management activ nu este suficient definită, existând riscul continuării unor intervenții silvice semnificative sub o justificare ecologică, și a solicitat criterii clare și verificabile. De asemenea, </w:t>
      </w:r>
      <w:proofErr w:type="gramStart"/>
      <w:r w:rsidRPr="003B6E69">
        <w:t>a</w:t>
      </w:r>
      <w:proofErr w:type="gramEnd"/>
      <w:r w:rsidRPr="003B6E69">
        <w:t xml:space="preserve"> atras atenția asupra utilizării situațiilor de urgență (doborâturi de vânt, atacuri de insecte) ca justificare pentru exploatări forestiere și a subliniat rolul ecologic al lemnului mort și al proceselor naturale în menținerea biodiversității forestiere. A criticat lipsa unor indicatori cuantificabili pentru definirea pădurilor valoroase și dependența metodologiei de amenajamentele silvice, considerate orientate preponderent spre producție. Totodată, </w:t>
      </w:r>
      <w:proofErr w:type="gramStart"/>
      <w:r w:rsidRPr="003B6E69">
        <w:t>a</w:t>
      </w:r>
      <w:proofErr w:type="gramEnd"/>
      <w:r w:rsidRPr="003B6E69">
        <w:t xml:space="preserve"> arătat că există păduri private valoroase, inclusiv păduri virgine sau seculare, care nu sunt reflectate adecvat în bazele de date utilizate. În final, a susținut necesitatea clarificării regimului de non-intervenție, </w:t>
      </w:r>
      <w:proofErr w:type="gramStart"/>
      <w:r w:rsidRPr="003B6E69">
        <w:t>a</w:t>
      </w:r>
      <w:proofErr w:type="gramEnd"/>
      <w:r w:rsidRPr="003B6E69">
        <w:t xml:space="preserve"> eliminării ambiguităților privind managementul activ și </w:t>
      </w:r>
      <w:proofErr w:type="gramStart"/>
      <w:r w:rsidRPr="003B6E69">
        <w:t>a</w:t>
      </w:r>
      <w:proofErr w:type="gramEnd"/>
      <w:r w:rsidRPr="003B6E69">
        <w:t xml:space="preserve"> introducerii unor criterii stricte, măsurabile și verificabile, apreciind că, în cazul pădurilor aflate în proprietatea statului, responsabilitatea desemnării ar trebui asumată direct de stat, fără implicarea administratorului ca factor decizional.</w:t>
      </w:r>
    </w:p>
    <w:p w14:paraId="2685C516" w14:textId="77777777" w:rsidR="00355EED" w:rsidRDefault="005D7D95">
      <w:pPr>
        <w:spacing w:after="120" w:line="300" w:lineRule="auto"/>
        <w:jc w:val="both"/>
      </w:pPr>
      <w:r>
        <w:t xml:space="preserve">Domnul Radu Melu, WWF România, prezent în sală: a subliniat că WWF consideră metodologia deosebit de importantă și </w:t>
      </w:r>
      <w:proofErr w:type="gramStart"/>
      <w:r>
        <w:t>a</w:t>
      </w:r>
      <w:proofErr w:type="gramEnd"/>
      <w:r>
        <w:t xml:space="preserve"> evidențiat aspectele pozitive: menținerea abordării ecosistemice, includerea ecosistemelor acvatice și a zonelor umede, recunoașterea valorii peisajelor mozaicate silvopastorale. A semnalat și aspecte critice: modificări substanțiale ale metodologiei într-o etapă avansată, fără dialog transparent, observațiile actorilor relevanți nefiind integrate efectiv; redefinirea neadecvată a conceptului de păduri multifuncționale de tip old-growth; lipsa unor indicatori măsurabili și a pragurilor relevante pentru definirea ecosistemelor; dependența de amenajamentele silvice ca sursă principală de informare, deși acestea sunt orientate spre producție, nu spre conservare. Propunerile tehnice ale WWF: dialog continuu, introducerea pragurilor de proporționalitate pe tipuri de habitate per regiuni biogeografice, reintroducerea obligativității verificării în teren, mecanisme financiare și tranziție justă, cu sublinierea distincției: compensațiile se referă strict la proprietar, în timp ce tranziția justă se referă la întreaga comunitate.</w:t>
      </w:r>
    </w:p>
    <w:p w14:paraId="74E69E67" w14:textId="77777777" w:rsidR="00355EED" w:rsidRDefault="005D7D95">
      <w:pPr>
        <w:spacing w:after="120" w:line="300" w:lineRule="auto"/>
        <w:jc w:val="both"/>
      </w:pPr>
      <w:r>
        <w:t xml:space="preserve">Domnul Alexandru Teleagă, Asociația Altitudine, prezent online: </w:t>
      </w:r>
      <w:proofErr w:type="gramStart"/>
      <w:r>
        <w:t>a</w:t>
      </w:r>
      <w:proofErr w:type="gramEnd"/>
      <w:r>
        <w:t xml:space="preserve"> apreciat că metodologia actuală este mult mai bună decât versiunea din martie 2025, care fusese modificată în mod netransparent în urma unei presiuni a Departamentului de Păduri. A solicitat eliminarea blocajelor din procedură, în special pentru pădurile aflate în proprietate publică a statului, semnalând că administratorul are în prezent un drept de veto, deși este doar administrator, nu proprietar. Propunerea: avizul administratorului să fie consultativ, nu să poată bloca demersurile MMAP, deoarece se riscă neatingerea țintei de 10% protecție. A subliniat că proiectul se încheie în vara acestui an și până în 2030 probabil nu va mai exista o altă alocare financiară. Privind pădurile seculare old-growth, a contestat tendința de a se rezuma doar la pădurile virgine și cvasi-virgine, întrucât conform Ghidului European noțiunea este mult mai extinsă; a dat ca exemplu Germania, </w:t>
      </w:r>
      <w:r>
        <w:lastRenderedPageBreak/>
        <w:t xml:space="preserve">care nu mai are păduri virgine, dar protejează păduri seculare cu valoare ridicată. A prezentat date din Inventarul Forestier Național: doar 7,5% din pădurile României au vârsta mai mare decât cea </w:t>
      </w:r>
      <w:proofErr w:type="gramStart"/>
      <w:r>
        <w:t>a</w:t>
      </w:r>
      <w:proofErr w:type="gramEnd"/>
      <w:r>
        <w:t xml:space="preserve"> exploatabilității (peste 120 de ani), în timp ce 13,8% (80-100 ani) vor intra la exploatare în deceniul curent și următorul – nu există nicio problemă privind aprovizionarea cu lemn </w:t>
      </w:r>
      <w:proofErr w:type="gramStart"/>
      <w:r>
        <w:t>a</w:t>
      </w:r>
      <w:proofErr w:type="gramEnd"/>
      <w:r>
        <w:t xml:space="preserve"> industriei. </w:t>
      </w:r>
      <w:proofErr w:type="gramStart"/>
      <w:r>
        <w:t>A</w:t>
      </w:r>
      <w:proofErr w:type="gramEnd"/>
      <w:r>
        <w:t xml:space="preserve"> apreciat diferențierea propusă în metodologie între păduri virgine, cvasi-virgine (primare) și cele de tip old-growth, seculare. A precizat că în pădurile din ZPB-uri nu ar trebui să existe intervenții silvice, ci doar reconstrucție ecologică a zonelor degradate, întrucât conceptul de management activ nu este definit suficient de clar din punct de vedere silvic. A solicitat ca desemnarea să nu se facă strict pe încadrarea pe tipul funcțional din amenajament, ci în funcție de realitatea din teren și de valoarea ecologică și științifică.</w:t>
      </w:r>
    </w:p>
    <w:p w14:paraId="4E57C536" w14:textId="77777777" w:rsidR="00355EED" w:rsidRDefault="005D7D95">
      <w:pPr>
        <w:spacing w:after="120" w:line="300" w:lineRule="auto"/>
        <w:jc w:val="both"/>
      </w:pPr>
      <w:r>
        <w:t xml:space="preserve">Domnul Ion Cojocaru, primar al Comunei Nucșoara, județul Argeș, prezent online: a menționat că Nucșoara are peste 45.000 de hectare și foarte mulți proprietari. </w:t>
      </w:r>
      <w:proofErr w:type="gramStart"/>
      <w:r>
        <w:t>A</w:t>
      </w:r>
      <w:proofErr w:type="gramEnd"/>
      <w:r>
        <w:t xml:space="preserve"> informat că a înaintat către Minister tabele în care proprietarii a peste 20.000 de hectare și-au exprimat dezacordul cu privire la includerea în ZPB-uri. A precizat că au avut loc mai multe întâlniri la Prefectură, în cadrul cărora s-</w:t>
      </w:r>
      <w:proofErr w:type="gramStart"/>
      <w:r>
        <w:t>a</w:t>
      </w:r>
      <w:proofErr w:type="gramEnd"/>
      <w:r>
        <w:t xml:space="preserve"> adoptat o poziție constructivă, fiind identificate zone unde se pot face ZPB-uri, dar nu a primit până în prezent actualizarea suprafețelor rezultate în urma acestor discuții. A semnalat că aproximativ 90% din suprafața comunei ar fi fost afectată de zonele de protecție și a solicitat actualizarea suprafețelor și validarea în teren împreună cu proprietarii.</w:t>
      </w:r>
    </w:p>
    <w:p w14:paraId="183582C2" w14:textId="77777777" w:rsidR="00355EED" w:rsidRDefault="005D7D95">
      <w:pPr>
        <w:spacing w:after="120" w:line="300" w:lineRule="auto"/>
        <w:jc w:val="both"/>
      </w:pPr>
      <w:r>
        <w:t xml:space="preserve">Domnul Cristian Bălăcescu, secretar general al Asociației „Colegiul Silvicultorilor”, prezent online: </w:t>
      </w:r>
      <w:proofErr w:type="gramStart"/>
      <w:r>
        <w:t>a</w:t>
      </w:r>
      <w:proofErr w:type="gramEnd"/>
      <w:r>
        <w:t xml:space="preserve"> apreciat că ne aflăm în fața unui act juridic care trebuie articulat cu celelalte acte normative existente și </w:t>
      </w:r>
      <w:proofErr w:type="gramStart"/>
      <w:r>
        <w:t>a</w:t>
      </w:r>
      <w:proofErr w:type="gramEnd"/>
      <w:r>
        <w:t xml:space="preserve"> exprimat temerea că ordinul, în forma actuală, ar putea fi atacat în contencios administrativ, deoarece nu îndeplinește condițiile de bază ale unui act juridic. </w:t>
      </w:r>
      <w:proofErr w:type="gramStart"/>
      <w:r>
        <w:t>A</w:t>
      </w:r>
      <w:proofErr w:type="gramEnd"/>
      <w:r>
        <w:t xml:space="preserve"> insistat că ordinul de ministru trebuie să se racordeze obligatoriu la OUG 25/2026, recent lansată, iar lipsa referirilor la ordonanță și continuarea în text fără raportare la prevederile acesteia constituie o greșeală tehnico-juridică. A semnalat schimbări de terminologie de ultimă oră care nu sunt definite nici în OUG 25, vizând chiar titlul ordinului – „zone prioritare pentru biodiversitate”.</w:t>
      </w:r>
    </w:p>
    <w:p w14:paraId="57E613A8" w14:textId="593BF4E3" w:rsidR="00355EED" w:rsidRDefault="005D7D95">
      <w:pPr>
        <w:spacing w:after="120" w:line="300" w:lineRule="auto"/>
        <w:jc w:val="both"/>
      </w:pPr>
      <w:r>
        <w:t>[Răspuns MMAP]: Reprezentantul MMAP a precizat că prin OUG 25/2026, care modifică OUG 57, a fost introdusă definiția zonelor prioritare pentru biodiversitate și s-a creat cadrul legal pentru ca ordinul să poată fi pus în transparență.</w:t>
      </w:r>
    </w:p>
    <w:p w14:paraId="308D034D" w14:textId="77777777" w:rsidR="00355EED" w:rsidRDefault="005D7D95">
      <w:pPr>
        <w:spacing w:after="120" w:line="300" w:lineRule="auto"/>
        <w:jc w:val="both"/>
      </w:pPr>
      <w:r>
        <w:t>Domnul Bălăcescu a continuat susținând că, din perspectiva Colegiului Silvicultorilor, amenajamentul silvic este singurul act care are consecințe juridice și are proeminență față de celelalte baze de date utilizate. A mai semnalat că ordinul, așa cum este redactat acum, nu indică foarte clar succesivitatea informațiilor care vor veni către cei care vor proceda la identificare.</w:t>
      </w:r>
    </w:p>
    <w:p w14:paraId="2CC470B3" w14:textId="77777777" w:rsidR="00355EED" w:rsidRDefault="005D7D95">
      <w:pPr>
        <w:spacing w:after="120" w:line="300" w:lineRule="auto"/>
        <w:jc w:val="both"/>
      </w:pPr>
      <w:r>
        <w:t xml:space="preserve">Domnul Daniel Nicolaescu, director al Asociației Administratorilor de Păduri, prezent online: a propus eliminarea din metodologie a categoriilor funcționale 1.4a și 1.4b, respectiv arboretele constituite în păduri-parcuri recreative, tematice sau educaționale, precum și arboretele din jurul stațiunilor balneo-climatice de importanță națională, motivând că intervenția antropică este ridicată în aceste zone. A propus, de asemenea, eliminarea parcelelor de-a lungul căilor de </w:t>
      </w:r>
      <w:r>
        <w:lastRenderedPageBreak/>
        <w:t>transport rutier și feroviar, chiar dacă acestea s-ar încadra în tipurile de categorii funcționale propuse.</w:t>
      </w:r>
    </w:p>
    <w:p w14:paraId="072440B2" w14:textId="77777777" w:rsidR="00355EED" w:rsidRDefault="005D7D95">
      <w:pPr>
        <w:spacing w:after="120" w:line="300" w:lineRule="auto"/>
        <w:jc w:val="both"/>
      </w:pPr>
      <w:r>
        <w:t xml:space="preserve">Doamna Alina Chiriac, inițiatoare </w:t>
      </w:r>
      <w:proofErr w:type="gramStart"/>
      <w:r>
        <w:t>a</w:t>
      </w:r>
      <w:proofErr w:type="gramEnd"/>
      <w:r>
        <w:t xml:space="preserve"> ariei protejate Sit Natura 2000 Făget Sud, Colonia Făget, prezentă online: a semnalat că statutul juridic al documentului este foarte neclar – nu este precizat dacă este o normă metodologică pentru aplicarea OUG 57 modificată în 2026 –, aspect care trebuie clarificat înainte de aprobare. A subliniat o contradicție internă a metodologiei: aceasta recunoaște că habitatele prioritare (arinișuri, turbării, pășuni) necesită protecție strictă integrală, dar în Tabelul 8 aceleași habitate din siturile Natura 2000 sunt încadrate în categoria pentru care ZPB-urile se fac doar cu acordul proprietarului. </w:t>
      </w:r>
      <w:proofErr w:type="gramStart"/>
      <w:r>
        <w:t>A</w:t>
      </w:r>
      <w:proofErr w:type="gramEnd"/>
      <w:r>
        <w:t xml:space="preserve"> atras atenția că amestecul dintre identificare și desemnare pune în pericol desemnarea celor mai rare habitate prioritare, care sunt cel mai ușor de blocat prin acordul proprietarului. </w:t>
      </w:r>
      <w:proofErr w:type="gramStart"/>
      <w:r>
        <w:t>A</w:t>
      </w:r>
      <w:proofErr w:type="gramEnd"/>
      <w:r>
        <w:t xml:space="preserve"> invocat Directiva Habitate, articolul 6, care obligă statele membre să stabilească măsuri de conservare pe baza criteriilor ecologice, nu pe baza acordului proprietarilor privați. A susținut că metodologia, în forma actuală, adâncește neconformitățile pe care România le are deja în cele două proceduri de infringement și crește riscul celei de-a treia. A contestat ca aceeași instituție (RNP-Romsilva) să evalueze ce merită protecție strictă din fondul pe care îl exploatează pentru profit economic. A solicitat excluderea condiției acordului proprietarului/administratorului pentru identificarea habitatelor și, cel puțin pentru cele prioritare, eliminarea acestei condiții și la nivel de desemnare. A subliniat și o obligație legală: ordinul de ministru cu impact asupra ariilor Natura 2000 necesită un studiu de evaluare adecvată (studiu de impact), neefectuat pentru modificarea OUG, dar obligatoriu cel puțin pentru metodologie.</w:t>
      </w:r>
    </w:p>
    <w:p w14:paraId="14D2B2F3" w14:textId="77777777" w:rsidR="00355EED" w:rsidRDefault="005D7D95">
      <w:pPr>
        <w:spacing w:after="120" w:line="300" w:lineRule="auto"/>
        <w:jc w:val="both"/>
      </w:pPr>
      <w:r>
        <w:t>Doamna Antoanela Costea, avocat și expert de mediu, prezentă în sală: a semnalat probleme grave de tehnică legislativă în redactarea metodologiei. A subliniat că ZPB-urile prevăzute la articolul 40 indice 3 din OUG (rezervații, ZPS, ZCI, păduri virgine etc.) devin automat ZPB, motiv pentru care metodologia nu ar trebui să dedice capitole separate acestora. A solicitat ca prevederile referitoare la compensații să fie exprimate la prezent, nu condiționat. Împreună cu domnul Bălăcescu, a subliniat că metodologia încalcă normele de tehnică legislativă prevăzute de Legea nr. 24/2000: folosește termeni la viitor („vor fi identificate”, „vor fi adoptate”), conține bibliografie și text narativ în loc de fraze dispozitive, deși un ordin de ministru trebuie să dispună acțiuni clare, formulate la timpul prezent.</w:t>
      </w:r>
    </w:p>
    <w:p w14:paraId="7227D649" w14:textId="77777777" w:rsidR="00355EED" w:rsidRDefault="005D7D95">
      <w:pPr>
        <w:spacing w:after="120" w:line="300" w:lineRule="auto"/>
        <w:jc w:val="both"/>
      </w:pPr>
      <w:r>
        <w:t>Domnul Ioan Holban, cercetător, colaborator al Universității din Praga (Științele Naturii) și al Universității din Rottenburg (silvicultură), prezent online: a precizat că a lucrat la catalogul pădurilor virgine. La nivelul anului 2019, în România existau 500.000 de hectare de păduri primare (virgine și old-growth seculare). Dintre acestea, aproximativ 150.000 ha sunt deja protejate prin catalogul pădurilor virgine sau în limita parcurilor, circa 50.000 ha au fost afectate de tăieri și nu se mai califică, rămânând aproximativ 300.000 ha, adică circa 4-4,2% din suprafața fondului forestier. A solicitat clarificarea în metodologie a situației pădurilor identificate ca virgine sau seculare unde nu există acordul proprietarului, ținând cont că Directiva Habitate poate intra în conflict cu legislația din România. A semnalat că hărțile finale rezultate nu arată coerente: s-</w:t>
      </w:r>
      <w:proofErr w:type="gramStart"/>
      <w:r>
        <w:t>a</w:t>
      </w:r>
      <w:proofErr w:type="gramEnd"/>
      <w:r>
        <w:t xml:space="preserve"> insistat pe T1 și T2, T3 și T4 fiind aproape complet ignorate, iar parcelele introduse sunt complet izolate, fără conectivitate ecologică, cu reziliență redusă la schimbările climatice. A propus </w:t>
      </w:r>
      <w:r>
        <w:lastRenderedPageBreak/>
        <w:t>prioritizarea zonelor compacte din zonele montane izolate. A dat ca exemplu Boia Mică, Munții Făgăraș: 1.000 de hectare introduse în catalogul pădurilor virgine, cea mai mare pădure virgină privată din Uniunea Europeană, dintre care jumătate era încadrată la T3 și T4, în mod incorect.</w:t>
      </w:r>
    </w:p>
    <w:p w14:paraId="7D54AFB1" w14:textId="77777777" w:rsidR="00355EED" w:rsidRDefault="005D7D95">
      <w:pPr>
        <w:spacing w:after="120" w:line="300" w:lineRule="auto"/>
        <w:jc w:val="both"/>
      </w:pPr>
      <w:r>
        <w:t xml:space="preserve">Domnul Codruț Feher, vicepreședinte al Asociației „Alianța pentru Combaterea Abuzurilor”, prezent online: </w:t>
      </w:r>
      <w:proofErr w:type="gramStart"/>
      <w:r>
        <w:t>a</w:t>
      </w:r>
      <w:proofErr w:type="gramEnd"/>
      <w:r>
        <w:t xml:space="preserve"> anunțat susținerea pozițiilor exprimate de domnii Dan Turiga, Ion Holban, Alexandru Teleagă și parțial doamna Alina Chiriac. A semnalat probleme de tehnică legislativă: metodologia conține elemente care nu au caracter dispozitiv (de exemplu, bibliografie), deși ordinul efectiv trebuie să conțină fraze la prezent, nu la viitor. A criticat faptul că s-au făcut identificări pe baza unei metodologii care nu fusese aprobată prin ordin de ministru, metodologie care s-a tot schimbat din mers, iar acum se aprobă o metodologie care urmează să consfințească ce s-</w:t>
      </w:r>
      <w:proofErr w:type="gramStart"/>
      <w:r>
        <w:t>a</w:t>
      </w:r>
      <w:proofErr w:type="gramEnd"/>
      <w:r>
        <w:t xml:space="preserve"> identificat anterior. A susținut că pădurile primare și seculare sunt definite diferit în metodologia europeană și a respins ideea că aceasta ar trebui „nuanțată” conform realităților românești. </w:t>
      </w:r>
      <w:proofErr w:type="gramStart"/>
      <w:r>
        <w:t>A</w:t>
      </w:r>
      <w:proofErr w:type="gramEnd"/>
      <w:r>
        <w:t xml:space="preserve"> insistat că identificarea trebuie să aibă la bază criteriul științific, în timp ce desemnarea poate avea și aspecte condiționate politic – aceasta din urmă nefiind însă obiectul prezentei metodologii. A solicitat să fie desemnate cele mai valoroase zone pentru biodiversitate, indiferent de localizare și de proprietar, fără rabat de la criteriul științific.</w:t>
      </w:r>
    </w:p>
    <w:p w14:paraId="179E26D3" w14:textId="6486DBC8" w:rsidR="00B9581D" w:rsidRDefault="00B9581D">
      <w:pPr>
        <w:spacing w:after="120" w:line="300" w:lineRule="auto"/>
        <w:jc w:val="both"/>
      </w:pPr>
      <w:r>
        <w:t xml:space="preserve">Domnul </w:t>
      </w:r>
      <w:r w:rsidR="009A6CE7">
        <w:t>R</w:t>
      </w:r>
      <w:r>
        <w:t xml:space="preserve">adu Vlad, WWF România, prezent online: a subliniat că metodologia propusă nu este suficient fundamentată științific, criticând în special utilizarea unor criterii simplificate, precum vârsta pădurilor (ex. peste 100 de ani), fără integrarea unor elemente esențiale precum conectivitatea ecologică, reprezentativitatea și obiectivele specifice ale ariilor </w:t>
      </w:r>
      <w:proofErr w:type="gramStart"/>
      <w:r>
        <w:t>protejate .</w:t>
      </w:r>
      <w:proofErr w:type="gramEnd"/>
      <w:r>
        <w:t xml:space="preserve"> Acesta a atras atenția că o astfel de abordare, bazată în mare parte pe filtrări GIS rapide, poate genera rezultate artificiale și poate conduce la blocarea amenajamentelor silvice din ariile protejate, cu efecte socio-economice semnificative asupra comunităților. De asemenea, </w:t>
      </w:r>
      <w:proofErr w:type="gramStart"/>
      <w:r>
        <w:t>a</w:t>
      </w:r>
      <w:proofErr w:type="gramEnd"/>
      <w:r>
        <w:t xml:space="preserve"> evidențiat necesitatea adaptării metodologiei la specificul național, în contextul în care silvicultura din România contribuie deja la menținerea biodiversității, și </w:t>
      </w:r>
      <w:proofErr w:type="gramStart"/>
      <w:r>
        <w:t>a</w:t>
      </w:r>
      <w:proofErr w:type="gramEnd"/>
      <w:r>
        <w:t xml:space="preserve"> avertizat că forma actuală poate avea efecte contrare obiectivelor de conservare, inclusiv prin descurajarea practicilor </w:t>
      </w:r>
      <w:proofErr w:type="gramStart"/>
      <w:r>
        <w:t>sustenabile .</w:t>
      </w:r>
      <w:proofErr w:type="gramEnd"/>
      <w:r>
        <w:t xml:space="preserve"> În final, a propus o abordare orientată spre asigurarea conectivității ecologice la scară largă, prin valorificarea coridoarelor naturale reprezentate de rețeaua de cursuri de apă și zonele ripariene</w:t>
      </w:r>
    </w:p>
    <w:p w14:paraId="34E51F33" w14:textId="77777777" w:rsidR="00355EED" w:rsidRDefault="005D7D95">
      <w:pPr>
        <w:spacing w:after="120" w:line="300" w:lineRule="auto"/>
        <w:jc w:val="both"/>
      </w:pPr>
      <w:r>
        <w:t xml:space="preserve">Domnul Claudiu Dumitriu, președinte al Asociației „Alianța pentru Combaterea Abuzurilor”, prezent online: </w:t>
      </w:r>
      <w:proofErr w:type="gramStart"/>
      <w:r>
        <w:t>a</w:t>
      </w:r>
      <w:proofErr w:type="gramEnd"/>
      <w:r>
        <w:t xml:space="preserve"> apreciat că metodologia din 2023 a pornit cu o abordare rezonabilă, ajungând la aproximativ 1,8 milioane de hectare, dar prin intervenții și presiuni netransparente de culise suprafețele s-au redus considerabil. A semnalat că </w:t>
      </w:r>
      <w:proofErr w:type="gramStart"/>
      <w:r>
        <w:t>a</w:t>
      </w:r>
      <w:proofErr w:type="gramEnd"/>
      <w:r>
        <w:t xml:space="preserve"> apreciat că ultima modificare a venit prin modificarea OUG 57, care </w:t>
      </w:r>
      <w:proofErr w:type="gramStart"/>
      <w:r>
        <w:t>a</w:t>
      </w:r>
      <w:proofErr w:type="gramEnd"/>
      <w:r>
        <w:t xml:space="preserve"> introdus acordul proprietarului, considerând că Ministerul Mediului „s-a legat efectiv de șiretul propriului obiectiv”. A susținut că RNP-Romsilva nu ar trebui să aibă drept de veto în această situație, cu atât mai mult cu cât este administrator și nu proprietar – este nejustificat să fie inclus ca evaluator al propriilor păduri. </w:t>
      </w:r>
      <w:proofErr w:type="gramStart"/>
      <w:r>
        <w:t>A</w:t>
      </w:r>
      <w:proofErr w:type="gramEnd"/>
      <w:r>
        <w:t xml:space="preserve"> apreciat că miza reală o constituie pădurile old-growth forest, încercarea de a ridica criteriile pentru pădurile seculare și de a le asimila cu pădurile primare virgine fiind o tentativă de excludere. A susținut, din perspectiva UAT-urilor și a proprietarilor, că acordul acestora nu este negociabil, ci esențial. A precizat că sunt proprietari privați care, conform discuțiilor de pe raza UAT-ului, nu sunt de acord cu includerea </w:t>
      </w:r>
      <w:r>
        <w:lastRenderedPageBreak/>
        <w:t>suprafețelor în ZPB-uri, din varii motive (compensații, schimb de teren, posibilitatea de cumpărare de către stat etc.). A subliniat că pădurile aflate în proprietate privată sub formă de păduri virgine, în cadrul asociațiilor, composesoratelor sau formelor asociative de tip obști, nu sunt la dispoziția cuiva pentru a fi introduse în ZPB-uri decât cu acordul proprietarilor și că acești proprietari, sub diferite forme, nici măcar nu au fost informați – primăriile/UAT-urile au fost cele care au primit informarea și ar fi trebuit să o transmită mai departe. A încheiat cu două întrebări: cine va administra aceste ZPB-uri și cine va răspunde la punctele de vedere formulate.</w:t>
      </w:r>
    </w:p>
    <w:p w14:paraId="54EAB1C8" w14:textId="77777777" w:rsidR="00355EED" w:rsidRDefault="005D7D95">
      <w:pPr>
        <w:spacing w:after="120" w:line="300" w:lineRule="auto"/>
        <w:jc w:val="both"/>
      </w:pPr>
      <w:r>
        <w:t>[Răspuns MMAP]: Reprezentantul MMAP a precizat că toate punctele de vedere, sugestiile, observațiile și recomandările exprimate vor primi un răspuns, iar pe pagina proiectului de pe site-ul Ministerului va fi publicată în termenul legal minuta dezbaterii cu observațiile colegilor de la MMAP.</w:t>
      </w:r>
    </w:p>
    <w:p w14:paraId="4AB31FB8" w14:textId="1910569D" w:rsidR="00355EED" w:rsidRDefault="005D7D95">
      <w:pPr>
        <w:spacing w:after="120" w:line="300" w:lineRule="auto"/>
        <w:jc w:val="both"/>
      </w:pPr>
      <w:r>
        <w:t xml:space="preserve">Reprezentant al DJM Tulcea Denisa Pârnea (intervenție finală), prezent online: </w:t>
      </w:r>
      <w:proofErr w:type="gramStart"/>
      <w:r>
        <w:t>a</w:t>
      </w:r>
      <w:proofErr w:type="gramEnd"/>
      <w:r>
        <w:t xml:space="preserve"> apreciat că metodologia nu pune accent suficient pe necesitatea verificărilor și validărilor în teren a habitatelor, mai ales că informațiile vor fi preluate din documentațiile existente, respectiv din planurile de management ale ariilor naturale protejate. A semnalat că în aceste planuri de management s-au strecurat erori sau desemnări care nu au fost întotdeauna precise, dând ca exemplu zone de intravilan suprapuse cu habitate prioritare pe hartă, deși acestea nu există în realitate, situație care a generat presiuni asupra administratorilor. </w:t>
      </w:r>
      <w:proofErr w:type="gramStart"/>
      <w:r>
        <w:t>A</w:t>
      </w:r>
      <w:proofErr w:type="gramEnd"/>
      <w:r>
        <w:t xml:space="preserve"> insistat că metodologia trebuie să prevadă clar verificarea în teren și clarificarea modului în care se va face administrarea ulterioară a ZPB-urilor.</w:t>
      </w:r>
    </w:p>
    <w:p w14:paraId="54D4BC6B" w14:textId="77777777" w:rsidR="00355EED" w:rsidRDefault="005D7D95">
      <w:pPr>
        <w:spacing w:after="120" w:line="300" w:lineRule="auto"/>
        <w:jc w:val="both"/>
      </w:pPr>
      <w:r>
        <w:t xml:space="preserve">[Răspuns MMAP]: Reprezentantul MMAP a confirmat că validarea în teren este importantă și a subliniat că instituția pe care o reprezintă vorbitorul (administratorul de arii naturale protejate) are obligația, alături de Minister, să carteze, să mapeze și să raporteze diferențele constatate în teren. A precizat că planurile de management la peste 90% din ariile naturale protejate din România se aprobă în cadrul direcției și instituției pe care vorbitorul o reprezintă, iar verificarea în teren și cartarea speciilor sau habitatelor revin acestor instituții. A recomandat ca pentru cazurile punctuale de neconformitate să se ia legătura cu Direcția Biodiversitate a MMAP și cu colegii de la ANMAP Central din București, care coordonează biodiversitatea, în vederea remedierii separate, întrucât metodologia nu poate rezolva problemele sistemice ale sistemului de administrare </w:t>
      </w:r>
      <w:proofErr w:type="gramStart"/>
      <w:r>
        <w:t>a</w:t>
      </w:r>
      <w:proofErr w:type="gramEnd"/>
      <w:r>
        <w:t xml:space="preserve"> ariilor naturale protejate din România.</w:t>
      </w:r>
    </w:p>
    <w:p w14:paraId="004D4844" w14:textId="6D117F7D" w:rsidR="00355EED" w:rsidRDefault="00CE115F">
      <w:pPr>
        <w:spacing w:after="120" w:line="300" w:lineRule="auto"/>
        <w:jc w:val="both"/>
      </w:pPr>
      <w:r>
        <w:t>Doamna Anca Crăciunaș a închis sesiunea de dezbatere publică, mulțumind tuturor participanților pentru implicare și răbdare. A precizat că, în următoarele zile, conform legii, dezbaterea va fi reascultată și se va răspunde atât la observațiile transmise în scris, cât și la cele exprimate în cadrul dezbaterii, urmând ca toate răspunsurile să fie publicate pe site-ul Ministerului alături de minuta dezbaterii.</w:t>
      </w:r>
    </w:p>
    <w:sectPr w:rsidR="00355EED">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837B" w14:textId="77777777" w:rsidR="002E52EB" w:rsidRDefault="002E52EB">
      <w:r>
        <w:separator/>
      </w:r>
    </w:p>
  </w:endnote>
  <w:endnote w:type="continuationSeparator" w:id="0">
    <w:p w14:paraId="049FE21D" w14:textId="77777777" w:rsidR="002E52EB" w:rsidRDefault="002E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E489" w14:textId="77777777" w:rsidR="002E52EB" w:rsidRDefault="002E52EB">
      <w:r>
        <w:separator/>
      </w:r>
    </w:p>
  </w:footnote>
  <w:footnote w:type="continuationSeparator" w:id="0">
    <w:p w14:paraId="392D0BB7" w14:textId="77777777" w:rsidR="002E52EB" w:rsidRDefault="002E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1639" w14:textId="77777777" w:rsidR="00355EED" w:rsidRDefault="00355EE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36FBB"/>
    <w:multiLevelType w:val="hybridMultilevel"/>
    <w:tmpl w:val="304C5504"/>
    <w:lvl w:ilvl="0" w:tplc="1128A09A">
      <w:start w:val="1"/>
      <w:numFmt w:val="bullet"/>
      <w:lvlText w:val="●"/>
      <w:lvlJc w:val="left"/>
      <w:pPr>
        <w:ind w:left="720" w:hanging="360"/>
      </w:pPr>
    </w:lvl>
    <w:lvl w:ilvl="1" w:tplc="C1707210">
      <w:start w:val="1"/>
      <w:numFmt w:val="bullet"/>
      <w:lvlText w:val="○"/>
      <w:lvlJc w:val="left"/>
      <w:pPr>
        <w:ind w:left="1440" w:hanging="360"/>
      </w:pPr>
    </w:lvl>
    <w:lvl w:ilvl="2" w:tplc="6AACC5EC">
      <w:start w:val="1"/>
      <w:numFmt w:val="bullet"/>
      <w:lvlText w:val="■"/>
      <w:lvlJc w:val="left"/>
      <w:pPr>
        <w:ind w:left="2160" w:hanging="360"/>
      </w:pPr>
    </w:lvl>
    <w:lvl w:ilvl="3" w:tplc="828A667A">
      <w:start w:val="1"/>
      <w:numFmt w:val="bullet"/>
      <w:lvlText w:val="●"/>
      <w:lvlJc w:val="left"/>
      <w:pPr>
        <w:ind w:left="2880" w:hanging="360"/>
      </w:pPr>
    </w:lvl>
    <w:lvl w:ilvl="4" w:tplc="B4AE2E14">
      <w:start w:val="1"/>
      <w:numFmt w:val="bullet"/>
      <w:lvlText w:val="○"/>
      <w:lvlJc w:val="left"/>
      <w:pPr>
        <w:ind w:left="3600" w:hanging="360"/>
      </w:pPr>
    </w:lvl>
    <w:lvl w:ilvl="5" w:tplc="14963454">
      <w:start w:val="1"/>
      <w:numFmt w:val="bullet"/>
      <w:lvlText w:val="■"/>
      <w:lvlJc w:val="left"/>
      <w:pPr>
        <w:ind w:left="4320" w:hanging="360"/>
      </w:pPr>
    </w:lvl>
    <w:lvl w:ilvl="6" w:tplc="D35A9FBC">
      <w:start w:val="1"/>
      <w:numFmt w:val="bullet"/>
      <w:lvlText w:val="●"/>
      <w:lvlJc w:val="left"/>
      <w:pPr>
        <w:ind w:left="5040" w:hanging="360"/>
      </w:pPr>
    </w:lvl>
    <w:lvl w:ilvl="7" w:tplc="5672CE82">
      <w:start w:val="1"/>
      <w:numFmt w:val="bullet"/>
      <w:lvlText w:val="●"/>
      <w:lvlJc w:val="left"/>
      <w:pPr>
        <w:ind w:left="5760" w:hanging="360"/>
      </w:pPr>
    </w:lvl>
    <w:lvl w:ilvl="8" w:tplc="F1BE9884">
      <w:start w:val="1"/>
      <w:numFmt w:val="bullet"/>
      <w:lvlText w:val="●"/>
      <w:lvlJc w:val="left"/>
      <w:pPr>
        <w:ind w:left="6480" w:hanging="360"/>
      </w:pPr>
    </w:lvl>
  </w:abstractNum>
  <w:num w:numId="1" w16cid:durableId="15929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ED"/>
    <w:rsid w:val="000B49B2"/>
    <w:rsid w:val="000D2B64"/>
    <w:rsid w:val="0018314F"/>
    <w:rsid w:val="00230E8D"/>
    <w:rsid w:val="002C4B7B"/>
    <w:rsid w:val="002E52EB"/>
    <w:rsid w:val="00355EED"/>
    <w:rsid w:val="003B6E69"/>
    <w:rsid w:val="0051175B"/>
    <w:rsid w:val="00515840"/>
    <w:rsid w:val="005D7D95"/>
    <w:rsid w:val="005E3DB0"/>
    <w:rsid w:val="00603BF4"/>
    <w:rsid w:val="00657200"/>
    <w:rsid w:val="00677807"/>
    <w:rsid w:val="006A6144"/>
    <w:rsid w:val="006B2A2C"/>
    <w:rsid w:val="006C22D4"/>
    <w:rsid w:val="006F3C71"/>
    <w:rsid w:val="00733A7D"/>
    <w:rsid w:val="00737831"/>
    <w:rsid w:val="007921D7"/>
    <w:rsid w:val="008755CB"/>
    <w:rsid w:val="008939EE"/>
    <w:rsid w:val="00906024"/>
    <w:rsid w:val="009A6CE7"/>
    <w:rsid w:val="00B9581D"/>
    <w:rsid w:val="00C03606"/>
    <w:rsid w:val="00CA1207"/>
    <w:rsid w:val="00CE115F"/>
    <w:rsid w:val="00D47434"/>
    <w:rsid w:val="00EC09E8"/>
    <w:rsid w:val="00EC3903"/>
    <w:rsid w:val="00EF5EDD"/>
    <w:rsid w:val="00F52489"/>
    <w:rsid w:val="00F8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5428"/>
  <w15:docId w15:val="{8E859D53-94D4-410B-BC2C-28697FB9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C09E8"/>
    <w:pPr>
      <w:tabs>
        <w:tab w:val="center" w:pos="4680"/>
        <w:tab w:val="right" w:pos="9360"/>
      </w:tabs>
    </w:pPr>
  </w:style>
  <w:style w:type="character" w:customStyle="1" w:styleId="HeaderChar">
    <w:name w:val="Header Char"/>
    <w:basedOn w:val="DefaultParagraphFont"/>
    <w:link w:val="Header"/>
    <w:uiPriority w:val="99"/>
    <w:rsid w:val="00EC09E8"/>
  </w:style>
  <w:style w:type="paragraph" w:styleId="Footer">
    <w:name w:val="footer"/>
    <w:basedOn w:val="Normal"/>
    <w:link w:val="FooterChar"/>
    <w:uiPriority w:val="99"/>
    <w:unhideWhenUsed/>
    <w:rsid w:val="00EC09E8"/>
    <w:pPr>
      <w:tabs>
        <w:tab w:val="center" w:pos="4680"/>
        <w:tab w:val="right" w:pos="9360"/>
      </w:tabs>
    </w:pPr>
  </w:style>
  <w:style w:type="character" w:customStyle="1" w:styleId="FooterChar">
    <w:name w:val="Footer Char"/>
    <w:basedOn w:val="DefaultParagraphFont"/>
    <w:link w:val="Footer"/>
    <w:uiPriority w:val="99"/>
    <w:rsid w:val="00EC09E8"/>
  </w:style>
  <w:style w:type="character" w:styleId="CommentReference">
    <w:name w:val="annotation reference"/>
    <w:basedOn w:val="DefaultParagraphFont"/>
    <w:uiPriority w:val="99"/>
    <w:semiHidden/>
    <w:unhideWhenUsed/>
    <w:rsid w:val="00657200"/>
    <w:rPr>
      <w:sz w:val="16"/>
      <w:szCs w:val="16"/>
    </w:rPr>
  </w:style>
  <w:style w:type="paragraph" w:styleId="CommentText">
    <w:name w:val="annotation text"/>
    <w:basedOn w:val="Normal"/>
    <w:link w:val="CommentTextChar"/>
    <w:uiPriority w:val="99"/>
    <w:semiHidden/>
    <w:unhideWhenUsed/>
    <w:rsid w:val="00657200"/>
    <w:rPr>
      <w:sz w:val="20"/>
      <w:szCs w:val="20"/>
    </w:rPr>
  </w:style>
  <w:style w:type="character" w:customStyle="1" w:styleId="CommentTextChar">
    <w:name w:val="Comment Text Char"/>
    <w:basedOn w:val="DefaultParagraphFont"/>
    <w:link w:val="CommentText"/>
    <w:uiPriority w:val="99"/>
    <w:semiHidden/>
    <w:rsid w:val="00657200"/>
    <w:rPr>
      <w:sz w:val="20"/>
      <w:szCs w:val="20"/>
    </w:rPr>
  </w:style>
  <w:style w:type="paragraph" w:styleId="CommentSubject">
    <w:name w:val="annotation subject"/>
    <w:basedOn w:val="CommentText"/>
    <w:next w:val="CommentText"/>
    <w:link w:val="CommentSubjectChar"/>
    <w:uiPriority w:val="99"/>
    <w:semiHidden/>
    <w:unhideWhenUsed/>
    <w:rsid w:val="00657200"/>
    <w:rPr>
      <w:b/>
      <w:bCs/>
    </w:rPr>
  </w:style>
  <w:style w:type="character" w:customStyle="1" w:styleId="CommentSubjectChar">
    <w:name w:val="Comment Subject Char"/>
    <w:basedOn w:val="CommentTextChar"/>
    <w:link w:val="CommentSubject"/>
    <w:uiPriority w:val="99"/>
    <w:semiHidden/>
    <w:rsid w:val="00657200"/>
    <w:rPr>
      <w:b/>
      <w:bCs/>
      <w:sz w:val="20"/>
      <w:szCs w:val="20"/>
    </w:rPr>
  </w:style>
  <w:style w:type="paragraph" w:styleId="Revision">
    <w:name w:val="Revision"/>
    <w:hidden/>
    <w:uiPriority w:val="99"/>
    <w:semiHidden/>
    <w:rsid w:val="003B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4336</Words>
  <Characters>24719</Characters>
  <Application>Microsoft Office Word</Application>
  <DocSecurity>0</DocSecurity>
  <Lines>205</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Ramona Zotta-Cherascu</cp:lastModifiedBy>
  <cp:revision>6</cp:revision>
  <dcterms:created xsi:type="dcterms:W3CDTF">2026-05-11T18:29:00Z</dcterms:created>
  <dcterms:modified xsi:type="dcterms:W3CDTF">2026-05-12T11:25:00Z</dcterms:modified>
</cp:coreProperties>
</file>