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6C17" w14:textId="77777777" w:rsidR="005E411F" w:rsidRDefault="005E411F" w:rsidP="003C718E">
      <w:pPr>
        <w:jc w:val="center"/>
        <w:rPr>
          <w:b/>
          <w:bCs/>
        </w:rPr>
      </w:pPr>
    </w:p>
    <w:p w14:paraId="65D96C15" w14:textId="77777777" w:rsidR="005E411F" w:rsidRDefault="005E411F" w:rsidP="003C718E">
      <w:pPr>
        <w:jc w:val="center"/>
        <w:rPr>
          <w:b/>
          <w:bCs/>
        </w:rPr>
      </w:pPr>
    </w:p>
    <w:p w14:paraId="7EB1DDF0" w14:textId="0766DC4C" w:rsidR="00E90377" w:rsidRDefault="00E90377" w:rsidP="003C718E">
      <w:pPr>
        <w:jc w:val="center"/>
        <w:rPr>
          <w:b/>
          <w:bCs/>
        </w:rPr>
      </w:pPr>
      <w:r w:rsidRPr="005F6DF0">
        <w:rPr>
          <w:b/>
          <w:bCs/>
        </w:rPr>
        <w:t xml:space="preserve">Notification to an affected Party of a proposed activity </w:t>
      </w:r>
      <w:r w:rsidR="005F6DF0">
        <w:rPr>
          <w:b/>
          <w:bCs/>
        </w:rPr>
        <w:br/>
      </w:r>
      <w:r w:rsidRPr="005F6DF0">
        <w:rPr>
          <w:b/>
          <w:bCs/>
        </w:rPr>
        <w:t>under article 3 of the Convention</w:t>
      </w:r>
    </w:p>
    <w:p w14:paraId="5313BA67" w14:textId="36E2D437" w:rsidR="00456814" w:rsidRDefault="00456814" w:rsidP="00456814">
      <w:pPr>
        <w:rPr>
          <w:b/>
          <w:bCs/>
        </w:rPr>
      </w:pPr>
    </w:p>
    <w:tbl>
      <w:tblPr>
        <w:tblStyle w:val="TableGrid"/>
        <w:tblW w:w="0" w:type="auto"/>
        <w:tblLook w:val="04A0" w:firstRow="1" w:lastRow="0" w:firstColumn="1" w:lastColumn="0" w:noHBand="0" w:noVBand="1"/>
      </w:tblPr>
      <w:tblGrid>
        <w:gridCol w:w="4508"/>
        <w:gridCol w:w="4508"/>
      </w:tblGrid>
      <w:tr w:rsidR="00ED12F5" w14:paraId="0151080C" w14:textId="77777777" w:rsidTr="007D6B41">
        <w:trPr>
          <w:cantSplit/>
        </w:trPr>
        <w:tc>
          <w:tcPr>
            <w:tcW w:w="9016" w:type="dxa"/>
            <w:gridSpan w:val="2"/>
            <w:vAlign w:val="center"/>
          </w:tcPr>
          <w:p w14:paraId="06FF0AE1" w14:textId="130C44F3" w:rsidR="00ED12F5" w:rsidRDefault="00ED12F5" w:rsidP="00D8294F">
            <w:pPr>
              <w:spacing w:before="240" w:after="240"/>
              <w:jc w:val="center"/>
              <w:rPr>
                <w:b/>
                <w:bCs/>
              </w:rPr>
            </w:pPr>
            <w:r>
              <w:rPr>
                <w:b/>
                <w:bCs/>
                <w:sz w:val="20"/>
                <w:szCs w:val="20"/>
              </w:rPr>
              <w:t>1.  INFORMATION ON THE PROPOSED ACTIVITY</w:t>
            </w:r>
          </w:p>
        </w:tc>
      </w:tr>
      <w:tr w:rsidR="00ED12F5" w14:paraId="43D8E32F" w14:textId="77777777" w:rsidTr="007D6B41">
        <w:trPr>
          <w:cantSplit/>
        </w:trPr>
        <w:tc>
          <w:tcPr>
            <w:tcW w:w="9016" w:type="dxa"/>
            <w:gridSpan w:val="2"/>
            <w:vAlign w:val="center"/>
          </w:tcPr>
          <w:p w14:paraId="6B47FD9A" w14:textId="45AFC7E6" w:rsidR="00ED12F5" w:rsidRDefault="00ED12F5" w:rsidP="00D8294F">
            <w:pPr>
              <w:spacing w:before="240" w:after="240"/>
              <w:jc w:val="center"/>
              <w:rPr>
                <w:b/>
                <w:bCs/>
              </w:rPr>
            </w:pPr>
            <w:r>
              <w:rPr>
                <w:b/>
                <w:bCs/>
                <w:sz w:val="20"/>
                <w:szCs w:val="20"/>
              </w:rPr>
              <w:t>(i) Information on the nature of the proposed activity</w:t>
            </w:r>
          </w:p>
        </w:tc>
      </w:tr>
      <w:tr w:rsidR="00ED12F5" w:rsidRPr="002321F7" w14:paraId="0C20EE13" w14:textId="77777777" w:rsidTr="007D6B41">
        <w:trPr>
          <w:cantSplit/>
        </w:trPr>
        <w:tc>
          <w:tcPr>
            <w:tcW w:w="4508" w:type="dxa"/>
            <w:vAlign w:val="center"/>
          </w:tcPr>
          <w:p w14:paraId="72906966" w14:textId="558F3C22" w:rsidR="00ED12F5" w:rsidRPr="000B5B9F" w:rsidRDefault="00ED12F5" w:rsidP="00D8294F">
            <w:pPr>
              <w:spacing w:before="240" w:after="240"/>
              <w:rPr>
                <w:b/>
                <w:bCs/>
                <w:sz w:val="20"/>
                <w:szCs w:val="20"/>
              </w:rPr>
            </w:pPr>
            <w:r w:rsidRPr="000B5B9F">
              <w:rPr>
                <w:sz w:val="20"/>
                <w:szCs w:val="20"/>
              </w:rPr>
              <w:t>Type of activity proposed</w:t>
            </w:r>
          </w:p>
        </w:tc>
        <w:tc>
          <w:tcPr>
            <w:tcW w:w="4508" w:type="dxa"/>
            <w:vAlign w:val="center"/>
          </w:tcPr>
          <w:p w14:paraId="29285A67" w14:textId="1E784503" w:rsidR="00ED12F5" w:rsidRPr="001C7E8E" w:rsidRDefault="002321F7" w:rsidP="00D8294F">
            <w:pPr>
              <w:rPr>
                <w:sz w:val="20"/>
                <w:szCs w:val="20"/>
                <w:lang w:val="bg-BG"/>
              </w:rPr>
            </w:pPr>
            <w:r w:rsidRPr="001C7E8E">
              <w:rPr>
                <w:sz w:val="20"/>
                <w:szCs w:val="20"/>
              </w:rPr>
              <w:t>Construction of a wind power plant (wind farm) for the production of electricity from wind energy</w:t>
            </w:r>
          </w:p>
        </w:tc>
      </w:tr>
      <w:tr w:rsidR="00AA1AD9" w:rsidRPr="000B5B9F" w14:paraId="420C9034" w14:textId="77777777" w:rsidTr="007D6B41">
        <w:trPr>
          <w:cantSplit/>
        </w:trPr>
        <w:tc>
          <w:tcPr>
            <w:tcW w:w="4508" w:type="dxa"/>
            <w:vAlign w:val="center"/>
          </w:tcPr>
          <w:p w14:paraId="6659FB68" w14:textId="27C2A606" w:rsidR="00AA1AD9" w:rsidRPr="000B5B9F" w:rsidRDefault="00AA1AD9" w:rsidP="00D8294F">
            <w:pPr>
              <w:spacing w:before="240" w:after="240"/>
              <w:rPr>
                <w:b/>
                <w:bCs/>
                <w:sz w:val="20"/>
                <w:szCs w:val="20"/>
              </w:rPr>
            </w:pPr>
            <w:r w:rsidRPr="000B5B9F">
              <w:rPr>
                <w:sz w:val="20"/>
                <w:szCs w:val="20"/>
              </w:rPr>
              <w:t>Is the proposed activity listed in appendix I to the Convention?</w:t>
            </w:r>
          </w:p>
        </w:tc>
        <w:tc>
          <w:tcPr>
            <w:tcW w:w="4508" w:type="dxa"/>
            <w:vAlign w:val="center"/>
          </w:tcPr>
          <w:p w14:paraId="250EC0F0" w14:textId="4D501064" w:rsidR="00AA1AD9" w:rsidRPr="001C7E8E" w:rsidRDefault="00AA1AD9" w:rsidP="00D8294F">
            <w:pPr>
              <w:ind w:left="625"/>
              <w:rPr>
                <w:b/>
                <w:bCs/>
                <w:sz w:val="20"/>
                <w:szCs w:val="20"/>
                <w:lang w:val="bg-BG"/>
              </w:rPr>
            </w:pPr>
            <w:r w:rsidRPr="001C7E8E">
              <w:rPr>
                <w:sz w:val="20"/>
                <w:szCs w:val="20"/>
                <w:lang w:val="bg-BG"/>
              </w:rPr>
              <w:t xml:space="preserve">      </w:t>
            </w:r>
            <w:r w:rsidR="00765927" w:rsidRPr="001C7E8E">
              <w:rPr>
                <w:sz w:val="20"/>
                <w:szCs w:val="20"/>
                <w:lang w:val="bg-BG"/>
              </w:rPr>
              <w:t xml:space="preserve">   </w:t>
            </w:r>
            <w:r w:rsidRPr="001C7E8E">
              <w:rPr>
                <w:sz w:val="20"/>
                <w:szCs w:val="20"/>
                <w:lang w:val="bg-BG"/>
              </w:rPr>
              <w:t xml:space="preserve">    </w:t>
            </w:r>
            <w:r w:rsidR="006F56D3">
              <w:rPr>
                <w:sz w:val="20"/>
                <w:szCs w:val="20"/>
                <w:lang w:val="en-US"/>
              </w:rPr>
              <w:t>Yes</w:t>
            </w:r>
            <w:r w:rsidR="00973B4D" w:rsidRPr="001C7E8E">
              <w:rPr>
                <w:sz w:val="20"/>
                <w:szCs w:val="20"/>
                <w:lang w:val="bg-BG"/>
              </w:rPr>
              <w:t xml:space="preserve"> </w:t>
            </w:r>
            <w:r w:rsidR="00973B4D" w:rsidRPr="001C7E8E">
              <w:rPr>
                <w:rFonts w:ascii="Segoe UI Symbol" w:hAnsi="Segoe UI Symbol" w:cs="Segoe UI Symbol"/>
                <w:position w:val="-2"/>
                <w:sz w:val="26"/>
                <w:szCs w:val="26"/>
                <w:lang w:val="bg-BG"/>
              </w:rPr>
              <w:t>☑</w:t>
            </w:r>
            <w:r w:rsidRPr="001C7E8E">
              <w:rPr>
                <w:sz w:val="20"/>
                <w:szCs w:val="20"/>
                <w:lang w:val="bg-BG"/>
              </w:rPr>
              <w:t xml:space="preserve">            </w:t>
            </w:r>
            <w:r w:rsidR="006F56D3">
              <w:rPr>
                <w:sz w:val="20"/>
                <w:szCs w:val="20"/>
                <w:lang w:val="en-US"/>
              </w:rPr>
              <w:t>No</w:t>
            </w:r>
            <w:r w:rsidRPr="001C7E8E">
              <w:rPr>
                <w:sz w:val="20"/>
                <w:szCs w:val="20"/>
                <w:lang w:val="bg-BG"/>
              </w:rPr>
              <w:t xml:space="preserve">  </w:t>
            </w:r>
            <w:r w:rsidRPr="001C7E8E">
              <w:rPr>
                <w:sz w:val="20"/>
                <w:szCs w:val="20"/>
                <w:lang w:val="bg-BG"/>
              </w:rPr>
              <w:sym w:font="Webdings" w:char="F063"/>
            </w:r>
          </w:p>
        </w:tc>
      </w:tr>
      <w:tr w:rsidR="00AA1AD9" w:rsidRPr="006F56D3" w14:paraId="2A3716A8" w14:textId="77777777" w:rsidTr="002C1D29">
        <w:trPr>
          <w:cantSplit/>
        </w:trPr>
        <w:tc>
          <w:tcPr>
            <w:tcW w:w="4508" w:type="dxa"/>
            <w:vAlign w:val="center"/>
          </w:tcPr>
          <w:p w14:paraId="7704ECA2" w14:textId="78F695CF" w:rsidR="00AA1AD9" w:rsidRPr="006F56D3"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b/>
                <w:bCs/>
                <w:sz w:val="20"/>
                <w:szCs w:val="20"/>
              </w:rPr>
            </w:pPr>
            <w:r w:rsidRPr="006F56D3">
              <w:rPr>
                <w:sz w:val="20"/>
                <w:szCs w:val="20"/>
              </w:rPr>
              <w:t>Scope of proposed activity</w:t>
            </w:r>
            <w:r w:rsidR="00765927" w:rsidRPr="006F56D3">
              <w:rPr>
                <w:sz w:val="20"/>
                <w:szCs w:val="20"/>
              </w:rPr>
              <w:t xml:space="preserve"> </w:t>
            </w:r>
            <w:r w:rsidR="00765927" w:rsidRPr="006F56D3">
              <w:rPr>
                <w:sz w:val="20"/>
                <w:szCs w:val="20"/>
              </w:rPr>
              <w:br/>
            </w:r>
            <w:r w:rsidRPr="006F56D3">
              <w:rPr>
                <w:sz w:val="20"/>
                <w:szCs w:val="20"/>
              </w:rPr>
              <w:t>(e.g. main activity and any/all peripheral activities requiring assessment)</w:t>
            </w:r>
          </w:p>
        </w:tc>
        <w:tc>
          <w:tcPr>
            <w:tcW w:w="4508" w:type="dxa"/>
            <w:tcMar>
              <w:top w:w="28" w:type="dxa"/>
              <w:bottom w:w="28" w:type="dxa"/>
            </w:tcMar>
            <w:vAlign w:val="center"/>
          </w:tcPr>
          <w:p w14:paraId="12F70993" w14:textId="15F07E6E" w:rsidR="00AA1AD9" w:rsidRPr="006F56D3" w:rsidRDefault="006F56D3" w:rsidP="00D8294F">
            <w:pPr>
              <w:rPr>
                <w:sz w:val="20"/>
                <w:szCs w:val="20"/>
              </w:rPr>
            </w:pPr>
            <w:r w:rsidRPr="006F56D3">
              <w:rPr>
                <w:sz w:val="20"/>
                <w:szCs w:val="20"/>
              </w:rPr>
              <w:t>Installation of 55 wind turbines with a capacity of between 6 and 8 MW with crane p</w:t>
            </w:r>
            <w:r>
              <w:rPr>
                <w:sz w:val="20"/>
                <w:szCs w:val="20"/>
              </w:rPr>
              <w:t>ads</w:t>
            </w:r>
            <w:r w:rsidRPr="006F56D3">
              <w:rPr>
                <w:sz w:val="20"/>
                <w:szCs w:val="20"/>
              </w:rPr>
              <w:t xml:space="preserve"> and access roads; construction of a 30(35)/110 kV step-up substation for the </w:t>
            </w:r>
            <w:r w:rsidR="002C1D29">
              <w:rPr>
                <w:sz w:val="20"/>
                <w:szCs w:val="20"/>
              </w:rPr>
              <w:t>power plant</w:t>
            </w:r>
            <w:r w:rsidRPr="006F56D3">
              <w:rPr>
                <w:sz w:val="20"/>
                <w:szCs w:val="20"/>
              </w:rPr>
              <w:t xml:space="preserve"> on its territory; construction of a network of underground cables between the turbines and the substation for </w:t>
            </w:r>
            <w:r>
              <w:rPr>
                <w:sz w:val="20"/>
                <w:szCs w:val="20"/>
              </w:rPr>
              <w:t xml:space="preserve">electric </w:t>
            </w:r>
            <w:r w:rsidRPr="006F56D3">
              <w:rPr>
                <w:sz w:val="20"/>
                <w:szCs w:val="20"/>
              </w:rPr>
              <w:t xml:space="preserve">current with 30 or 35 kV; construction of a 110 kV overhead power line between the substation and a new </w:t>
            </w:r>
            <w:r w:rsidR="00D0165C">
              <w:rPr>
                <w:sz w:val="20"/>
                <w:szCs w:val="20"/>
              </w:rPr>
              <w:t>transmission</w:t>
            </w:r>
            <w:r w:rsidRPr="006F56D3">
              <w:rPr>
                <w:sz w:val="20"/>
                <w:szCs w:val="20"/>
              </w:rPr>
              <w:t xml:space="preserve"> substation, which will be built by the </w:t>
            </w:r>
            <w:r w:rsidRPr="00D0165C">
              <w:rPr>
                <w:spacing w:val="-2"/>
                <w:sz w:val="20"/>
                <w:szCs w:val="20"/>
              </w:rPr>
              <w:t xml:space="preserve">operator of the National Electricity Transmission </w:t>
            </w:r>
            <w:r w:rsidR="00D0165C" w:rsidRPr="00D0165C">
              <w:rPr>
                <w:spacing w:val="-2"/>
                <w:sz w:val="20"/>
                <w:szCs w:val="20"/>
              </w:rPr>
              <w:t>Grid</w:t>
            </w:r>
            <w:r w:rsidR="002C1D29">
              <w:rPr>
                <w:spacing w:val="-2"/>
                <w:sz w:val="20"/>
                <w:szCs w:val="20"/>
              </w:rPr>
              <w:t>.</w:t>
            </w:r>
          </w:p>
        </w:tc>
      </w:tr>
      <w:tr w:rsidR="00AA1AD9" w:rsidRPr="00D0165C" w14:paraId="7E3A40A2" w14:textId="77777777" w:rsidTr="002C1D29">
        <w:trPr>
          <w:cantSplit/>
        </w:trPr>
        <w:tc>
          <w:tcPr>
            <w:tcW w:w="4508" w:type="dxa"/>
            <w:vAlign w:val="center"/>
          </w:tcPr>
          <w:p w14:paraId="7B8D973B" w14:textId="77777777" w:rsidR="00AA1AD9" w:rsidRPr="000B5B9F"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sidRPr="000B5B9F">
              <w:rPr>
                <w:sz w:val="20"/>
                <w:szCs w:val="20"/>
              </w:rPr>
              <w:t>Scale of proposed activity</w:t>
            </w:r>
          </w:p>
          <w:p w14:paraId="1E6D0519" w14:textId="01EFA9E0" w:rsidR="00AA1AD9" w:rsidRPr="000B5B9F" w:rsidRDefault="00AA1AD9" w:rsidP="00D8294F">
            <w:pPr>
              <w:spacing w:after="240"/>
              <w:rPr>
                <w:b/>
                <w:bCs/>
                <w:sz w:val="20"/>
                <w:szCs w:val="20"/>
              </w:rPr>
            </w:pPr>
            <w:r w:rsidRPr="000B5B9F">
              <w:rPr>
                <w:sz w:val="20"/>
                <w:szCs w:val="20"/>
              </w:rPr>
              <w:t>(e.g. size, production capacity)</w:t>
            </w:r>
          </w:p>
        </w:tc>
        <w:tc>
          <w:tcPr>
            <w:tcW w:w="4508" w:type="dxa"/>
            <w:tcMar>
              <w:top w:w="28" w:type="dxa"/>
              <w:bottom w:w="28" w:type="dxa"/>
            </w:tcMar>
            <w:vAlign w:val="center"/>
          </w:tcPr>
          <w:p w14:paraId="5769504B" w14:textId="19E91679" w:rsidR="00AA1AD9" w:rsidRPr="001C7E8E" w:rsidRDefault="00D0165C" w:rsidP="00D8294F">
            <w:pPr>
              <w:rPr>
                <w:b/>
                <w:bCs/>
                <w:sz w:val="20"/>
                <w:szCs w:val="20"/>
                <w:lang w:val="bg-BG"/>
              </w:rPr>
            </w:pPr>
            <w:r>
              <w:rPr>
                <w:sz w:val="20"/>
                <w:szCs w:val="20"/>
              </w:rPr>
              <w:t>Wind power plant (wind farm) with 55 wind turbines and a total installed capacity of up to 440 MW. The total area of the land properties in which the turbines will be installed is 868,079 m</w:t>
            </w:r>
            <w:r w:rsidRPr="00D0165C">
              <w:rPr>
                <w:sz w:val="20"/>
                <w:szCs w:val="20"/>
                <w:vertAlign w:val="superscript"/>
              </w:rPr>
              <w:t>2</w:t>
            </w:r>
            <w:r>
              <w:rPr>
                <w:sz w:val="20"/>
                <w:szCs w:val="20"/>
              </w:rPr>
              <w:t>.</w:t>
            </w:r>
          </w:p>
        </w:tc>
      </w:tr>
      <w:tr w:rsidR="00AA1AD9" w:rsidRPr="00D0165C" w14:paraId="5FA4E40B" w14:textId="77777777" w:rsidTr="002C1D29">
        <w:trPr>
          <w:cantSplit/>
        </w:trPr>
        <w:tc>
          <w:tcPr>
            <w:tcW w:w="4508" w:type="dxa"/>
            <w:vAlign w:val="center"/>
          </w:tcPr>
          <w:p w14:paraId="32342107" w14:textId="77777777" w:rsidR="00AA1AD9" w:rsidRPr="000B5B9F"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sidRPr="000B5B9F">
              <w:rPr>
                <w:sz w:val="20"/>
                <w:szCs w:val="20"/>
              </w:rPr>
              <w:t>Description of proposed activity</w:t>
            </w:r>
          </w:p>
          <w:p w14:paraId="1BCE7C91" w14:textId="14E3CC28" w:rsidR="00AA1AD9" w:rsidRPr="000B5B9F" w:rsidRDefault="00AA1AD9" w:rsidP="00D8294F">
            <w:pPr>
              <w:spacing w:after="240"/>
              <w:rPr>
                <w:b/>
                <w:bCs/>
                <w:sz w:val="20"/>
                <w:szCs w:val="20"/>
              </w:rPr>
            </w:pPr>
            <w:r w:rsidRPr="000B5B9F">
              <w:rPr>
                <w:sz w:val="20"/>
                <w:szCs w:val="20"/>
              </w:rPr>
              <w:t>(e.g. technology used)</w:t>
            </w:r>
          </w:p>
        </w:tc>
        <w:tc>
          <w:tcPr>
            <w:tcW w:w="4508" w:type="dxa"/>
            <w:tcMar>
              <w:top w:w="28" w:type="dxa"/>
              <w:bottom w:w="28" w:type="dxa"/>
            </w:tcMar>
            <w:vAlign w:val="center"/>
          </w:tcPr>
          <w:p w14:paraId="5B8D87F0" w14:textId="2F639928" w:rsidR="00AA1AD9" w:rsidRPr="00AE3A1A" w:rsidRDefault="00D0165C" w:rsidP="0014709E">
            <w:pPr>
              <w:rPr>
                <w:sz w:val="20"/>
                <w:szCs w:val="20"/>
                <w:lang w:val="bg-BG"/>
              </w:rPr>
            </w:pPr>
            <w:r w:rsidRPr="00AE3A1A">
              <w:rPr>
                <w:sz w:val="20"/>
                <w:szCs w:val="20"/>
              </w:rPr>
              <w:t xml:space="preserve">The investment proposal </w:t>
            </w:r>
            <w:r w:rsidR="008E4D4B">
              <w:rPr>
                <w:sz w:val="20"/>
                <w:szCs w:val="20"/>
              </w:rPr>
              <w:t>stipulates</w:t>
            </w:r>
            <w:r w:rsidRPr="00AE3A1A">
              <w:rPr>
                <w:sz w:val="20"/>
                <w:szCs w:val="20"/>
              </w:rPr>
              <w:t xml:space="preserve"> a change in the number of wind turbines (from 79 in </w:t>
            </w:r>
            <w:r w:rsidR="008E4D4B">
              <w:rPr>
                <w:sz w:val="20"/>
                <w:szCs w:val="20"/>
              </w:rPr>
              <w:t>a</w:t>
            </w:r>
            <w:r w:rsidRPr="00AE3A1A">
              <w:rPr>
                <w:sz w:val="20"/>
                <w:szCs w:val="20"/>
              </w:rPr>
              <w:t xml:space="preserve"> previous</w:t>
            </w:r>
            <w:r w:rsidR="008E4D4B">
              <w:rPr>
                <w:sz w:val="20"/>
                <w:szCs w:val="20"/>
              </w:rPr>
              <w:t xml:space="preserve"> </w:t>
            </w:r>
            <w:r w:rsidRPr="00AE3A1A">
              <w:rPr>
                <w:sz w:val="20"/>
                <w:szCs w:val="20"/>
              </w:rPr>
              <w:t xml:space="preserve">version to 55 now) and their replacement with </w:t>
            </w:r>
            <w:r w:rsidR="008E4D4B">
              <w:rPr>
                <w:sz w:val="20"/>
                <w:szCs w:val="20"/>
              </w:rPr>
              <w:t xml:space="preserve">new </w:t>
            </w:r>
            <w:r w:rsidRPr="00AE3A1A">
              <w:rPr>
                <w:sz w:val="20"/>
                <w:szCs w:val="20"/>
              </w:rPr>
              <w:t xml:space="preserve">models with increased power and dimensions, </w:t>
            </w:r>
            <w:r w:rsidR="008E4D4B">
              <w:rPr>
                <w:sz w:val="20"/>
                <w:szCs w:val="20"/>
              </w:rPr>
              <w:t>a</w:t>
            </w:r>
            <w:r w:rsidRPr="00AE3A1A">
              <w:rPr>
                <w:sz w:val="20"/>
                <w:szCs w:val="20"/>
              </w:rPr>
              <w:t xml:space="preserve"> correction of the location</w:t>
            </w:r>
            <w:r>
              <w:rPr>
                <w:sz w:val="20"/>
                <w:szCs w:val="20"/>
              </w:rPr>
              <w:t>s</w:t>
            </w:r>
            <w:r w:rsidRPr="00AE3A1A">
              <w:rPr>
                <w:sz w:val="20"/>
                <w:szCs w:val="20"/>
              </w:rPr>
              <w:t xml:space="preserve"> of the turbines, as well as the location and characteristics of the substations, which leads to corrections of the routes of the underground cable lines of medium voltage 33 (or 35) kV. Optimization is necessary in connection with the implementation of new technologies introduced in the latest generations of wind turbines. They increase productivity, reduce noise levels and include measures to reduce the risk of collisions </w:t>
            </w:r>
            <w:r>
              <w:rPr>
                <w:sz w:val="20"/>
                <w:szCs w:val="20"/>
                <w:lang w:val="en-US"/>
              </w:rPr>
              <w:t>with</w:t>
            </w:r>
            <w:r w:rsidRPr="00AE3A1A">
              <w:rPr>
                <w:sz w:val="20"/>
                <w:szCs w:val="20"/>
              </w:rPr>
              <w:t xml:space="preserve"> birds.</w:t>
            </w:r>
          </w:p>
        </w:tc>
      </w:tr>
      <w:tr w:rsidR="00AA1AD9" w:rsidRPr="00C41259" w14:paraId="0EF58570" w14:textId="77777777" w:rsidTr="002C1D29">
        <w:trPr>
          <w:cantSplit/>
        </w:trPr>
        <w:tc>
          <w:tcPr>
            <w:tcW w:w="4508" w:type="dxa"/>
            <w:vAlign w:val="center"/>
          </w:tcPr>
          <w:p w14:paraId="53CD5C60" w14:textId="2558AA51" w:rsidR="00AA1AD9" w:rsidRPr="000B5B9F" w:rsidRDefault="00AA1AD9" w:rsidP="00D8294F">
            <w:pPr>
              <w:spacing w:before="240" w:after="240"/>
              <w:rPr>
                <w:b/>
                <w:bCs/>
                <w:sz w:val="20"/>
                <w:szCs w:val="20"/>
              </w:rPr>
            </w:pPr>
            <w:r w:rsidRPr="000B5B9F">
              <w:rPr>
                <w:sz w:val="20"/>
                <w:szCs w:val="20"/>
              </w:rPr>
              <w:t>Description of purpose of proposed activity</w:t>
            </w:r>
          </w:p>
        </w:tc>
        <w:tc>
          <w:tcPr>
            <w:tcW w:w="4508" w:type="dxa"/>
            <w:tcMar>
              <w:top w:w="28" w:type="dxa"/>
              <w:bottom w:w="28" w:type="dxa"/>
            </w:tcMar>
            <w:vAlign w:val="center"/>
          </w:tcPr>
          <w:p w14:paraId="085DBBAD" w14:textId="78FF996E" w:rsidR="00AA1AD9" w:rsidRPr="0014709E" w:rsidRDefault="00C41259" w:rsidP="00D8294F">
            <w:pPr>
              <w:rPr>
                <w:sz w:val="20"/>
                <w:szCs w:val="20"/>
                <w:lang w:val="bg-BG"/>
              </w:rPr>
            </w:pPr>
            <w:r>
              <w:rPr>
                <w:sz w:val="20"/>
                <w:szCs w:val="20"/>
              </w:rPr>
              <w:t xml:space="preserve">The aim of the project is to produce electricity from wind energy, which is a renewable and sustainable form of energy, and to </w:t>
            </w:r>
            <w:r w:rsidR="008E4D4B">
              <w:rPr>
                <w:sz w:val="20"/>
                <w:szCs w:val="20"/>
              </w:rPr>
              <w:t>transfer</w:t>
            </w:r>
            <w:r>
              <w:rPr>
                <w:sz w:val="20"/>
                <w:szCs w:val="20"/>
              </w:rPr>
              <w:t xml:space="preserve"> the generated electricity </w:t>
            </w:r>
            <w:r w:rsidR="008E4D4B">
              <w:rPr>
                <w:sz w:val="20"/>
                <w:szCs w:val="20"/>
              </w:rPr>
              <w:t>to</w:t>
            </w:r>
            <w:r>
              <w:rPr>
                <w:sz w:val="20"/>
                <w:szCs w:val="20"/>
              </w:rPr>
              <w:t xml:space="preserve"> the national electricity transmission system of the Republic of Bulgaria. The government's aim is to increase the share of electricity produced from renewable sources and reduce the amount of carbon emissions generated by the country's production of electricity.</w:t>
            </w:r>
          </w:p>
        </w:tc>
      </w:tr>
      <w:tr w:rsidR="00AA1AD9" w:rsidRPr="00C41259" w14:paraId="00031EC9" w14:textId="77777777" w:rsidTr="008E4D4B">
        <w:trPr>
          <w:cantSplit/>
        </w:trPr>
        <w:tc>
          <w:tcPr>
            <w:tcW w:w="4508" w:type="dxa"/>
            <w:vAlign w:val="center"/>
          </w:tcPr>
          <w:p w14:paraId="31A379FF" w14:textId="26DE2A60" w:rsidR="00AA1AD9" w:rsidRPr="00C4125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b/>
                <w:bCs/>
                <w:sz w:val="20"/>
                <w:szCs w:val="20"/>
              </w:rPr>
            </w:pPr>
            <w:r w:rsidRPr="00C41259">
              <w:rPr>
                <w:sz w:val="20"/>
                <w:szCs w:val="20"/>
              </w:rPr>
              <w:lastRenderedPageBreak/>
              <w:t>Rationale for proposed activity</w:t>
            </w:r>
            <w:r w:rsidR="00765927" w:rsidRPr="00C41259">
              <w:rPr>
                <w:sz w:val="20"/>
                <w:szCs w:val="20"/>
              </w:rPr>
              <w:t xml:space="preserve"> </w:t>
            </w:r>
            <w:r w:rsidR="00765927" w:rsidRPr="00C41259">
              <w:rPr>
                <w:sz w:val="20"/>
                <w:szCs w:val="20"/>
              </w:rPr>
              <w:br/>
            </w:r>
            <w:r w:rsidRPr="00C41259">
              <w:rPr>
                <w:sz w:val="20"/>
                <w:szCs w:val="20"/>
              </w:rPr>
              <w:t>(e.g. socio-economic basis, physical geographic basis)</w:t>
            </w:r>
          </w:p>
        </w:tc>
        <w:tc>
          <w:tcPr>
            <w:tcW w:w="4508" w:type="dxa"/>
            <w:tcMar>
              <w:top w:w="28" w:type="dxa"/>
              <w:bottom w:w="28" w:type="dxa"/>
            </w:tcMar>
            <w:vAlign w:val="center"/>
          </w:tcPr>
          <w:p w14:paraId="678BFA02" w14:textId="18E84596" w:rsidR="00AA1AD9" w:rsidRPr="00C41259" w:rsidRDefault="00C41259" w:rsidP="00D8294F">
            <w:pPr>
              <w:rPr>
                <w:sz w:val="20"/>
                <w:szCs w:val="20"/>
              </w:rPr>
            </w:pPr>
            <w:r w:rsidRPr="00C41259">
              <w:rPr>
                <w:sz w:val="20"/>
                <w:szCs w:val="20"/>
              </w:rPr>
              <w:t xml:space="preserve">Climate change is driving investors' interests towards green energy and </w:t>
            </w:r>
            <w:r w:rsidR="008E4D4B">
              <w:rPr>
                <w:sz w:val="20"/>
                <w:szCs w:val="20"/>
              </w:rPr>
              <w:t xml:space="preserve">to </w:t>
            </w:r>
            <w:r w:rsidRPr="00C41259">
              <w:rPr>
                <w:sz w:val="20"/>
                <w:szCs w:val="20"/>
              </w:rPr>
              <w:t xml:space="preserve">activities </w:t>
            </w:r>
            <w:r w:rsidR="008E4D4B">
              <w:rPr>
                <w:sz w:val="20"/>
                <w:szCs w:val="20"/>
              </w:rPr>
              <w:t>which</w:t>
            </w:r>
            <w:r w:rsidRPr="00C41259">
              <w:rPr>
                <w:sz w:val="20"/>
                <w:szCs w:val="20"/>
              </w:rPr>
              <w:t xml:space="preserve"> do not have a negative impact on the environment. For this reason, wind farms become attractive projects because they use renewable energy, </w:t>
            </w:r>
            <w:r>
              <w:rPr>
                <w:sz w:val="20"/>
                <w:szCs w:val="20"/>
              </w:rPr>
              <w:t>bring</w:t>
            </w:r>
            <w:r w:rsidRPr="00C41259">
              <w:rPr>
                <w:sz w:val="20"/>
                <w:szCs w:val="20"/>
              </w:rPr>
              <w:t xml:space="preserve"> economic benefits and are environmentally friendly.</w:t>
            </w:r>
          </w:p>
        </w:tc>
      </w:tr>
      <w:tr w:rsidR="00AA1AD9" w:rsidRPr="000B058B" w14:paraId="20A8C9D5" w14:textId="77777777" w:rsidTr="008E4D4B">
        <w:trPr>
          <w:cantSplit/>
        </w:trPr>
        <w:tc>
          <w:tcPr>
            <w:tcW w:w="4508" w:type="dxa"/>
            <w:vAlign w:val="center"/>
          </w:tcPr>
          <w:p w14:paraId="3700F548" w14:textId="20904992" w:rsidR="00AA1AD9" w:rsidRPr="000B5B9F" w:rsidRDefault="00AA1AD9" w:rsidP="00D8294F">
            <w:pPr>
              <w:spacing w:before="240" w:after="240"/>
              <w:rPr>
                <w:b/>
                <w:bCs/>
                <w:sz w:val="20"/>
                <w:szCs w:val="20"/>
              </w:rPr>
            </w:pPr>
            <w:r w:rsidRPr="000B5B9F">
              <w:rPr>
                <w:sz w:val="20"/>
                <w:szCs w:val="20"/>
              </w:rPr>
              <w:t>Additional information/comments</w:t>
            </w:r>
          </w:p>
        </w:tc>
        <w:tc>
          <w:tcPr>
            <w:tcW w:w="4508" w:type="dxa"/>
            <w:tcMar>
              <w:top w:w="28" w:type="dxa"/>
              <w:bottom w:w="28" w:type="dxa"/>
            </w:tcMar>
            <w:vAlign w:val="center"/>
          </w:tcPr>
          <w:p w14:paraId="3ACE8A9F" w14:textId="40F4CB6B" w:rsidR="00AA1AD9" w:rsidRPr="00321019" w:rsidRDefault="000B058B" w:rsidP="00D8294F">
            <w:pPr>
              <w:rPr>
                <w:sz w:val="20"/>
                <w:szCs w:val="20"/>
                <w:lang w:val="bg-BG"/>
              </w:rPr>
            </w:pPr>
            <w:r w:rsidRPr="000F21AE">
              <w:rPr>
                <w:spacing w:val="-2"/>
                <w:sz w:val="20"/>
                <w:szCs w:val="20"/>
              </w:rPr>
              <w:t xml:space="preserve">The investment project provides for optimization and </w:t>
            </w:r>
            <w:r w:rsidR="00B43E43">
              <w:rPr>
                <w:spacing w:val="-2"/>
                <w:sz w:val="20"/>
                <w:szCs w:val="20"/>
              </w:rPr>
              <w:t>adjust</w:t>
            </w:r>
            <w:r w:rsidRPr="000F21AE">
              <w:rPr>
                <w:spacing w:val="-2"/>
                <w:sz w:val="20"/>
                <w:szCs w:val="20"/>
              </w:rPr>
              <w:t xml:space="preserve">ment of </w:t>
            </w:r>
            <w:r w:rsidR="00B43E43">
              <w:rPr>
                <w:spacing w:val="-2"/>
                <w:sz w:val="20"/>
                <w:szCs w:val="20"/>
              </w:rPr>
              <w:t xml:space="preserve">a </w:t>
            </w:r>
            <w:r w:rsidRPr="000F21AE">
              <w:rPr>
                <w:spacing w:val="-2"/>
                <w:sz w:val="20"/>
                <w:szCs w:val="20"/>
              </w:rPr>
              <w:t>part of the parameters of a</w:t>
            </w:r>
            <w:r w:rsidR="00B43E43">
              <w:rPr>
                <w:spacing w:val="-2"/>
                <w:sz w:val="20"/>
                <w:szCs w:val="20"/>
              </w:rPr>
              <w:t xml:space="preserve"> previously</w:t>
            </w:r>
            <w:r w:rsidRPr="000F21AE">
              <w:rPr>
                <w:spacing w:val="-2"/>
                <w:sz w:val="20"/>
                <w:szCs w:val="20"/>
              </w:rPr>
              <w:t xml:space="preserve"> approved version of the same investment proposal, for which the Director of RIEW Varna has pronounced with his decision No BA-18/2012, approving the construction of </w:t>
            </w:r>
            <w:r w:rsidR="00B43E43" w:rsidRPr="000F21AE">
              <w:rPr>
                <w:spacing w:val="-2"/>
                <w:sz w:val="20"/>
                <w:szCs w:val="20"/>
              </w:rPr>
              <w:t>Wind Farm</w:t>
            </w:r>
            <w:r w:rsidR="00B43E43">
              <w:rPr>
                <w:spacing w:val="-2"/>
                <w:sz w:val="20"/>
                <w:szCs w:val="20"/>
              </w:rPr>
              <w:t xml:space="preserve"> </w:t>
            </w:r>
            <w:r>
              <w:rPr>
                <w:spacing w:val="-2"/>
                <w:sz w:val="20"/>
                <w:szCs w:val="20"/>
              </w:rPr>
              <w:t>“</w:t>
            </w:r>
            <w:r w:rsidRPr="000F21AE">
              <w:rPr>
                <w:spacing w:val="-2"/>
                <w:sz w:val="20"/>
                <w:szCs w:val="20"/>
              </w:rPr>
              <w:t>Krushari</w:t>
            </w:r>
            <w:r>
              <w:rPr>
                <w:spacing w:val="-2"/>
                <w:sz w:val="20"/>
                <w:szCs w:val="20"/>
              </w:rPr>
              <w:t>”</w:t>
            </w:r>
            <w:r w:rsidRPr="000F21AE">
              <w:rPr>
                <w:spacing w:val="-2"/>
                <w:sz w:val="20"/>
                <w:szCs w:val="20"/>
              </w:rPr>
              <w:t xml:space="preserve">, consisting of 79 wind </w:t>
            </w:r>
            <w:r w:rsidR="00B43E43">
              <w:rPr>
                <w:spacing w:val="-2"/>
                <w:sz w:val="20"/>
                <w:szCs w:val="20"/>
              </w:rPr>
              <w:t>electric</w:t>
            </w:r>
            <w:r w:rsidRPr="000F21AE">
              <w:rPr>
                <w:spacing w:val="-2"/>
                <w:sz w:val="20"/>
                <w:szCs w:val="20"/>
              </w:rPr>
              <w:t xml:space="preserve"> generators. In the period 2015-2016, due to a change in the company's business model, the Investor froze the development of the project and now restore</w:t>
            </w:r>
            <w:r w:rsidR="00B43E43">
              <w:rPr>
                <w:spacing w:val="-2"/>
                <w:sz w:val="20"/>
                <w:szCs w:val="20"/>
              </w:rPr>
              <w:t>s</w:t>
            </w:r>
            <w:r w:rsidRPr="000F21AE">
              <w:rPr>
                <w:spacing w:val="-2"/>
                <w:sz w:val="20"/>
                <w:szCs w:val="20"/>
              </w:rPr>
              <w:t xml:space="preserve"> it in an optimized version, which reflects changes in technological development, increases the power of the turbines and reduces their number from 79 to 55.</w:t>
            </w:r>
          </w:p>
        </w:tc>
      </w:tr>
      <w:tr w:rsidR="00AA1AD9" w:rsidRPr="000B5B9F" w14:paraId="3577A775" w14:textId="77777777" w:rsidTr="007D6B41">
        <w:trPr>
          <w:cantSplit/>
        </w:trPr>
        <w:tc>
          <w:tcPr>
            <w:tcW w:w="9016" w:type="dxa"/>
            <w:gridSpan w:val="2"/>
            <w:vAlign w:val="center"/>
          </w:tcPr>
          <w:p w14:paraId="589DB6B8" w14:textId="6B931492" w:rsidR="00AA1AD9" w:rsidRPr="000B5B9F" w:rsidRDefault="00AA1AD9" w:rsidP="00D8294F">
            <w:pPr>
              <w:spacing w:before="240" w:after="240"/>
              <w:jc w:val="center"/>
              <w:rPr>
                <w:b/>
                <w:bCs/>
                <w:sz w:val="20"/>
                <w:szCs w:val="20"/>
              </w:rPr>
            </w:pPr>
            <w:r w:rsidRPr="000B5B9F">
              <w:rPr>
                <w:b/>
                <w:bCs/>
                <w:sz w:val="20"/>
                <w:szCs w:val="20"/>
              </w:rPr>
              <w:t>(ii) Information on the spatial and temporal boundaries of the proposed activity</w:t>
            </w:r>
          </w:p>
        </w:tc>
      </w:tr>
      <w:tr w:rsidR="00AA1AD9" w:rsidRPr="000B058B" w14:paraId="6E834ABD" w14:textId="77777777" w:rsidTr="008E4D4B">
        <w:trPr>
          <w:cantSplit/>
        </w:trPr>
        <w:tc>
          <w:tcPr>
            <w:tcW w:w="4508" w:type="dxa"/>
            <w:vAlign w:val="center"/>
          </w:tcPr>
          <w:p w14:paraId="7802D4CC" w14:textId="7988510E" w:rsidR="00AA1AD9" w:rsidRPr="000B5B9F" w:rsidRDefault="00AA1AD9" w:rsidP="00D8294F">
            <w:pPr>
              <w:spacing w:before="240" w:after="240"/>
              <w:rPr>
                <w:sz w:val="20"/>
                <w:szCs w:val="20"/>
              </w:rPr>
            </w:pPr>
            <w:r w:rsidRPr="000B5B9F">
              <w:rPr>
                <w:sz w:val="20"/>
                <w:szCs w:val="20"/>
              </w:rPr>
              <w:t>Location</w:t>
            </w:r>
          </w:p>
        </w:tc>
        <w:tc>
          <w:tcPr>
            <w:tcW w:w="4508" w:type="dxa"/>
            <w:tcMar>
              <w:top w:w="28" w:type="dxa"/>
              <w:bottom w:w="28" w:type="dxa"/>
            </w:tcMar>
            <w:vAlign w:val="center"/>
          </w:tcPr>
          <w:p w14:paraId="1FAA9783" w14:textId="5B19F098" w:rsidR="00AA1AD9" w:rsidRPr="000B058B" w:rsidRDefault="000B058B" w:rsidP="00AA1AD9">
            <w:pPr>
              <w:rPr>
                <w:b/>
                <w:bCs/>
                <w:sz w:val="20"/>
                <w:szCs w:val="20"/>
                <w:lang w:val="en-US"/>
              </w:rPr>
            </w:pPr>
            <w:r w:rsidRPr="00321019">
              <w:rPr>
                <w:sz w:val="20"/>
                <w:szCs w:val="20"/>
              </w:rPr>
              <w:t>Wind Park "Krushari" will be implemented on the lands of the villages of Alexandria, Dobrin, Koriten, Krushari, Polkovnik Dyakovo, Poruchik Kardzhievo, Zagortsi and Zementsi in the Municipality of Krushari and o</w:t>
            </w:r>
            <w:r>
              <w:rPr>
                <w:sz w:val="20"/>
                <w:szCs w:val="20"/>
              </w:rPr>
              <w:t>f</w:t>
            </w:r>
            <w:r w:rsidRPr="00321019">
              <w:rPr>
                <w:sz w:val="20"/>
                <w:szCs w:val="20"/>
              </w:rPr>
              <w:t xml:space="preserve"> the village of Rositsa in the Municipality of General Toshevo, in Dobrich District, Bulgaria</w:t>
            </w:r>
          </w:p>
        </w:tc>
      </w:tr>
      <w:tr w:rsidR="00AA1AD9" w:rsidRPr="000B058B" w14:paraId="478AFF9B" w14:textId="77777777" w:rsidTr="008E4D4B">
        <w:trPr>
          <w:cantSplit/>
        </w:trPr>
        <w:tc>
          <w:tcPr>
            <w:tcW w:w="4508" w:type="dxa"/>
            <w:vAlign w:val="center"/>
          </w:tcPr>
          <w:p w14:paraId="33B6D862" w14:textId="6AFE0173" w:rsidR="00AA1AD9" w:rsidRPr="000B5B9F"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sz w:val="20"/>
                <w:szCs w:val="20"/>
              </w:rPr>
            </w:pPr>
            <w:r w:rsidRPr="000B5B9F">
              <w:rPr>
                <w:sz w:val="20"/>
                <w:szCs w:val="20"/>
              </w:rPr>
              <w:t>Description of the location</w:t>
            </w:r>
            <w:r w:rsidR="00765927" w:rsidRPr="000B5B9F">
              <w:rPr>
                <w:sz w:val="20"/>
                <w:szCs w:val="20"/>
              </w:rPr>
              <w:t xml:space="preserve"> </w:t>
            </w:r>
            <w:r w:rsidRPr="000B5B9F">
              <w:rPr>
                <w:sz w:val="20"/>
                <w:szCs w:val="20"/>
              </w:rPr>
              <w:t>(e.g. physical-geographic characteristics, socio-economic characteristics)</w:t>
            </w:r>
          </w:p>
        </w:tc>
        <w:tc>
          <w:tcPr>
            <w:tcW w:w="4508" w:type="dxa"/>
            <w:tcMar>
              <w:top w:w="28" w:type="dxa"/>
              <w:bottom w:w="28" w:type="dxa"/>
            </w:tcMar>
            <w:vAlign w:val="center"/>
          </w:tcPr>
          <w:p w14:paraId="356BD96A" w14:textId="2106AB9F" w:rsidR="000B058B" w:rsidRPr="00F75249" w:rsidRDefault="000B058B" w:rsidP="0051756C">
            <w:pPr>
              <w:rPr>
                <w:sz w:val="20"/>
                <w:szCs w:val="20"/>
                <w:lang w:val="bg-BG"/>
              </w:rPr>
            </w:pPr>
            <w:r w:rsidRPr="00970383">
              <w:rPr>
                <w:sz w:val="20"/>
                <w:szCs w:val="20"/>
              </w:rPr>
              <w:t xml:space="preserve">The wind farm will be built on agricultural land. Its territory does not directly affect </w:t>
            </w:r>
            <w:r w:rsidR="00B43E43" w:rsidRPr="00970383">
              <w:rPr>
                <w:sz w:val="20"/>
                <w:szCs w:val="20"/>
              </w:rPr>
              <w:t xml:space="preserve">protected </w:t>
            </w:r>
            <w:r w:rsidR="00B43E43">
              <w:rPr>
                <w:sz w:val="20"/>
                <w:szCs w:val="20"/>
              </w:rPr>
              <w:t>zones</w:t>
            </w:r>
            <w:r w:rsidR="00B43E43" w:rsidRPr="00970383">
              <w:rPr>
                <w:sz w:val="20"/>
                <w:szCs w:val="20"/>
              </w:rPr>
              <w:t xml:space="preserve"> </w:t>
            </w:r>
            <w:r w:rsidR="00B43E43">
              <w:rPr>
                <w:sz w:val="20"/>
                <w:szCs w:val="20"/>
              </w:rPr>
              <w:t xml:space="preserve">from </w:t>
            </w:r>
            <w:r w:rsidRPr="00970383">
              <w:rPr>
                <w:sz w:val="20"/>
                <w:szCs w:val="20"/>
              </w:rPr>
              <w:t xml:space="preserve">Natura 2000, protected </w:t>
            </w:r>
            <w:r>
              <w:rPr>
                <w:sz w:val="20"/>
                <w:szCs w:val="20"/>
              </w:rPr>
              <w:t>territories</w:t>
            </w:r>
            <w:r w:rsidRPr="00970383">
              <w:rPr>
                <w:sz w:val="20"/>
                <w:szCs w:val="20"/>
              </w:rPr>
              <w:t xml:space="preserve">, Corine sites, Ramsar sites, floristically important sites and ornithologically important places. </w:t>
            </w:r>
          </w:p>
          <w:p w14:paraId="058095C6" w14:textId="06482CA8" w:rsidR="000B058B" w:rsidRPr="00F75249" w:rsidRDefault="000B058B" w:rsidP="0051756C">
            <w:pPr>
              <w:rPr>
                <w:sz w:val="20"/>
                <w:szCs w:val="20"/>
                <w:lang w:val="bg-BG"/>
              </w:rPr>
            </w:pPr>
            <w:r w:rsidRPr="00F75249">
              <w:rPr>
                <w:sz w:val="20"/>
                <w:szCs w:val="20"/>
              </w:rPr>
              <w:t xml:space="preserve">The nearest </w:t>
            </w:r>
            <w:r w:rsidR="00E4536D">
              <w:rPr>
                <w:sz w:val="20"/>
                <w:szCs w:val="20"/>
                <w:lang w:val="en-US"/>
              </w:rPr>
              <w:t>SAC</w:t>
            </w:r>
            <w:r w:rsidR="00B43E43" w:rsidRPr="00F75249">
              <w:rPr>
                <w:sz w:val="20"/>
                <w:szCs w:val="20"/>
              </w:rPr>
              <w:t xml:space="preserve"> </w:t>
            </w:r>
            <w:r w:rsidRPr="00F75249">
              <w:rPr>
                <w:sz w:val="20"/>
                <w:szCs w:val="20"/>
              </w:rPr>
              <w:t xml:space="preserve">under the Natural Habitats Directive is </w:t>
            </w:r>
            <w:r w:rsidR="0089116D" w:rsidRPr="0089116D">
              <w:rPr>
                <w:sz w:val="20"/>
                <w:szCs w:val="20"/>
              </w:rPr>
              <w:t>BG0000107</w:t>
            </w:r>
            <w:r w:rsidRPr="00F75249">
              <w:rPr>
                <w:sz w:val="20"/>
                <w:szCs w:val="20"/>
              </w:rPr>
              <w:t xml:space="preserve"> </w:t>
            </w:r>
            <w:r w:rsidR="000E6849">
              <w:rPr>
                <w:sz w:val="20"/>
                <w:szCs w:val="20"/>
              </w:rPr>
              <w:t>“</w:t>
            </w:r>
            <w:r w:rsidRPr="00F75249">
              <w:rPr>
                <w:sz w:val="20"/>
                <w:szCs w:val="20"/>
              </w:rPr>
              <w:t xml:space="preserve">Suha Reka", which is 100 m from the nearest wind turbine. </w:t>
            </w:r>
          </w:p>
          <w:p w14:paraId="30FE6D60" w14:textId="43B6520C" w:rsidR="000B058B" w:rsidRDefault="000B058B" w:rsidP="0051756C">
            <w:pPr>
              <w:rPr>
                <w:sz w:val="20"/>
                <w:szCs w:val="20"/>
                <w:lang w:val="bg-BG"/>
              </w:rPr>
            </w:pPr>
            <w:r w:rsidRPr="00F75249">
              <w:rPr>
                <w:sz w:val="20"/>
                <w:szCs w:val="20"/>
              </w:rPr>
              <w:t xml:space="preserve">The closest </w:t>
            </w:r>
            <w:r w:rsidR="00E4536D">
              <w:rPr>
                <w:sz w:val="20"/>
                <w:szCs w:val="20"/>
              </w:rPr>
              <w:t>SPA</w:t>
            </w:r>
            <w:r w:rsidRPr="00F75249">
              <w:rPr>
                <w:sz w:val="20"/>
                <w:szCs w:val="20"/>
              </w:rPr>
              <w:t xml:space="preserve"> under the Wild Birds Directive </w:t>
            </w:r>
            <w:r w:rsidR="00B43E43">
              <w:rPr>
                <w:sz w:val="20"/>
                <w:szCs w:val="20"/>
              </w:rPr>
              <w:t>is</w:t>
            </w:r>
            <w:r w:rsidRPr="00F75249">
              <w:rPr>
                <w:sz w:val="20"/>
                <w:szCs w:val="20"/>
              </w:rPr>
              <w:t xml:space="preserve"> BG0002048 </w:t>
            </w:r>
            <w:r w:rsidR="000E6849">
              <w:rPr>
                <w:sz w:val="20"/>
                <w:szCs w:val="20"/>
              </w:rPr>
              <w:t>“</w:t>
            </w:r>
            <w:r w:rsidRPr="00F75249">
              <w:rPr>
                <w:sz w:val="20"/>
                <w:szCs w:val="20"/>
              </w:rPr>
              <w:t>Suha Reka</w:t>
            </w:r>
            <w:r w:rsidR="000E6849">
              <w:rPr>
                <w:sz w:val="20"/>
                <w:szCs w:val="20"/>
              </w:rPr>
              <w:t>”</w:t>
            </w:r>
            <w:r w:rsidRPr="00F75249">
              <w:rPr>
                <w:sz w:val="20"/>
                <w:szCs w:val="20"/>
              </w:rPr>
              <w:t xml:space="preserve">. The distance from it to the nearest turbine is 2100 m. </w:t>
            </w:r>
          </w:p>
          <w:p w14:paraId="1A751749" w14:textId="3BB4E6A2" w:rsidR="000E6849" w:rsidRDefault="000B058B" w:rsidP="00E04EE8">
            <w:pPr>
              <w:rPr>
                <w:sz w:val="20"/>
                <w:szCs w:val="20"/>
              </w:rPr>
            </w:pPr>
            <w:r w:rsidRPr="006A3EA6">
              <w:rPr>
                <w:sz w:val="20"/>
                <w:szCs w:val="20"/>
              </w:rPr>
              <w:t xml:space="preserve">The nearest Natura 2000 </w:t>
            </w:r>
            <w:r w:rsidR="00E4536D">
              <w:rPr>
                <w:sz w:val="20"/>
                <w:szCs w:val="20"/>
              </w:rPr>
              <w:t>SPAs</w:t>
            </w:r>
            <w:r w:rsidRPr="006A3EA6">
              <w:rPr>
                <w:sz w:val="20"/>
                <w:szCs w:val="20"/>
              </w:rPr>
              <w:t xml:space="preserve"> on Romanian territory are ROSPA0008 </w:t>
            </w:r>
            <w:r w:rsidR="000E6849">
              <w:rPr>
                <w:sz w:val="20"/>
                <w:szCs w:val="20"/>
              </w:rPr>
              <w:t>“</w:t>
            </w:r>
            <w:proofErr w:type="spellStart"/>
            <w:r w:rsidRPr="006A3EA6">
              <w:rPr>
                <w:sz w:val="20"/>
                <w:szCs w:val="20"/>
              </w:rPr>
              <w:t>Băneasa</w:t>
            </w:r>
            <w:proofErr w:type="spellEnd"/>
            <w:r w:rsidRPr="006A3EA6">
              <w:rPr>
                <w:sz w:val="20"/>
                <w:szCs w:val="20"/>
              </w:rPr>
              <w:t xml:space="preserve"> - </w:t>
            </w:r>
            <w:proofErr w:type="spellStart"/>
            <w:r w:rsidRPr="006A3EA6">
              <w:rPr>
                <w:sz w:val="20"/>
                <w:szCs w:val="20"/>
              </w:rPr>
              <w:t>Canaraua</w:t>
            </w:r>
            <w:proofErr w:type="spellEnd"/>
            <w:r w:rsidRPr="006A3EA6">
              <w:rPr>
                <w:sz w:val="20"/>
                <w:szCs w:val="20"/>
              </w:rPr>
              <w:t xml:space="preserve"> </w:t>
            </w:r>
            <w:proofErr w:type="spellStart"/>
            <w:r w:rsidRPr="006A3EA6">
              <w:rPr>
                <w:sz w:val="20"/>
                <w:szCs w:val="20"/>
              </w:rPr>
              <w:t>Fetei</w:t>
            </w:r>
            <w:proofErr w:type="spellEnd"/>
            <w:r w:rsidR="000E6849">
              <w:rPr>
                <w:sz w:val="20"/>
                <w:szCs w:val="20"/>
              </w:rPr>
              <w:t>”</w:t>
            </w:r>
            <w:r w:rsidR="00E4536D" w:rsidRPr="006A3EA6">
              <w:rPr>
                <w:sz w:val="20"/>
                <w:szCs w:val="20"/>
              </w:rPr>
              <w:t xml:space="preserve"> </w:t>
            </w:r>
            <w:r w:rsidR="00E4536D" w:rsidRPr="006A3EA6">
              <w:rPr>
                <w:sz w:val="20"/>
                <w:szCs w:val="20"/>
              </w:rPr>
              <w:t xml:space="preserve">and ROSPA0036 </w:t>
            </w:r>
            <w:r w:rsidR="00E4536D">
              <w:rPr>
                <w:sz w:val="20"/>
                <w:szCs w:val="20"/>
              </w:rPr>
              <w:t>“</w:t>
            </w:r>
            <w:proofErr w:type="spellStart"/>
            <w:r w:rsidR="00E4536D" w:rsidRPr="006A3EA6">
              <w:rPr>
                <w:sz w:val="20"/>
                <w:szCs w:val="20"/>
              </w:rPr>
              <w:t>Dumbrăveni</w:t>
            </w:r>
            <w:proofErr w:type="spellEnd"/>
            <w:r w:rsidR="00E4536D">
              <w:rPr>
                <w:sz w:val="20"/>
                <w:szCs w:val="20"/>
              </w:rPr>
              <w:t>”</w:t>
            </w:r>
            <w:r w:rsidR="00E4536D">
              <w:rPr>
                <w:sz w:val="20"/>
                <w:szCs w:val="20"/>
              </w:rPr>
              <w:t>; the nearest SAC is</w:t>
            </w:r>
            <w:r w:rsidRPr="006A3EA6">
              <w:rPr>
                <w:sz w:val="20"/>
                <w:szCs w:val="20"/>
              </w:rPr>
              <w:t xml:space="preserve"> ROSAC0071 </w:t>
            </w:r>
            <w:r w:rsidR="000E6849">
              <w:rPr>
                <w:sz w:val="20"/>
                <w:szCs w:val="20"/>
              </w:rPr>
              <w:t>“</w:t>
            </w:r>
            <w:proofErr w:type="spellStart"/>
            <w:r w:rsidRPr="006A3EA6">
              <w:rPr>
                <w:sz w:val="20"/>
                <w:szCs w:val="20"/>
              </w:rPr>
              <w:t>Dumbrăveni</w:t>
            </w:r>
            <w:proofErr w:type="spellEnd"/>
            <w:r w:rsidRPr="006A3EA6">
              <w:rPr>
                <w:sz w:val="20"/>
                <w:szCs w:val="20"/>
              </w:rPr>
              <w:t xml:space="preserve"> - Valea </w:t>
            </w:r>
            <w:proofErr w:type="spellStart"/>
            <w:r w:rsidRPr="006A3EA6">
              <w:rPr>
                <w:sz w:val="20"/>
                <w:szCs w:val="20"/>
              </w:rPr>
              <w:t>Urluia</w:t>
            </w:r>
            <w:proofErr w:type="spellEnd"/>
            <w:r w:rsidRPr="006A3EA6">
              <w:rPr>
                <w:sz w:val="20"/>
                <w:szCs w:val="20"/>
              </w:rPr>
              <w:t xml:space="preserve"> - </w:t>
            </w:r>
            <w:proofErr w:type="spellStart"/>
            <w:r w:rsidRPr="006A3EA6">
              <w:rPr>
                <w:sz w:val="20"/>
                <w:szCs w:val="20"/>
              </w:rPr>
              <w:t>Lacul</w:t>
            </w:r>
            <w:proofErr w:type="spellEnd"/>
            <w:r w:rsidRPr="006A3EA6">
              <w:rPr>
                <w:sz w:val="20"/>
                <w:szCs w:val="20"/>
              </w:rPr>
              <w:t xml:space="preserve"> </w:t>
            </w:r>
            <w:proofErr w:type="spellStart"/>
            <w:r w:rsidRPr="006A3EA6">
              <w:rPr>
                <w:sz w:val="20"/>
                <w:szCs w:val="20"/>
              </w:rPr>
              <w:t>Vederoasa</w:t>
            </w:r>
            <w:proofErr w:type="spellEnd"/>
            <w:r w:rsidR="000E6849">
              <w:rPr>
                <w:sz w:val="20"/>
                <w:szCs w:val="20"/>
              </w:rPr>
              <w:t>”</w:t>
            </w:r>
            <w:r w:rsidRPr="006A3EA6">
              <w:rPr>
                <w:sz w:val="20"/>
                <w:szCs w:val="20"/>
              </w:rPr>
              <w:t xml:space="preserve">. They are </w:t>
            </w:r>
            <w:r w:rsidR="00E4536D">
              <w:rPr>
                <w:sz w:val="20"/>
                <w:szCs w:val="20"/>
              </w:rPr>
              <w:t xml:space="preserve">all </w:t>
            </w:r>
            <w:r w:rsidRPr="006A3EA6">
              <w:rPr>
                <w:sz w:val="20"/>
                <w:szCs w:val="20"/>
              </w:rPr>
              <w:t xml:space="preserve">more than 9 km away from the turbines </w:t>
            </w:r>
            <w:r>
              <w:rPr>
                <w:sz w:val="20"/>
                <w:szCs w:val="20"/>
              </w:rPr>
              <w:t xml:space="preserve">which are </w:t>
            </w:r>
            <w:r w:rsidRPr="006A3EA6">
              <w:rPr>
                <w:sz w:val="20"/>
                <w:szCs w:val="20"/>
              </w:rPr>
              <w:t xml:space="preserve">closest to them. </w:t>
            </w:r>
          </w:p>
          <w:p w14:paraId="0897EDD0" w14:textId="72CA795D" w:rsidR="00F75249" w:rsidRPr="00970383" w:rsidRDefault="000B058B" w:rsidP="00E04EE8">
            <w:pPr>
              <w:rPr>
                <w:sz w:val="20"/>
                <w:szCs w:val="20"/>
                <w:lang w:val="bg-BG"/>
              </w:rPr>
            </w:pPr>
            <w:r w:rsidRPr="006A3EA6">
              <w:rPr>
                <w:sz w:val="20"/>
                <w:szCs w:val="20"/>
              </w:rPr>
              <w:t xml:space="preserve">The location of the </w:t>
            </w:r>
            <w:r>
              <w:rPr>
                <w:sz w:val="20"/>
                <w:szCs w:val="20"/>
              </w:rPr>
              <w:t>wind farm</w:t>
            </w:r>
            <w:r w:rsidRPr="006A3EA6">
              <w:rPr>
                <w:sz w:val="20"/>
                <w:szCs w:val="20"/>
              </w:rPr>
              <w:t xml:space="preserve"> and its connecting </w:t>
            </w:r>
            <w:r w:rsidR="00164526">
              <w:rPr>
                <w:sz w:val="20"/>
                <w:szCs w:val="20"/>
              </w:rPr>
              <w:t>infrastructure</w:t>
            </w:r>
            <w:r w:rsidRPr="006A3EA6">
              <w:rPr>
                <w:sz w:val="20"/>
                <w:szCs w:val="20"/>
              </w:rPr>
              <w:t xml:space="preserve"> fits well into the existing agricultural landscape and land cover and does not hinder the agricultural livelihood of the population. The turbines do not interfere with the cultivation of the land, nor </w:t>
            </w:r>
            <w:r>
              <w:rPr>
                <w:sz w:val="20"/>
                <w:szCs w:val="20"/>
              </w:rPr>
              <w:t>with transport</w:t>
            </w:r>
            <w:r w:rsidRPr="006A3EA6">
              <w:rPr>
                <w:sz w:val="20"/>
                <w:szCs w:val="20"/>
              </w:rPr>
              <w:t xml:space="preserve">, nor </w:t>
            </w:r>
            <w:r>
              <w:rPr>
                <w:sz w:val="20"/>
                <w:szCs w:val="20"/>
              </w:rPr>
              <w:t xml:space="preserve">with </w:t>
            </w:r>
            <w:r w:rsidRPr="006A3EA6">
              <w:rPr>
                <w:sz w:val="20"/>
                <w:szCs w:val="20"/>
              </w:rPr>
              <w:t>hunting or any other activity important to the population of the area.</w:t>
            </w:r>
          </w:p>
        </w:tc>
      </w:tr>
      <w:tr w:rsidR="00AA1AD9" w:rsidRPr="000E6849" w14:paraId="0B2E2AB7" w14:textId="77777777" w:rsidTr="008E4D4B">
        <w:trPr>
          <w:cantSplit/>
        </w:trPr>
        <w:tc>
          <w:tcPr>
            <w:tcW w:w="4508" w:type="dxa"/>
            <w:vAlign w:val="center"/>
          </w:tcPr>
          <w:p w14:paraId="731DBF3A" w14:textId="77777777" w:rsidR="00AA1AD9" w:rsidRPr="000B5B9F"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sidRPr="000B5B9F">
              <w:rPr>
                <w:sz w:val="20"/>
                <w:szCs w:val="20"/>
              </w:rPr>
              <w:t>Rationale for location of proposed activity</w:t>
            </w:r>
          </w:p>
          <w:p w14:paraId="325F4B26" w14:textId="573E147F" w:rsidR="00AA1AD9" w:rsidRPr="000B5B9F" w:rsidRDefault="00AA1AD9" w:rsidP="00765927">
            <w:pPr>
              <w:rPr>
                <w:sz w:val="20"/>
                <w:szCs w:val="20"/>
              </w:rPr>
            </w:pPr>
            <w:r w:rsidRPr="000B5B9F">
              <w:rPr>
                <w:sz w:val="20"/>
                <w:szCs w:val="20"/>
              </w:rPr>
              <w:t>(e.g. socio-economic basis, physical-geographic basis)</w:t>
            </w:r>
          </w:p>
        </w:tc>
        <w:tc>
          <w:tcPr>
            <w:tcW w:w="4508" w:type="dxa"/>
            <w:tcMar>
              <w:top w:w="28" w:type="dxa"/>
              <w:bottom w:w="28" w:type="dxa"/>
            </w:tcMar>
            <w:vAlign w:val="center"/>
          </w:tcPr>
          <w:p w14:paraId="0CD2B9CA" w14:textId="279DE1FC" w:rsidR="00AA1AD9" w:rsidRPr="00DF3A71" w:rsidRDefault="000E6849" w:rsidP="00AA1AD9">
            <w:pPr>
              <w:rPr>
                <w:sz w:val="20"/>
                <w:szCs w:val="20"/>
                <w:lang w:val="bg-BG"/>
              </w:rPr>
            </w:pPr>
            <w:r w:rsidRPr="00DF3A71">
              <w:rPr>
                <w:sz w:val="20"/>
                <w:szCs w:val="20"/>
              </w:rPr>
              <w:t xml:space="preserve">The data from the specialized maps of the wind potential in Bulgaria show that the chosen location is one of those with a high density of </w:t>
            </w:r>
            <w:r>
              <w:rPr>
                <w:sz w:val="20"/>
                <w:szCs w:val="20"/>
              </w:rPr>
              <w:t xml:space="preserve">wind </w:t>
            </w:r>
            <w:r w:rsidRPr="00DF3A71">
              <w:rPr>
                <w:sz w:val="20"/>
                <w:szCs w:val="20"/>
              </w:rPr>
              <w:t xml:space="preserve">energy flow and the construction of a wind farm </w:t>
            </w:r>
            <w:r w:rsidR="00436326">
              <w:rPr>
                <w:sz w:val="20"/>
                <w:szCs w:val="20"/>
              </w:rPr>
              <w:t xml:space="preserve">there </w:t>
            </w:r>
            <w:r w:rsidRPr="00DF3A71">
              <w:rPr>
                <w:sz w:val="20"/>
                <w:szCs w:val="20"/>
              </w:rPr>
              <w:t xml:space="preserve">has a good economic justification. </w:t>
            </w:r>
          </w:p>
        </w:tc>
      </w:tr>
      <w:tr w:rsidR="00AA1AD9" w:rsidRPr="000B5B9F" w14:paraId="3DFBAAB5" w14:textId="77777777" w:rsidTr="00164526">
        <w:trPr>
          <w:cantSplit/>
        </w:trPr>
        <w:tc>
          <w:tcPr>
            <w:tcW w:w="4508" w:type="dxa"/>
            <w:vAlign w:val="center"/>
          </w:tcPr>
          <w:p w14:paraId="2CC37937" w14:textId="77777777" w:rsidR="00AA1AD9" w:rsidRPr="000B5B9F"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sidRPr="000B5B9F">
              <w:rPr>
                <w:sz w:val="20"/>
                <w:szCs w:val="20"/>
              </w:rPr>
              <w:lastRenderedPageBreak/>
              <w:t>Time frame for proposed activity</w:t>
            </w:r>
          </w:p>
          <w:p w14:paraId="153BF5E7" w14:textId="620DF31E" w:rsidR="00AA1AD9" w:rsidRPr="000B5B9F" w:rsidRDefault="00AA1AD9" w:rsidP="00D8294F">
            <w:pPr>
              <w:spacing w:after="240"/>
              <w:rPr>
                <w:sz w:val="20"/>
                <w:szCs w:val="20"/>
              </w:rPr>
            </w:pPr>
            <w:r w:rsidRPr="000B5B9F">
              <w:rPr>
                <w:sz w:val="20"/>
                <w:szCs w:val="20"/>
              </w:rPr>
              <w:t>(e.g. start and duration of construction and operation)</w:t>
            </w:r>
          </w:p>
        </w:tc>
        <w:tc>
          <w:tcPr>
            <w:tcW w:w="4508" w:type="dxa"/>
            <w:tcMar>
              <w:top w:w="28" w:type="dxa"/>
              <w:bottom w:w="57" w:type="dxa"/>
            </w:tcMar>
            <w:vAlign w:val="center"/>
          </w:tcPr>
          <w:p w14:paraId="3C0CC5D1" w14:textId="294060B0" w:rsidR="00436326" w:rsidRDefault="00436326" w:rsidP="000142A8">
            <w:pPr>
              <w:rPr>
                <w:sz w:val="20"/>
                <w:szCs w:val="20"/>
                <w:lang w:val="bg-BG"/>
              </w:rPr>
            </w:pPr>
            <w:r w:rsidRPr="00436326">
              <w:rPr>
                <w:sz w:val="20"/>
                <w:szCs w:val="20"/>
              </w:rPr>
              <w:t xml:space="preserve">The construction of the </w:t>
            </w:r>
            <w:r w:rsidR="00164526">
              <w:rPr>
                <w:sz w:val="20"/>
                <w:szCs w:val="20"/>
              </w:rPr>
              <w:t>farm</w:t>
            </w:r>
            <w:r w:rsidRPr="00436326">
              <w:rPr>
                <w:sz w:val="20"/>
                <w:szCs w:val="20"/>
              </w:rPr>
              <w:t xml:space="preserve"> will last a total of about 24 months and includes the following stages: </w:t>
            </w:r>
          </w:p>
          <w:p w14:paraId="1651C56A" w14:textId="24BFE68B" w:rsidR="00436326" w:rsidRDefault="00436326" w:rsidP="000142A8">
            <w:pPr>
              <w:rPr>
                <w:sz w:val="20"/>
                <w:szCs w:val="20"/>
                <w:lang w:val="bg-BG"/>
              </w:rPr>
            </w:pPr>
            <w:r w:rsidRPr="00436326">
              <w:rPr>
                <w:sz w:val="20"/>
                <w:szCs w:val="20"/>
              </w:rPr>
              <w:t xml:space="preserve">1. Widening and improving some of the existing dirt roads and laying local road connections </w:t>
            </w:r>
            <w:r w:rsidR="00164526" w:rsidRPr="00436326">
              <w:rPr>
                <w:sz w:val="20"/>
                <w:szCs w:val="20"/>
              </w:rPr>
              <w:t>where necessary</w:t>
            </w:r>
            <w:r w:rsidR="00164526">
              <w:rPr>
                <w:sz w:val="20"/>
                <w:szCs w:val="20"/>
              </w:rPr>
              <w:t xml:space="preserve"> </w:t>
            </w:r>
            <w:r w:rsidRPr="00436326">
              <w:rPr>
                <w:sz w:val="20"/>
                <w:szCs w:val="20"/>
              </w:rPr>
              <w:t xml:space="preserve">to access the properties. </w:t>
            </w:r>
          </w:p>
          <w:p w14:paraId="12CA5E0C" w14:textId="5972802E" w:rsidR="00436326" w:rsidRDefault="00436326" w:rsidP="000142A8">
            <w:pPr>
              <w:rPr>
                <w:sz w:val="20"/>
                <w:szCs w:val="20"/>
                <w:lang w:val="bg-BG"/>
              </w:rPr>
            </w:pPr>
            <w:r w:rsidRPr="00436326">
              <w:rPr>
                <w:sz w:val="20"/>
                <w:szCs w:val="20"/>
              </w:rPr>
              <w:t>2. Construction of crane p</w:t>
            </w:r>
            <w:r w:rsidR="00164526">
              <w:rPr>
                <w:sz w:val="20"/>
                <w:szCs w:val="20"/>
              </w:rPr>
              <w:t>ads</w:t>
            </w:r>
            <w:r w:rsidRPr="00436326">
              <w:rPr>
                <w:sz w:val="20"/>
                <w:szCs w:val="20"/>
              </w:rPr>
              <w:t xml:space="preserve">, foundations for the columns and installation of wind turbines. </w:t>
            </w:r>
          </w:p>
          <w:p w14:paraId="38555DC9" w14:textId="688FBD6D" w:rsidR="00AA1AD9" w:rsidRPr="000142A8" w:rsidRDefault="00436326" w:rsidP="000142A8">
            <w:pPr>
              <w:rPr>
                <w:sz w:val="20"/>
                <w:szCs w:val="20"/>
                <w:lang w:val="bg-BG"/>
              </w:rPr>
            </w:pPr>
            <w:r w:rsidRPr="00436326">
              <w:rPr>
                <w:sz w:val="20"/>
                <w:szCs w:val="20"/>
              </w:rPr>
              <w:t xml:space="preserve">3. Conducting </w:t>
            </w:r>
            <w:r w:rsidR="00FE00C2">
              <w:rPr>
                <w:sz w:val="20"/>
                <w:szCs w:val="20"/>
                <w:lang w:val="en-US"/>
              </w:rPr>
              <w:t>preliminary trials.</w:t>
            </w:r>
          </w:p>
        </w:tc>
      </w:tr>
      <w:tr w:rsidR="00AA1AD9" w:rsidRPr="00FE00C2" w14:paraId="7FD31A9C" w14:textId="77777777" w:rsidTr="00164526">
        <w:trPr>
          <w:cantSplit/>
        </w:trPr>
        <w:tc>
          <w:tcPr>
            <w:tcW w:w="4508" w:type="dxa"/>
            <w:vAlign w:val="center"/>
          </w:tcPr>
          <w:p w14:paraId="3CC94D10" w14:textId="26B4B494" w:rsidR="00AA1AD9" w:rsidRPr="000B5B9F" w:rsidRDefault="00AA1AD9" w:rsidP="00D8294F">
            <w:pPr>
              <w:spacing w:before="240" w:after="240"/>
              <w:rPr>
                <w:sz w:val="20"/>
                <w:szCs w:val="20"/>
              </w:rPr>
            </w:pPr>
            <w:r w:rsidRPr="000B5B9F">
              <w:rPr>
                <w:sz w:val="20"/>
                <w:szCs w:val="20"/>
              </w:rPr>
              <w:t>Maps and other pictorial documents connected with the information on the proposed activity</w:t>
            </w:r>
          </w:p>
        </w:tc>
        <w:tc>
          <w:tcPr>
            <w:tcW w:w="4508" w:type="dxa"/>
            <w:tcMar>
              <w:top w:w="28" w:type="dxa"/>
              <w:bottom w:w="28" w:type="dxa"/>
            </w:tcMar>
            <w:vAlign w:val="center"/>
          </w:tcPr>
          <w:p w14:paraId="5346170E" w14:textId="7D8136CC" w:rsidR="00FE00C2" w:rsidRPr="00164526" w:rsidRDefault="00FE00C2" w:rsidP="00004574">
            <w:pPr>
              <w:rPr>
                <w:spacing w:val="-2"/>
                <w:sz w:val="20"/>
                <w:szCs w:val="20"/>
                <w:lang w:val="bg-BG"/>
              </w:rPr>
            </w:pPr>
            <w:r>
              <w:rPr>
                <w:sz w:val="20"/>
                <w:szCs w:val="20"/>
              </w:rPr>
              <w:t>The following maps are included as annexes to the "</w:t>
            </w:r>
            <w:r w:rsidRPr="004B1B39">
              <w:rPr>
                <w:i/>
                <w:iCs/>
                <w:sz w:val="20"/>
                <w:szCs w:val="20"/>
              </w:rPr>
              <w:t xml:space="preserve">Information to the Request for Assessment of the </w:t>
            </w:r>
            <w:r w:rsidRPr="00164526">
              <w:rPr>
                <w:i/>
                <w:iCs/>
                <w:spacing w:val="-2"/>
                <w:sz w:val="20"/>
                <w:szCs w:val="20"/>
              </w:rPr>
              <w:t>Need for EIA"</w:t>
            </w:r>
            <w:r w:rsidRPr="00164526">
              <w:rPr>
                <w:spacing w:val="-2"/>
                <w:sz w:val="20"/>
                <w:szCs w:val="20"/>
              </w:rPr>
              <w:t xml:space="preserve"> </w:t>
            </w:r>
            <w:r w:rsidR="00164526" w:rsidRPr="00164526">
              <w:rPr>
                <w:spacing w:val="-2"/>
                <w:sz w:val="20"/>
                <w:szCs w:val="20"/>
              </w:rPr>
              <w:t>document</w:t>
            </w:r>
            <w:r w:rsidR="00164526">
              <w:rPr>
                <w:spacing w:val="-2"/>
                <w:sz w:val="20"/>
                <w:szCs w:val="20"/>
              </w:rPr>
              <w:t>,</w:t>
            </w:r>
            <w:r w:rsidR="00164526" w:rsidRPr="00164526">
              <w:rPr>
                <w:spacing w:val="-2"/>
                <w:sz w:val="20"/>
                <w:szCs w:val="20"/>
              </w:rPr>
              <w:t xml:space="preserve"> </w:t>
            </w:r>
            <w:r w:rsidRPr="00164526">
              <w:rPr>
                <w:spacing w:val="-2"/>
                <w:sz w:val="20"/>
                <w:szCs w:val="20"/>
              </w:rPr>
              <w:t>attached to this Notification:</w:t>
            </w:r>
          </w:p>
          <w:p w14:paraId="42EF4934" w14:textId="1406E9D9" w:rsidR="00FE00C2" w:rsidRPr="00844476" w:rsidRDefault="00FE00C2" w:rsidP="00FE00C2">
            <w:pPr>
              <w:pStyle w:val="ListParagraph"/>
              <w:numPr>
                <w:ilvl w:val="0"/>
                <w:numId w:val="2"/>
              </w:numPr>
              <w:ind w:left="201" w:hanging="201"/>
              <w:rPr>
                <w:sz w:val="20"/>
                <w:szCs w:val="20"/>
                <w:lang w:val="bg-BG"/>
              </w:rPr>
            </w:pPr>
            <w:r w:rsidRPr="00844476">
              <w:rPr>
                <w:sz w:val="20"/>
                <w:szCs w:val="20"/>
              </w:rPr>
              <w:t xml:space="preserve">Location of the turbines of </w:t>
            </w:r>
            <w:r>
              <w:rPr>
                <w:sz w:val="20"/>
                <w:szCs w:val="20"/>
              </w:rPr>
              <w:t>“</w:t>
            </w:r>
            <w:r w:rsidRPr="00844476">
              <w:rPr>
                <w:sz w:val="20"/>
                <w:szCs w:val="20"/>
              </w:rPr>
              <w:t>Krushari</w:t>
            </w:r>
            <w:r>
              <w:rPr>
                <w:sz w:val="20"/>
                <w:szCs w:val="20"/>
              </w:rPr>
              <w:t>”</w:t>
            </w:r>
            <w:r w:rsidRPr="00844476">
              <w:rPr>
                <w:sz w:val="20"/>
                <w:szCs w:val="20"/>
              </w:rPr>
              <w:t xml:space="preserve"> Wind Power Plant (Appendix 1).</w:t>
            </w:r>
          </w:p>
          <w:p w14:paraId="70D836EA" w14:textId="77777777" w:rsidR="00FE00C2" w:rsidRPr="00844476" w:rsidRDefault="00FE00C2" w:rsidP="00FE00C2">
            <w:pPr>
              <w:pStyle w:val="ListParagraph"/>
              <w:numPr>
                <w:ilvl w:val="0"/>
                <w:numId w:val="2"/>
              </w:numPr>
              <w:ind w:left="201" w:hanging="201"/>
              <w:rPr>
                <w:sz w:val="20"/>
                <w:szCs w:val="20"/>
                <w:lang w:val="bg-BG"/>
              </w:rPr>
            </w:pPr>
            <w:r w:rsidRPr="00844476">
              <w:rPr>
                <w:sz w:val="20"/>
                <w:szCs w:val="20"/>
              </w:rPr>
              <w:t>Possible locations of 30(35)110 kV step-up substations (Annex 8).</w:t>
            </w:r>
          </w:p>
          <w:p w14:paraId="31BFA5D8" w14:textId="77777777" w:rsidR="00FE00C2" w:rsidRPr="00844476" w:rsidRDefault="00FE00C2" w:rsidP="00FE00C2">
            <w:pPr>
              <w:pStyle w:val="ListParagraph"/>
              <w:numPr>
                <w:ilvl w:val="0"/>
                <w:numId w:val="2"/>
              </w:numPr>
              <w:ind w:left="201" w:hanging="201"/>
              <w:rPr>
                <w:sz w:val="20"/>
                <w:szCs w:val="20"/>
                <w:lang w:val="bg-BG"/>
              </w:rPr>
            </w:pPr>
            <w:r w:rsidRPr="00844476">
              <w:rPr>
                <w:sz w:val="20"/>
                <w:szCs w:val="20"/>
              </w:rPr>
              <w:t>Conceptual diagram of the routes of the underground cables of medium voltage 30(35) kV (Appendix 9a).</w:t>
            </w:r>
          </w:p>
          <w:p w14:paraId="204A2C9B" w14:textId="2C05D6C9" w:rsidR="00FE00C2" w:rsidRPr="004B1B39" w:rsidRDefault="00FE00C2" w:rsidP="00FE00C2">
            <w:pPr>
              <w:pStyle w:val="ListParagraph"/>
              <w:numPr>
                <w:ilvl w:val="0"/>
                <w:numId w:val="2"/>
              </w:numPr>
              <w:ind w:left="201" w:hanging="201"/>
              <w:rPr>
                <w:spacing w:val="-4"/>
                <w:sz w:val="20"/>
                <w:szCs w:val="20"/>
                <w:lang w:val="bg-BG"/>
              </w:rPr>
            </w:pPr>
            <w:r w:rsidRPr="00844476">
              <w:rPr>
                <w:sz w:val="20"/>
                <w:szCs w:val="20"/>
              </w:rPr>
              <w:t xml:space="preserve">Natura 2000 sites located near </w:t>
            </w:r>
            <w:r>
              <w:rPr>
                <w:sz w:val="20"/>
                <w:szCs w:val="20"/>
              </w:rPr>
              <w:t>“</w:t>
            </w:r>
            <w:r w:rsidRPr="00844476">
              <w:rPr>
                <w:sz w:val="20"/>
                <w:szCs w:val="20"/>
              </w:rPr>
              <w:t>Krushari</w:t>
            </w:r>
            <w:r>
              <w:rPr>
                <w:sz w:val="20"/>
                <w:szCs w:val="20"/>
              </w:rPr>
              <w:t>”</w:t>
            </w:r>
            <w:r w:rsidRPr="00844476">
              <w:rPr>
                <w:sz w:val="20"/>
                <w:szCs w:val="20"/>
              </w:rPr>
              <w:t xml:space="preserve"> Wind Power Plant (Annex 11a).</w:t>
            </w:r>
          </w:p>
          <w:p w14:paraId="119E453E" w14:textId="216D5B11" w:rsidR="006E67DF" w:rsidRPr="00844476" w:rsidRDefault="00FE00C2" w:rsidP="00844476">
            <w:pPr>
              <w:pStyle w:val="ListParagraph"/>
              <w:numPr>
                <w:ilvl w:val="0"/>
                <w:numId w:val="1"/>
              </w:numPr>
              <w:ind w:left="201" w:hanging="201"/>
              <w:rPr>
                <w:sz w:val="20"/>
                <w:szCs w:val="20"/>
                <w:lang w:val="bg-BG"/>
              </w:rPr>
            </w:pPr>
            <w:r w:rsidRPr="00844476">
              <w:rPr>
                <w:sz w:val="20"/>
                <w:szCs w:val="20"/>
              </w:rPr>
              <w:t xml:space="preserve">Map of soil types in the area of </w:t>
            </w:r>
            <w:r>
              <w:rPr>
                <w:sz w:val="20"/>
                <w:szCs w:val="20"/>
              </w:rPr>
              <w:t>“</w:t>
            </w:r>
            <w:r w:rsidRPr="00844476">
              <w:rPr>
                <w:sz w:val="20"/>
                <w:szCs w:val="20"/>
              </w:rPr>
              <w:t>Krushari</w:t>
            </w:r>
            <w:r>
              <w:rPr>
                <w:sz w:val="20"/>
                <w:szCs w:val="20"/>
              </w:rPr>
              <w:t>”</w:t>
            </w:r>
            <w:r w:rsidRPr="00844476">
              <w:rPr>
                <w:sz w:val="20"/>
                <w:szCs w:val="20"/>
              </w:rPr>
              <w:t xml:space="preserve"> Wind Power Plant (Appendix 13).</w:t>
            </w:r>
          </w:p>
        </w:tc>
      </w:tr>
      <w:tr w:rsidR="00AA1AD9" w:rsidRPr="000B5B9F" w14:paraId="25CB3515" w14:textId="77777777" w:rsidTr="007D6B41">
        <w:trPr>
          <w:cantSplit/>
        </w:trPr>
        <w:tc>
          <w:tcPr>
            <w:tcW w:w="4508" w:type="dxa"/>
            <w:vAlign w:val="center"/>
          </w:tcPr>
          <w:p w14:paraId="1A88C3B4" w14:textId="3241DF95" w:rsidR="00AA1AD9" w:rsidRPr="000B5B9F" w:rsidRDefault="00AA1AD9" w:rsidP="00D8294F">
            <w:pPr>
              <w:spacing w:before="240" w:after="240"/>
              <w:rPr>
                <w:sz w:val="20"/>
                <w:szCs w:val="20"/>
              </w:rPr>
            </w:pPr>
            <w:r w:rsidRPr="000B5B9F">
              <w:rPr>
                <w:sz w:val="20"/>
                <w:szCs w:val="20"/>
              </w:rPr>
              <w:t>Additional information/comments</w:t>
            </w:r>
          </w:p>
        </w:tc>
        <w:tc>
          <w:tcPr>
            <w:tcW w:w="4508" w:type="dxa"/>
            <w:vAlign w:val="center"/>
          </w:tcPr>
          <w:p w14:paraId="0BC87F60" w14:textId="77777777" w:rsidR="00AA1AD9" w:rsidRPr="000B5B9F" w:rsidRDefault="00AA1AD9" w:rsidP="00AA1AD9">
            <w:pPr>
              <w:rPr>
                <w:b/>
                <w:bCs/>
                <w:sz w:val="20"/>
                <w:szCs w:val="20"/>
              </w:rPr>
            </w:pPr>
          </w:p>
        </w:tc>
      </w:tr>
      <w:tr w:rsidR="00AA1AD9" w:rsidRPr="000B5B9F" w14:paraId="52E89138" w14:textId="77777777" w:rsidTr="007D6B41">
        <w:trPr>
          <w:cantSplit/>
        </w:trPr>
        <w:tc>
          <w:tcPr>
            <w:tcW w:w="9016" w:type="dxa"/>
            <w:gridSpan w:val="2"/>
            <w:vAlign w:val="center"/>
          </w:tcPr>
          <w:p w14:paraId="56CEB452" w14:textId="1D999F93" w:rsidR="00AA1AD9" w:rsidRPr="000B5B9F" w:rsidRDefault="00AA1AD9" w:rsidP="00D8294F">
            <w:pPr>
              <w:spacing w:before="240" w:after="240"/>
              <w:jc w:val="center"/>
              <w:rPr>
                <w:b/>
                <w:bCs/>
                <w:sz w:val="20"/>
                <w:szCs w:val="20"/>
              </w:rPr>
            </w:pPr>
            <w:r w:rsidRPr="000B5B9F">
              <w:rPr>
                <w:b/>
                <w:bCs/>
                <w:sz w:val="20"/>
                <w:szCs w:val="20"/>
              </w:rPr>
              <w:t>(iii) Information on expected environmental impacts and proposed mitigation measures</w:t>
            </w:r>
          </w:p>
        </w:tc>
      </w:tr>
      <w:tr w:rsidR="00AA1AD9" w:rsidRPr="00FE00C2" w14:paraId="2455D74D" w14:textId="77777777" w:rsidTr="00164526">
        <w:trPr>
          <w:cantSplit/>
        </w:trPr>
        <w:tc>
          <w:tcPr>
            <w:tcW w:w="4508" w:type="dxa"/>
            <w:vAlign w:val="center"/>
          </w:tcPr>
          <w:p w14:paraId="38D5A6ED" w14:textId="77777777" w:rsidR="00AA1AD9" w:rsidRPr="000B5B9F"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sidRPr="000B5B9F">
              <w:rPr>
                <w:sz w:val="20"/>
                <w:szCs w:val="20"/>
              </w:rPr>
              <w:t>Scope of assessment</w:t>
            </w:r>
          </w:p>
          <w:p w14:paraId="704C42CC" w14:textId="7771A2B8" w:rsidR="00AA1AD9" w:rsidRPr="000B5B9F" w:rsidRDefault="00AA1AD9" w:rsidP="00D8294F">
            <w:pPr>
              <w:spacing w:after="240"/>
              <w:rPr>
                <w:b/>
                <w:bCs/>
                <w:sz w:val="20"/>
                <w:szCs w:val="20"/>
              </w:rPr>
            </w:pPr>
            <w:r w:rsidRPr="000B5B9F">
              <w:rPr>
                <w:sz w:val="20"/>
                <w:szCs w:val="20"/>
              </w:rPr>
              <w:t xml:space="preserve">(e.g. consideration </w:t>
            </w:r>
            <w:proofErr w:type="gramStart"/>
            <w:r w:rsidRPr="000B5B9F">
              <w:rPr>
                <w:sz w:val="20"/>
                <w:szCs w:val="20"/>
              </w:rPr>
              <w:t>of:</w:t>
            </w:r>
            <w:proofErr w:type="gramEnd"/>
            <w:r w:rsidRPr="000B5B9F">
              <w:rPr>
                <w:sz w:val="20"/>
                <w:szCs w:val="20"/>
              </w:rPr>
              <w:t xml:space="preserve"> cumulative impacts, evaluation of alternatives, sustainable development issues, impact of peripheral activities)</w:t>
            </w:r>
          </w:p>
        </w:tc>
        <w:tc>
          <w:tcPr>
            <w:tcW w:w="4508" w:type="dxa"/>
            <w:tcMar>
              <w:top w:w="28" w:type="dxa"/>
              <w:bottom w:w="28" w:type="dxa"/>
            </w:tcMar>
            <w:vAlign w:val="center"/>
          </w:tcPr>
          <w:p w14:paraId="5AF0A39E" w14:textId="32CD8368" w:rsidR="00FE00C2" w:rsidRDefault="00FE00C2" w:rsidP="002B0EFD">
            <w:pPr>
              <w:rPr>
                <w:sz w:val="20"/>
                <w:szCs w:val="20"/>
                <w:lang w:val="bg-BG"/>
              </w:rPr>
            </w:pPr>
            <w:r>
              <w:rPr>
                <w:sz w:val="20"/>
                <w:szCs w:val="20"/>
              </w:rPr>
              <w:t>In the area around the “Krushari” Wind Power Plant, new investment intentions have been announced, containing a total of 255 wind turbines. This number is 41 fewer than the proposals approved by EIA Decisions in this region in the period 2008-2012. They may have a cumulative impact</w:t>
            </w:r>
            <w:r w:rsidR="00164526">
              <w:rPr>
                <w:sz w:val="20"/>
                <w:szCs w:val="20"/>
              </w:rPr>
              <w:t>,</w:t>
            </w:r>
            <w:r>
              <w:rPr>
                <w:sz w:val="20"/>
                <w:szCs w:val="20"/>
              </w:rPr>
              <w:t xml:space="preserve"> increasing the impact of “Krushari” Wind Power Plant. This concerns, in particular, the noise impact and the risk to the migratory birds found in the area, including the risk of collisions with turbines, although the assessments made in 2008-2012 have shown that </w:t>
            </w:r>
            <w:r w:rsidR="00164526">
              <w:rPr>
                <w:sz w:val="20"/>
                <w:szCs w:val="20"/>
              </w:rPr>
              <w:t xml:space="preserve">even though there was </w:t>
            </w:r>
            <w:r>
              <w:rPr>
                <w:sz w:val="20"/>
                <w:szCs w:val="20"/>
              </w:rPr>
              <w:t xml:space="preserve">a larger number </w:t>
            </w:r>
            <w:r w:rsidR="00164526">
              <w:rPr>
                <w:sz w:val="20"/>
                <w:szCs w:val="20"/>
              </w:rPr>
              <w:t xml:space="preserve">of </w:t>
            </w:r>
            <w:r>
              <w:rPr>
                <w:sz w:val="20"/>
                <w:szCs w:val="20"/>
              </w:rPr>
              <w:t>noisier turbines, the cumulative impact was negligible.</w:t>
            </w:r>
          </w:p>
          <w:p w14:paraId="38AB728A" w14:textId="006B06FA" w:rsidR="00AA1AD9" w:rsidRPr="002D3D70" w:rsidRDefault="00624A02" w:rsidP="00765927">
            <w:pPr>
              <w:rPr>
                <w:sz w:val="20"/>
                <w:szCs w:val="20"/>
                <w:lang w:val="bg-BG"/>
              </w:rPr>
            </w:pPr>
            <w:r>
              <w:rPr>
                <w:sz w:val="20"/>
                <w:szCs w:val="20"/>
              </w:rPr>
              <w:t>There are a</w:t>
            </w:r>
            <w:r w:rsidR="00FE00C2">
              <w:rPr>
                <w:sz w:val="20"/>
                <w:szCs w:val="20"/>
              </w:rPr>
              <w:t>lternatives for the location of a 30(35)/110 kV step-up substation on the territory of the park, which can be built in P</w:t>
            </w:r>
            <w:r>
              <w:rPr>
                <w:sz w:val="20"/>
                <w:szCs w:val="20"/>
              </w:rPr>
              <w:t>lot No.</w:t>
            </w:r>
            <w:r w:rsidR="00FE00C2">
              <w:rPr>
                <w:sz w:val="20"/>
                <w:szCs w:val="20"/>
              </w:rPr>
              <w:t>57234.15.39 and P</w:t>
            </w:r>
            <w:r>
              <w:rPr>
                <w:sz w:val="20"/>
                <w:szCs w:val="20"/>
              </w:rPr>
              <w:t>lot No.</w:t>
            </w:r>
            <w:r w:rsidR="00FE00C2">
              <w:rPr>
                <w:sz w:val="20"/>
                <w:szCs w:val="20"/>
              </w:rPr>
              <w:t>57234.15.4, in the land of the village of Polkovnik Dyakovo or in P</w:t>
            </w:r>
            <w:r>
              <w:rPr>
                <w:sz w:val="20"/>
                <w:szCs w:val="20"/>
              </w:rPr>
              <w:t>lot No.</w:t>
            </w:r>
            <w:r w:rsidR="00FE00C2">
              <w:rPr>
                <w:sz w:val="20"/>
                <w:szCs w:val="20"/>
              </w:rPr>
              <w:t xml:space="preserve">57858.9.31 in the land of the village of Poruchik Kardzhievo. </w:t>
            </w:r>
            <w:r w:rsidR="002B63D0">
              <w:rPr>
                <w:sz w:val="20"/>
                <w:szCs w:val="20"/>
              </w:rPr>
              <w:t xml:space="preserve">Currently, </w:t>
            </w:r>
            <w:r w:rsidR="00FE00C2">
              <w:rPr>
                <w:sz w:val="20"/>
                <w:szCs w:val="20"/>
              </w:rPr>
              <w:t xml:space="preserve">the working </w:t>
            </w:r>
            <w:r w:rsidR="002B63D0">
              <w:rPr>
                <w:sz w:val="20"/>
                <w:szCs w:val="20"/>
              </w:rPr>
              <w:t>alternative</w:t>
            </w:r>
            <w:r w:rsidR="00FE00C2">
              <w:rPr>
                <w:sz w:val="20"/>
                <w:szCs w:val="20"/>
              </w:rPr>
              <w:t xml:space="preserve"> </w:t>
            </w:r>
            <w:r w:rsidR="00877884">
              <w:rPr>
                <w:sz w:val="20"/>
                <w:szCs w:val="20"/>
              </w:rPr>
              <w:t xml:space="preserve">includes </w:t>
            </w:r>
            <w:r w:rsidR="00FE00C2">
              <w:rPr>
                <w:sz w:val="20"/>
                <w:szCs w:val="20"/>
              </w:rPr>
              <w:t xml:space="preserve">the construction of </w:t>
            </w:r>
            <w:r w:rsidR="00877884">
              <w:rPr>
                <w:sz w:val="20"/>
                <w:szCs w:val="20"/>
              </w:rPr>
              <w:t xml:space="preserve">only </w:t>
            </w:r>
            <w:r w:rsidR="00FE00C2">
              <w:rPr>
                <w:sz w:val="20"/>
                <w:szCs w:val="20"/>
              </w:rPr>
              <w:t xml:space="preserve">one 30(35)/110 kV </w:t>
            </w:r>
            <w:r w:rsidR="00877884">
              <w:rPr>
                <w:sz w:val="20"/>
                <w:szCs w:val="20"/>
              </w:rPr>
              <w:t>step-up substation</w:t>
            </w:r>
            <w:r w:rsidR="00FE00C2">
              <w:rPr>
                <w:sz w:val="20"/>
                <w:szCs w:val="20"/>
              </w:rPr>
              <w:t xml:space="preserve"> in the land of the village of Polkovnik Dyakovo, but an option with two </w:t>
            </w:r>
            <w:r w:rsidR="00877884">
              <w:rPr>
                <w:sz w:val="20"/>
                <w:szCs w:val="20"/>
              </w:rPr>
              <w:t>step-up substations</w:t>
            </w:r>
            <w:r w:rsidR="00FE00C2">
              <w:rPr>
                <w:sz w:val="20"/>
                <w:szCs w:val="20"/>
              </w:rPr>
              <w:t xml:space="preserve"> is also possible - one in each of the specified lands. The choice of </w:t>
            </w:r>
            <w:r w:rsidR="0059271B">
              <w:rPr>
                <w:sz w:val="20"/>
                <w:szCs w:val="20"/>
              </w:rPr>
              <w:t xml:space="preserve">the alternative </w:t>
            </w:r>
            <w:r w:rsidR="00FE00C2">
              <w:rPr>
                <w:sz w:val="20"/>
                <w:szCs w:val="20"/>
              </w:rPr>
              <w:t xml:space="preserve">depends on the method of connection to the national </w:t>
            </w:r>
            <w:r w:rsidR="00877884">
              <w:rPr>
                <w:sz w:val="20"/>
                <w:szCs w:val="20"/>
              </w:rPr>
              <w:t>electric</w:t>
            </w:r>
            <w:r w:rsidR="0059271B">
              <w:rPr>
                <w:sz w:val="20"/>
                <w:szCs w:val="20"/>
              </w:rPr>
              <w:t>ity</w:t>
            </w:r>
            <w:r w:rsidR="00877884">
              <w:rPr>
                <w:sz w:val="20"/>
                <w:szCs w:val="20"/>
              </w:rPr>
              <w:t xml:space="preserve"> transmission grid</w:t>
            </w:r>
            <w:r w:rsidR="00FE00C2">
              <w:rPr>
                <w:sz w:val="20"/>
                <w:szCs w:val="20"/>
              </w:rPr>
              <w:t xml:space="preserve">, which will be </w:t>
            </w:r>
            <w:r w:rsidR="00877884">
              <w:rPr>
                <w:sz w:val="20"/>
                <w:szCs w:val="20"/>
              </w:rPr>
              <w:t>required</w:t>
            </w:r>
            <w:r w:rsidR="00FE00C2">
              <w:rPr>
                <w:sz w:val="20"/>
                <w:szCs w:val="20"/>
              </w:rPr>
              <w:t xml:space="preserve"> by its operator ESO EAD.</w:t>
            </w:r>
          </w:p>
        </w:tc>
      </w:tr>
      <w:tr w:rsidR="00AA1AD9" w:rsidRPr="00877884" w14:paraId="1944A4FF" w14:textId="77777777" w:rsidTr="00454B69">
        <w:trPr>
          <w:cantSplit/>
        </w:trPr>
        <w:tc>
          <w:tcPr>
            <w:tcW w:w="4508" w:type="dxa"/>
            <w:vAlign w:val="center"/>
          </w:tcPr>
          <w:p w14:paraId="73268CE6" w14:textId="77777777" w:rsidR="00AA1AD9" w:rsidRPr="000B5B9F"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sidRPr="000B5B9F">
              <w:rPr>
                <w:sz w:val="20"/>
                <w:szCs w:val="20"/>
              </w:rPr>
              <w:lastRenderedPageBreak/>
              <w:t>Expected environmental impacts of proposed activity</w:t>
            </w:r>
          </w:p>
          <w:p w14:paraId="20C2B538" w14:textId="28F8570E" w:rsidR="00AA1AD9" w:rsidRPr="000B5B9F" w:rsidRDefault="00AA1AD9" w:rsidP="00D8294F">
            <w:pPr>
              <w:spacing w:after="240"/>
              <w:rPr>
                <w:b/>
                <w:bCs/>
                <w:sz w:val="20"/>
                <w:szCs w:val="20"/>
                <w:lang w:val="fr-CH"/>
              </w:rPr>
            </w:pPr>
            <w:r w:rsidRPr="000B5B9F">
              <w:rPr>
                <w:sz w:val="20"/>
                <w:szCs w:val="20"/>
                <w:lang w:val="fr-FR"/>
              </w:rPr>
              <w:t>(</w:t>
            </w:r>
            <w:proofErr w:type="gramStart"/>
            <w:r w:rsidRPr="000B5B9F">
              <w:rPr>
                <w:sz w:val="20"/>
                <w:szCs w:val="20"/>
                <w:lang w:val="fr-FR"/>
              </w:rPr>
              <w:t>e.g.</w:t>
            </w:r>
            <w:proofErr w:type="gramEnd"/>
            <w:r w:rsidRPr="000B5B9F">
              <w:rPr>
                <w:sz w:val="20"/>
                <w:szCs w:val="20"/>
                <w:lang w:val="fr-FR"/>
              </w:rPr>
              <w:t xml:space="preserve"> types, locations, magnitudes)</w:t>
            </w:r>
          </w:p>
        </w:tc>
        <w:tc>
          <w:tcPr>
            <w:tcW w:w="4508" w:type="dxa"/>
            <w:tcMar>
              <w:top w:w="28" w:type="dxa"/>
              <w:bottom w:w="57" w:type="dxa"/>
            </w:tcMar>
            <w:vAlign w:val="center"/>
          </w:tcPr>
          <w:p w14:paraId="03C4D56A" w14:textId="77777777" w:rsidR="00877884" w:rsidRDefault="00877884" w:rsidP="008D6476">
            <w:pPr>
              <w:rPr>
                <w:sz w:val="20"/>
                <w:szCs w:val="20"/>
                <w:lang w:val="bg-BG"/>
              </w:rPr>
            </w:pPr>
            <w:r w:rsidRPr="00E7719F">
              <w:rPr>
                <w:sz w:val="20"/>
                <w:szCs w:val="20"/>
              </w:rPr>
              <w:t xml:space="preserve">In general, wind farms can have a negative impact on soils, on the morphological characteristics of the landscape, on habitats, on birds, on human health and other components of the environment, depending on the terrain and on the characteristics of the project. </w:t>
            </w:r>
          </w:p>
          <w:p w14:paraId="68AEE99A" w14:textId="703AA338" w:rsidR="00AA1AD9" w:rsidRPr="00E7719F" w:rsidRDefault="00877884" w:rsidP="00765927">
            <w:pPr>
              <w:rPr>
                <w:sz w:val="20"/>
                <w:szCs w:val="20"/>
                <w:lang w:val="bg-BG"/>
              </w:rPr>
            </w:pPr>
            <w:r>
              <w:rPr>
                <w:sz w:val="20"/>
                <w:szCs w:val="20"/>
              </w:rPr>
              <w:t>The p</w:t>
            </w:r>
            <w:r w:rsidRPr="00E7719F">
              <w:rPr>
                <w:sz w:val="20"/>
                <w:szCs w:val="20"/>
              </w:rPr>
              <w:t xml:space="preserve">reliminary assessments for the </w:t>
            </w:r>
            <w:r>
              <w:rPr>
                <w:sz w:val="20"/>
                <w:szCs w:val="20"/>
              </w:rPr>
              <w:t>“</w:t>
            </w:r>
            <w:r w:rsidRPr="00E7719F">
              <w:rPr>
                <w:sz w:val="20"/>
                <w:szCs w:val="20"/>
              </w:rPr>
              <w:t>Krushari</w:t>
            </w:r>
            <w:r>
              <w:rPr>
                <w:sz w:val="20"/>
                <w:szCs w:val="20"/>
              </w:rPr>
              <w:t>”</w:t>
            </w:r>
            <w:r w:rsidRPr="00E7719F">
              <w:rPr>
                <w:sz w:val="20"/>
                <w:szCs w:val="20"/>
              </w:rPr>
              <w:t xml:space="preserve"> Wind Farm show that impacts </w:t>
            </w:r>
            <w:r>
              <w:rPr>
                <w:sz w:val="20"/>
                <w:szCs w:val="20"/>
              </w:rPr>
              <w:t xml:space="preserve">can be expected </w:t>
            </w:r>
            <w:r w:rsidRPr="00E7719F">
              <w:rPr>
                <w:sz w:val="20"/>
                <w:szCs w:val="20"/>
              </w:rPr>
              <w:t xml:space="preserve">on the acoustic environment, on Natura 2000 protected areas, on birds, on part of the soil cover and </w:t>
            </w:r>
            <w:r>
              <w:rPr>
                <w:sz w:val="20"/>
                <w:szCs w:val="20"/>
              </w:rPr>
              <w:t xml:space="preserve">the </w:t>
            </w:r>
            <w:r w:rsidRPr="00E7719F">
              <w:rPr>
                <w:sz w:val="20"/>
                <w:szCs w:val="20"/>
              </w:rPr>
              <w:t xml:space="preserve">landscape, on the </w:t>
            </w:r>
            <w:r>
              <w:rPr>
                <w:sz w:val="20"/>
                <w:szCs w:val="20"/>
              </w:rPr>
              <w:t xml:space="preserve">ambient </w:t>
            </w:r>
            <w:r w:rsidRPr="00E7719F">
              <w:rPr>
                <w:sz w:val="20"/>
                <w:szCs w:val="20"/>
              </w:rPr>
              <w:t xml:space="preserve">air, but they will have a low magnitude and consequences for the environment. No impact on water is expected. Some of these possible impacts are related only to the period of construction of the </w:t>
            </w:r>
            <w:r>
              <w:rPr>
                <w:sz w:val="20"/>
                <w:szCs w:val="20"/>
              </w:rPr>
              <w:t>wind farm</w:t>
            </w:r>
            <w:r w:rsidRPr="00E7719F">
              <w:rPr>
                <w:sz w:val="20"/>
                <w:szCs w:val="20"/>
              </w:rPr>
              <w:t xml:space="preserve">. </w:t>
            </w:r>
          </w:p>
        </w:tc>
      </w:tr>
      <w:tr w:rsidR="00AA1AD9" w:rsidRPr="00877884" w14:paraId="3C01FE74" w14:textId="77777777" w:rsidTr="00454B69">
        <w:trPr>
          <w:cantSplit/>
        </w:trPr>
        <w:tc>
          <w:tcPr>
            <w:tcW w:w="4508" w:type="dxa"/>
            <w:vAlign w:val="center"/>
          </w:tcPr>
          <w:p w14:paraId="447CD809" w14:textId="77777777" w:rsidR="00AA1AD9" w:rsidRPr="000B5B9F"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sidRPr="000B5B9F">
              <w:rPr>
                <w:sz w:val="20"/>
                <w:szCs w:val="20"/>
              </w:rPr>
              <w:t>Inputs</w:t>
            </w:r>
          </w:p>
          <w:p w14:paraId="2F7D3CAD" w14:textId="0478A98A" w:rsidR="00AA1AD9" w:rsidRPr="000B5B9F"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rPr>
                <w:sz w:val="20"/>
                <w:szCs w:val="20"/>
              </w:rPr>
            </w:pPr>
            <w:r w:rsidRPr="000B5B9F">
              <w:rPr>
                <w:sz w:val="20"/>
                <w:szCs w:val="20"/>
              </w:rPr>
              <w:t>(e.g. raw material, power sources)</w:t>
            </w:r>
          </w:p>
        </w:tc>
        <w:tc>
          <w:tcPr>
            <w:tcW w:w="4508" w:type="dxa"/>
            <w:tcMar>
              <w:top w:w="28" w:type="dxa"/>
              <w:bottom w:w="57" w:type="dxa"/>
            </w:tcMar>
            <w:vAlign w:val="center"/>
          </w:tcPr>
          <w:p w14:paraId="728D9109" w14:textId="403CAAB2" w:rsidR="00AA1AD9" w:rsidRPr="00E7719F" w:rsidRDefault="00877884" w:rsidP="00765927">
            <w:pPr>
              <w:rPr>
                <w:sz w:val="20"/>
                <w:szCs w:val="20"/>
                <w:lang w:val="bg-BG"/>
              </w:rPr>
            </w:pPr>
            <w:r>
              <w:rPr>
                <w:sz w:val="20"/>
                <w:szCs w:val="20"/>
              </w:rPr>
              <w:t xml:space="preserve">In addition to building materials for construction, during the operation </w:t>
            </w:r>
            <w:r w:rsidR="0059271B">
              <w:rPr>
                <w:sz w:val="20"/>
                <w:szCs w:val="20"/>
              </w:rPr>
              <w:t>p</w:t>
            </w:r>
            <w:r>
              <w:rPr>
                <w:sz w:val="20"/>
                <w:szCs w:val="20"/>
              </w:rPr>
              <w:t>hase, the wind farm will consume only wind energy, which is a renewable natural resource.</w:t>
            </w:r>
          </w:p>
        </w:tc>
      </w:tr>
      <w:tr w:rsidR="00AA1AD9" w:rsidRPr="000B5B5A" w14:paraId="081FBB06" w14:textId="77777777" w:rsidTr="00454B69">
        <w:trPr>
          <w:cantSplit/>
        </w:trPr>
        <w:tc>
          <w:tcPr>
            <w:tcW w:w="4508" w:type="dxa"/>
            <w:vAlign w:val="center"/>
          </w:tcPr>
          <w:p w14:paraId="175F70E5" w14:textId="77777777" w:rsidR="00AA1AD9" w:rsidRPr="000B5B9F"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sidRPr="000B5B9F">
              <w:rPr>
                <w:sz w:val="20"/>
                <w:szCs w:val="20"/>
              </w:rPr>
              <w:t>Outputs</w:t>
            </w:r>
          </w:p>
          <w:p w14:paraId="1545DAA9" w14:textId="437ABABD" w:rsidR="00AA1AD9" w:rsidRPr="000B5B9F"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rPr>
                <w:sz w:val="20"/>
                <w:szCs w:val="20"/>
              </w:rPr>
            </w:pPr>
            <w:r w:rsidRPr="000B5B9F">
              <w:rPr>
                <w:sz w:val="20"/>
                <w:szCs w:val="20"/>
              </w:rPr>
              <w:t xml:space="preserve">(e.g. amounts and types </w:t>
            </w:r>
            <w:proofErr w:type="gramStart"/>
            <w:r w:rsidRPr="000B5B9F">
              <w:rPr>
                <w:sz w:val="20"/>
                <w:szCs w:val="20"/>
              </w:rPr>
              <w:t>of:</w:t>
            </w:r>
            <w:proofErr w:type="gramEnd"/>
            <w:r w:rsidRPr="000B5B9F">
              <w:rPr>
                <w:sz w:val="20"/>
                <w:szCs w:val="20"/>
              </w:rPr>
              <w:t xml:space="preserve"> emissions into the atmosphere, discharges into the water system, solid waste)</w:t>
            </w:r>
          </w:p>
        </w:tc>
        <w:tc>
          <w:tcPr>
            <w:tcW w:w="4508" w:type="dxa"/>
            <w:tcMar>
              <w:top w:w="28" w:type="dxa"/>
              <w:bottom w:w="57" w:type="dxa"/>
            </w:tcMar>
            <w:vAlign w:val="center"/>
          </w:tcPr>
          <w:p w14:paraId="33E23533" w14:textId="6650D553" w:rsidR="00AA1AD9" w:rsidRPr="009C1620" w:rsidRDefault="000B5B5A" w:rsidP="00765927">
            <w:pPr>
              <w:rPr>
                <w:sz w:val="20"/>
                <w:szCs w:val="20"/>
                <w:lang w:val="bg-BG"/>
              </w:rPr>
            </w:pPr>
            <w:r w:rsidRPr="009C1620">
              <w:rPr>
                <w:sz w:val="20"/>
                <w:szCs w:val="20"/>
              </w:rPr>
              <w:t>The total amount of greenhouse gases emitted during construction, expressed in CO</w:t>
            </w:r>
            <w:r w:rsidRPr="000B5B5A">
              <w:rPr>
                <w:sz w:val="20"/>
                <w:szCs w:val="20"/>
                <w:vertAlign w:val="subscript"/>
              </w:rPr>
              <w:t>2</w:t>
            </w:r>
            <w:r w:rsidRPr="009C1620">
              <w:rPr>
                <w:sz w:val="20"/>
                <w:szCs w:val="20"/>
              </w:rPr>
              <w:t xml:space="preserve">-eq., will be 643.5 kilograms/hour. </w:t>
            </w:r>
            <w:r w:rsidR="0059271B" w:rsidRPr="009C1620">
              <w:rPr>
                <w:sz w:val="20"/>
                <w:szCs w:val="20"/>
              </w:rPr>
              <w:t>Considering</w:t>
            </w:r>
            <w:r w:rsidRPr="009C1620">
              <w:rPr>
                <w:sz w:val="20"/>
                <w:szCs w:val="20"/>
              </w:rPr>
              <w:t xml:space="preserve"> the </w:t>
            </w:r>
            <w:r>
              <w:rPr>
                <w:sz w:val="20"/>
                <w:szCs w:val="20"/>
              </w:rPr>
              <w:t>windy and well-</w:t>
            </w:r>
            <w:r w:rsidRPr="009C1620">
              <w:rPr>
                <w:sz w:val="20"/>
                <w:szCs w:val="20"/>
              </w:rPr>
              <w:t xml:space="preserve">ventilated </w:t>
            </w:r>
            <w:r>
              <w:rPr>
                <w:sz w:val="20"/>
                <w:szCs w:val="20"/>
              </w:rPr>
              <w:t>region</w:t>
            </w:r>
            <w:r w:rsidRPr="009C1620">
              <w:rPr>
                <w:sz w:val="20"/>
                <w:szCs w:val="20"/>
              </w:rPr>
              <w:t xml:space="preserve"> and the non-simultaneous construction, it is obvious that even with intensive work with such emissions, it is impossible to exceed the emission norms for settlements in the adjacent properties</w:t>
            </w:r>
            <w:r>
              <w:rPr>
                <w:sz w:val="20"/>
                <w:szCs w:val="20"/>
              </w:rPr>
              <w:t>, in general</w:t>
            </w:r>
            <w:r w:rsidRPr="009C1620">
              <w:rPr>
                <w:sz w:val="20"/>
                <w:szCs w:val="20"/>
              </w:rPr>
              <w:t xml:space="preserve">. The impact of </w:t>
            </w:r>
            <w:r>
              <w:rPr>
                <w:sz w:val="20"/>
                <w:szCs w:val="20"/>
              </w:rPr>
              <w:t xml:space="preserve">the </w:t>
            </w:r>
            <w:r w:rsidRPr="009C1620">
              <w:rPr>
                <w:sz w:val="20"/>
                <w:szCs w:val="20"/>
              </w:rPr>
              <w:t xml:space="preserve">construction </w:t>
            </w:r>
            <w:r>
              <w:rPr>
                <w:sz w:val="20"/>
                <w:szCs w:val="20"/>
              </w:rPr>
              <w:t xml:space="preserve">machines and </w:t>
            </w:r>
            <w:r w:rsidRPr="009C1620">
              <w:rPr>
                <w:sz w:val="20"/>
                <w:szCs w:val="20"/>
              </w:rPr>
              <w:t>equipment</w:t>
            </w:r>
            <w:r>
              <w:rPr>
                <w:sz w:val="20"/>
                <w:szCs w:val="20"/>
              </w:rPr>
              <w:t>,</w:t>
            </w:r>
            <w:r w:rsidRPr="009C1620">
              <w:rPr>
                <w:sz w:val="20"/>
                <w:szCs w:val="20"/>
              </w:rPr>
              <w:t xml:space="preserve"> as a </w:t>
            </w:r>
            <w:r>
              <w:rPr>
                <w:sz w:val="20"/>
                <w:szCs w:val="20"/>
              </w:rPr>
              <w:t>diffuse</w:t>
            </w:r>
            <w:r w:rsidRPr="009C1620">
              <w:rPr>
                <w:sz w:val="20"/>
                <w:szCs w:val="20"/>
              </w:rPr>
              <w:t xml:space="preserve"> source </w:t>
            </w:r>
            <w:r>
              <w:rPr>
                <w:sz w:val="20"/>
                <w:szCs w:val="20"/>
              </w:rPr>
              <w:t xml:space="preserve">of pollution, </w:t>
            </w:r>
            <w:r w:rsidRPr="009C1620">
              <w:rPr>
                <w:sz w:val="20"/>
                <w:szCs w:val="20"/>
              </w:rPr>
              <w:t>will be local, temporary, short-term, reversible, and insignificant. The expected emissions and waste are described in detail in the document "</w:t>
            </w:r>
            <w:r w:rsidRPr="004B1B39">
              <w:rPr>
                <w:i/>
                <w:iCs/>
                <w:sz w:val="20"/>
                <w:szCs w:val="20"/>
              </w:rPr>
              <w:t>Information to the Request for Assessment of the Need for EIA",</w:t>
            </w:r>
            <w:r>
              <w:rPr>
                <w:sz w:val="20"/>
                <w:szCs w:val="20"/>
              </w:rPr>
              <w:t xml:space="preserve"> which is attached to this Notification.</w:t>
            </w:r>
          </w:p>
        </w:tc>
      </w:tr>
      <w:tr w:rsidR="00AA1AD9" w:rsidRPr="000B5B5A" w14:paraId="3CECE99B" w14:textId="77777777" w:rsidTr="00454B69">
        <w:trPr>
          <w:cantSplit/>
        </w:trPr>
        <w:tc>
          <w:tcPr>
            <w:tcW w:w="4508" w:type="dxa"/>
            <w:vAlign w:val="center"/>
          </w:tcPr>
          <w:p w14:paraId="123AD6AF" w14:textId="77777777" w:rsidR="00AA1AD9" w:rsidRPr="000B5B9F"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sidRPr="000B5B9F">
              <w:rPr>
                <w:sz w:val="20"/>
                <w:szCs w:val="20"/>
              </w:rPr>
              <w:t>Transboundary impacts</w:t>
            </w:r>
          </w:p>
          <w:p w14:paraId="0396135F" w14:textId="764AB337" w:rsidR="00AA1AD9" w:rsidRPr="000B5B9F"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rPr>
                <w:sz w:val="20"/>
                <w:szCs w:val="20"/>
              </w:rPr>
            </w:pPr>
            <w:r w:rsidRPr="000B5B9F">
              <w:rPr>
                <w:sz w:val="20"/>
                <w:szCs w:val="20"/>
              </w:rPr>
              <w:t>(e.g. types, locations, magnitudes)</w:t>
            </w:r>
          </w:p>
        </w:tc>
        <w:tc>
          <w:tcPr>
            <w:tcW w:w="4508" w:type="dxa"/>
            <w:tcMar>
              <w:top w:w="28" w:type="dxa"/>
              <w:bottom w:w="57" w:type="dxa"/>
            </w:tcMar>
            <w:vAlign w:val="center"/>
          </w:tcPr>
          <w:p w14:paraId="2F71D45E" w14:textId="62969AAD" w:rsidR="00AA1AD9" w:rsidRPr="001E0CDE" w:rsidRDefault="000B5B5A" w:rsidP="00765927">
            <w:pPr>
              <w:rPr>
                <w:sz w:val="20"/>
                <w:szCs w:val="20"/>
                <w:lang w:val="bg-BG"/>
              </w:rPr>
            </w:pPr>
            <w:r>
              <w:rPr>
                <w:sz w:val="20"/>
                <w:szCs w:val="20"/>
              </w:rPr>
              <w:t xml:space="preserve">There are no plans </w:t>
            </w:r>
            <w:r w:rsidRPr="001E0CDE">
              <w:rPr>
                <w:sz w:val="20"/>
                <w:szCs w:val="20"/>
              </w:rPr>
              <w:t xml:space="preserve">to </w:t>
            </w:r>
            <w:r>
              <w:rPr>
                <w:sz w:val="20"/>
                <w:szCs w:val="20"/>
              </w:rPr>
              <w:t xml:space="preserve">enter </w:t>
            </w:r>
            <w:r w:rsidR="00E4536D">
              <w:rPr>
                <w:sz w:val="20"/>
                <w:szCs w:val="20"/>
              </w:rPr>
              <w:t>or</w:t>
            </w:r>
            <w:r>
              <w:rPr>
                <w:sz w:val="20"/>
                <w:szCs w:val="20"/>
              </w:rPr>
              <w:t xml:space="preserve"> </w:t>
            </w:r>
            <w:r w:rsidR="00755596">
              <w:rPr>
                <w:sz w:val="20"/>
                <w:szCs w:val="20"/>
              </w:rPr>
              <w:t xml:space="preserve">pass </w:t>
            </w:r>
            <w:r>
              <w:rPr>
                <w:sz w:val="20"/>
                <w:szCs w:val="20"/>
              </w:rPr>
              <w:t>through</w:t>
            </w:r>
            <w:r w:rsidRPr="001E0CDE">
              <w:rPr>
                <w:sz w:val="20"/>
                <w:szCs w:val="20"/>
              </w:rPr>
              <w:t xml:space="preserve"> </w:t>
            </w:r>
            <w:r w:rsidR="00497A53">
              <w:rPr>
                <w:sz w:val="20"/>
                <w:szCs w:val="20"/>
              </w:rPr>
              <w:t xml:space="preserve">the </w:t>
            </w:r>
            <w:r w:rsidRPr="001E0CDE">
              <w:rPr>
                <w:sz w:val="20"/>
                <w:szCs w:val="20"/>
              </w:rPr>
              <w:t xml:space="preserve">Romanian territory, </w:t>
            </w:r>
            <w:r w:rsidR="00E4536D">
              <w:rPr>
                <w:sz w:val="20"/>
                <w:szCs w:val="20"/>
              </w:rPr>
              <w:t xml:space="preserve">neither </w:t>
            </w:r>
            <w:r w:rsidRPr="001E0CDE">
              <w:rPr>
                <w:sz w:val="20"/>
                <w:szCs w:val="20"/>
              </w:rPr>
              <w:t>during</w:t>
            </w:r>
            <w:r w:rsidR="007002A7">
              <w:rPr>
                <w:sz w:val="20"/>
                <w:szCs w:val="20"/>
              </w:rPr>
              <w:t xml:space="preserve"> the</w:t>
            </w:r>
            <w:r w:rsidRPr="001E0CDE">
              <w:rPr>
                <w:sz w:val="20"/>
                <w:szCs w:val="20"/>
              </w:rPr>
              <w:t xml:space="preserve"> construction</w:t>
            </w:r>
            <w:r w:rsidR="00E4536D">
              <w:rPr>
                <w:sz w:val="20"/>
                <w:szCs w:val="20"/>
              </w:rPr>
              <w:t>, nor</w:t>
            </w:r>
            <w:r w:rsidRPr="001E0CDE">
              <w:rPr>
                <w:sz w:val="20"/>
                <w:szCs w:val="20"/>
              </w:rPr>
              <w:t xml:space="preserve"> </w:t>
            </w:r>
            <w:r w:rsidR="007002A7">
              <w:rPr>
                <w:sz w:val="20"/>
                <w:szCs w:val="20"/>
              </w:rPr>
              <w:t>during the operational phase</w:t>
            </w:r>
            <w:r w:rsidR="00E4536D">
              <w:rPr>
                <w:sz w:val="20"/>
                <w:szCs w:val="20"/>
              </w:rPr>
              <w:t xml:space="preserve"> of </w:t>
            </w:r>
            <w:r w:rsidR="00497A53">
              <w:rPr>
                <w:sz w:val="20"/>
                <w:szCs w:val="20"/>
              </w:rPr>
              <w:t>the wind farm</w:t>
            </w:r>
            <w:r w:rsidRPr="001E0CDE">
              <w:rPr>
                <w:sz w:val="20"/>
                <w:szCs w:val="20"/>
              </w:rPr>
              <w:t xml:space="preserve">. </w:t>
            </w:r>
            <w:r w:rsidR="00497A53">
              <w:rPr>
                <w:sz w:val="20"/>
                <w:szCs w:val="20"/>
              </w:rPr>
              <w:t>The absence of physical contact</w:t>
            </w:r>
            <w:r w:rsidR="00755596">
              <w:rPr>
                <w:sz w:val="20"/>
                <w:szCs w:val="20"/>
              </w:rPr>
              <w:t xml:space="preserve"> makes </w:t>
            </w:r>
            <w:r w:rsidR="00497A53">
              <w:rPr>
                <w:sz w:val="20"/>
                <w:szCs w:val="20"/>
              </w:rPr>
              <w:t xml:space="preserve">it </w:t>
            </w:r>
            <w:r w:rsidR="00755596">
              <w:rPr>
                <w:sz w:val="20"/>
                <w:szCs w:val="20"/>
              </w:rPr>
              <w:t xml:space="preserve">impossible for </w:t>
            </w:r>
            <w:r w:rsidRPr="001E0CDE">
              <w:rPr>
                <w:sz w:val="20"/>
                <w:szCs w:val="20"/>
              </w:rPr>
              <w:t xml:space="preserve">the </w:t>
            </w:r>
            <w:r w:rsidR="00E4536D">
              <w:rPr>
                <w:sz w:val="20"/>
                <w:szCs w:val="20"/>
              </w:rPr>
              <w:t xml:space="preserve">habitats in </w:t>
            </w:r>
            <w:r w:rsidRPr="001E0CDE">
              <w:rPr>
                <w:sz w:val="20"/>
                <w:szCs w:val="20"/>
              </w:rPr>
              <w:t xml:space="preserve">ROSAC0071 </w:t>
            </w:r>
            <w:r w:rsidR="007002A7">
              <w:rPr>
                <w:sz w:val="20"/>
                <w:szCs w:val="20"/>
              </w:rPr>
              <w:t>“</w:t>
            </w:r>
            <w:proofErr w:type="spellStart"/>
            <w:r w:rsidRPr="001E0CDE">
              <w:rPr>
                <w:sz w:val="20"/>
                <w:szCs w:val="20"/>
              </w:rPr>
              <w:t>Dumbrăveni</w:t>
            </w:r>
            <w:proofErr w:type="spellEnd"/>
            <w:r w:rsidRPr="001E0CDE">
              <w:rPr>
                <w:sz w:val="20"/>
                <w:szCs w:val="20"/>
              </w:rPr>
              <w:t xml:space="preserve">-Valea </w:t>
            </w:r>
            <w:proofErr w:type="spellStart"/>
            <w:r w:rsidRPr="001E0CDE">
              <w:rPr>
                <w:sz w:val="20"/>
                <w:szCs w:val="20"/>
              </w:rPr>
              <w:t>Urluia-Lacul</w:t>
            </w:r>
            <w:proofErr w:type="spellEnd"/>
            <w:r w:rsidRPr="001E0CDE">
              <w:rPr>
                <w:sz w:val="20"/>
                <w:szCs w:val="20"/>
              </w:rPr>
              <w:t xml:space="preserve"> </w:t>
            </w:r>
            <w:proofErr w:type="spellStart"/>
            <w:r w:rsidRPr="001E0CDE">
              <w:rPr>
                <w:sz w:val="20"/>
                <w:szCs w:val="20"/>
              </w:rPr>
              <w:t>Vederoasa</w:t>
            </w:r>
            <w:proofErr w:type="spellEnd"/>
            <w:r w:rsidR="007002A7">
              <w:rPr>
                <w:sz w:val="20"/>
                <w:szCs w:val="20"/>
              </w:rPr>
              <w:t>”</w:t>
            </w:r>
            <w:r w:rsidRPr="001E0CDE">
              <w:rPr>
                <w:sz w:val="20"/>
                <w:szCs w:val="20"/>
              </w:rPr>
              <w:t xml:space="preserve">, which is protected under the Habitats Directive, </w:t>
            </w:r>
            <w:r w:rsidR="00755596">
              <w:rPr>
                <w:sz w:val="20"/>
                <w:szCs w:val="20"/>
              </w:rPr>
              <w:t>to</w:t>
            </w:r>
            <w:r w:rsidRPr="001E0CDE">
              <w:rPr>
                <w:sz w:val="20"/>
                <w:szCs w:val="20"/>
              </w:rPr>
              <w:t xml:space="preserve"> be affected. The two Romanian </w:t>
            </w:r>
            <w:r w:rsidR="00E4536D">
              <w:rPr>
                <w:sz w:val="20"/>
                <w:szCs w:val="20"/>
              </w:rPr>
              <w:t>SPAs</w:t>
            </w:r>
            <w:r w:rsidR="007002A7">
              <w:rPr>
                <w:sz w:val="20"/>
                <w:szCs w:val="20"/>
              </w:rPr>
              <w:t xml:space="preserve"> </w:t>
            </w:r>
            <w:r w:rsidRPr="001E0CDE">
              <w:rPr>
                <w:sz w:val="20"/>
                <w:szCs w:val="20"/>
              </w:rPr>
              <w:t xml:space="preserve">ROSPA0008 </w:t>
            </w:r>
            <w:r w:rsidR="007002A7">
              <w:rPr>
                <w:sz w:val="20"/>
                <w:szCs w:val="20"/>
              </w:rPr>
              <w:t>“</w:t>
            </w:r>
            <w:proofErr w:type="spellStart"/>
            <w:r w:rsidRPr="001E0CDE">
              <w:rPr>
                <w:sz w:val="20"/>
                <w:szCs w:val="20"/>
              </w:rPr>
              <w:t>Băneasa</w:t>
            </w:r>
            <w:proofErr w:type="spellEnd"/>
            <w:r w:rsidRPr="001E0CDE">
              <w:rPr>
                <w:sz w:val="20"/>
                <w:szCs w:val="20"/>
              </w:rPr>
              <w:t xml:space="preserve"> - Canaraua Fetei</w:t>
            </w:r>
            <w:r w:rsidR="007002A7">
              <w:rPr>
                <w:sz w:val="20"/>
                <w:szCs w:val="20"/>
              </w:rPr>
              <w:t>”</w:t>
            </w:r>
            <w:r w:rsidRPr="001E0CDE">
              <w:rPr>
                <w:sz w:val="20"/>
                <w:szCs w:val="20"/>
              </w:rPr>
              <w:t xml:space="preserve"> and ROSPA0036 </w:t>
            </w:r>
            <w:r w:rsidR="007002A7">
              <w:rPr>
                <w:sz w:val="20"/>
                <w:szCs w:val="20"/>
              </w:rPr>
              <w:t>“</w:t>
            </w:r>
            <w:r w:rsidRPr="001E0CDE">
              <w:rPr>
                <w:sz w:val="20"/>
                <w:szCs w:val="20"/>
              </w:rPr>
              <w:t>Dumbrăveni</w:t>
            </w:r>
            <w:r w:rsidR="007002A7">
              <w:rPr>
                <w:sz w:val="20"/>
                <w:szCs w:val="20"/>
              </w:rPr>
              <w:t>”</w:t>
            </w:r>
            <w:r w:rsidRPr="001E0CDE">
              <w:rPr>
                <w:sz w:val="20"/>
                <w:szCs w:val="20"/>
              </w:rPr>
              <w:t xml:space="preserve">, which are protected under the Birds Directive, are located more than 9 km from the </w:t>
            </w:r>
            <w:r w:rsidR="00755596">
              <w:rPr>
                <w:sz w:val="20"/>
                <w:szCs w:val="20"/>
              </w:rPr>
              <w:t xml:space="preserve">closest </w:t>
            </w:r>
            <w:r w:rsidRPr="001E0CDE">
              <w:rPr>
                <w:sz w:val="20"/>
                <w:szCs w:val="20"/>
              </w:rPr>
              <w:t xml:space="preserve">turbines, and at such a distance the possibility of having an impact on </w:t>
            </w:r>
            <w:r w:rsidR="00755596">
              <w:rPr>
                <w:sz w:val="20"/>
                <w:szCs w:val="20"/>
              </w:rPr>
              <w:t xml:space="preserve">the </w:t>
            </w:r>
            <w:r w:rsidRPr="001E0CDE">
              <w:rPr>
                <w:sz w:val="20"/>
                <w:szCs w:val="20"/>
              </w:rPr>
              <w:t xml:space="preserve">birds is </w:t>
            </w:r>
            <w:r w:rsidR="00E8134A">
              <w:rPr>
                <w:sz w:val="20"/>
                <w:szCs w:val="20"/>
              </w:rPr>
              <w:t>only theoretical</w:t>
            </w:r>
            <w:r w:rsidRPr="001E0CDE">
              <w:rPr>
                <w:sz w:val="20"/>
                <w:szCs w:val="20"/>
              </w:rPr>
              <w:t>.</w:t>
            </w:r>
          </w:p>
        </w:tc>
      </w:tr>
      <w:tr w:rsidR="00AA1AD9" w:rsidRPr="007002A7" w14:paraId="1E3C7F44" w14:textId="77777777" w:rsidTr="00454B69">
        <w:trPr>
          <w:cantSplit/>
        </w:trPr>
        <w:tc>
          <w:tcPr>
            <w:tcW w:w="4508" w:type="dxa"/>
            <w:vAlign w:val="center"/>
          </w:tcPr>
          <w:p w14:paraId="1CC6A91F" w14:textId="77777777" w:rsidR="00AA1AD9" w:rsidRPr="007002A7"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sidRPr="007002A7">
              <w:rPr>
                <w:sz w:val="20"/>
                <w:szCs w:val="20"/>
              </w:rPr>
              <w:t>Proposed mitigation measures</w:t>
            </w:r>
          </w:p>
          <w:p w14:paraId="2D3EBE77" w14:textId="0C52D498" w:rsidR="00AA1AD9" w:rsidRPr="007002A7"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rPr>
                <w:sz w:val="20"/>
                <w:szCs w:val="20"/>
              </w:rPr>
            </w:pPr>
            <w:r w:rsidRPr="007002A7">
              <w:rPr>
                <w:sz w:val="20"/>
                <w:szCs w:val="20"/>
              </w:rPr>
              <w:t>(e.g. if known, mitigation measures to prevent, eliminate, minimize, compensate for environmental effects)</w:t>
            </w:r>
          </w:p>
        </w:tc>
        <w:tc>
          <w:tcPr>
            <w:tcW w:w="4508" w:type="dxa"/>
            <w:tcMar>
              <w:top w:w="28" w:type="dxa"/>
              <w:bottom w:w="57" w:type="dxa"/>
            </w:tcMar>
            <w:vAlign w:val="center"/>
          </w:tcPr>
          <w:p w14:paraId="5B1DB884" w14:textId="1C81CAC1" w:rsidR="00AA1AD9" w:rsidRPr="007002A7" w:rsidRDefault="007002A7" w:rsidP="005018D7">
            <w:pPr>
              <w:rPr>
                <w:sz w:val="20"/>
                <w:szCs w:val="20"/>
              </w:rPr>
            </w:pPr>
            <w:r w:rsidRPr="007002A7">
              <w:rPr>
                <w:sz w:val="20"/>
                <w:szCs w:val="20"/>
              </w:rPr>
              <w:t xml:space="preserve">Despite the fact that, according to </w:t>
            </w:r>
            <w:r>
              <w:rPr>
                <w:sz w:val="20"/>
                <w:szCs w:val="20"/>
              </w:rPr>
              <w:t xml:space="preserve">the </w:t>
            </w:r>
            <w:r w:rsidRPr="007002A7">
              <w:rPr>
                <w:sz w:val="20"/>
                <w:szCs w:val="20"/>
              </w:rPr>
              <w:t xml:space="preserve">preliminary analyses, the impact of the </w:t>
            </w:r>
            <w:r>
              <w:rPr>
                <w:sz w:val="20"/>
                <w:szCs w:val="20"/>
              </w:rPr>
              <w:t>wind farm</w:t>
            </w:r>
            <w:r w:rsidRPr="007002A7">
              <w:rPr>
                <w:sz w:val="20"/>
                <w:szCs w:val="20"/>
              </w:rPr>
              <w:t xml:space="preserve"> on the environment will be low, possible measures are envisaged to limit the impact on all its components: atmospheric air, water and water bodies, geological base and underground resources, soils, flora, fauna, elements of </w:t>
            </w:r>
            <w:r>
              <w:rPr>
                <w:sz w:val="20"/>
                <w:szCs w:val="20"/>
              </w:rPr>
              <w:t xml:space="preserve">the </w:t>
            </w:r>
            <w:r w:rsidRPr="007002A7">
              <w:rPr>
                <w:sz w:val="20"/>
                <w:szCs w:val="20"/>
              </w:rPr>
              <w:t>N</w:t>
            </w:r>
            <w:r>
              <w:rPr>
                <w:sz w:val="20"/>
                <w:szCs w:val="20"/>
              </w:rPr>
              <w:t xml:space="preserve">ational </w:t>
            </w:r>
            <w:r w:rsidRPr="007002A7">
              <w:rPr>
                <w:sz w:val="20"/>
                <w:szCs w:val="20"/>
              </w:rPr>
              <w:t>E</w:t>
            </w:r>
            <w:r>
              <w:rPr>
                <w:sz w:val="20"/>
                <w:szCs w:val="20"/>
              </w:rPr>
              <w:t>cological Network</w:t>
            </w:r>
            <w:r w:rsidRPr="007002A7">
              <w:rPr>
                <w:sz w:val="20"/>
                <w:szCs w:val="20"/>
              </w:rPr>
              <w:t>, waste, harmful physical factors, cultural and historical heritage sites (</w:t>
            </w:r>
            <w:r w:rsidR="00454B69">
              <w:rPr>
                <w:sz w:val="20"/>
                <w:szCs w:val="20"/>
              </w:rPr>
              <w:t xml:space="preserve">none </w:t>
            </w:r>
            <w:r w:rsidRPr="007002A7">
              <w:rPr>
                <w:sz w:val="20"/>
                <w:szCs w:val="20"/>
              </w:rPr>
              <w:t xml:space="preserve">have been </w:t>
            </w:r>
            <w:r w:rsidR="00454B69">
              <w:rPr>
                <w:sz w:val="20"/>
                <w:szCs w:val="20"/>
              </w:rPr>
              <w:t>found,</w:t>
            </w:r>
            <w:r w:rsidRPr="007002A7">
              <w:rPr>
                <w:sz w:val="20"/>
                <w:szCs w:val="20"/>
              </w:rPr>
              <w:t xml:space="preserve"> so far) and the landscape.</w:t>
            </w:r>
          </w:p>
        </w:tc>
      </w:tr>
      <w:tr w:rsidR="00AA1AD9" w:rsidRPr="007002A7" w14:paraId="650FED08" w14:textId="77777777" w:rsidTr="007D6B41">
        <w:trPr>
          <w:cantSplit/>
        </w:trPr>
        <w:tc>
          <w:tcPr>
            <w:tcW w:w="4508" w:type="dxa"/>
            <w:tcBorders>
              <w:bottom w:val="single" w:sz="4" w:space="0" w:color="auto"/>
            </w:tcBorders>
            <w:vAlign w:val="center"/>
          </w:tcPr>
          <w:p w14:paraId="2ED2F90C" w14:textId="2DF8D88B" w:rsidR="00AA1AD9" w:rsidRPr="000B5B9F"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sz w:val="20"/>
                <w:szCs w:val="20"/>
              </w:rPr>
            </w:pPr>
            <w:r w:rsidRPr="000B5B9F">
              <w:rPr>
                <w:sz w:val="20"/>
                <w:szCs w:val="20"/>
              </w:rPr>
              <w:lastRenderedPageBreak/>
              <w:t>Additional information/comments</w:t>
            </w:r>
          </w:p>
        </w:tc>
        <w:tc>
          <w:tcPr>
            <w:tcW w:w="4508" w:type="dxa"/>
            <w:tcBorders>
              <w:bottom w:val="single" w:sz="4" w:space="0" w:color="auto"/>
            </w:tcBorders>
            <w:vAlign w:val="center"/>
          </w:tcPr>
          <w:p w14:paraId="6EA9041E" w14:textId="0C9E6F9F" w:rsidR="00AA1AD9" w:rsidRPr="007002A7" w:rsidRDefault="007002A7" w:rsidP="00AA1AD9">
            <w:pPr>
              <w:rPr>
                <w:sz w:val="20"/>
                <w:szCs w:val="20"/>
                <w:lang w:val="en-US"/>
              </w:rPr>
            </w:pPr>
            <w:r>
              <w:rPr>
                <w:sz w:val="20"/>
                <w:szCs w:val="20"/>
              </w:rPr>
              <w:t>The possible mitigation measures are described in detail in the document "</w:t>
            </w:r>
            <w:r w:rsidRPr="004B1B39">
              <w:rPr>
                <w:i/>
                <w:iCs/>
                <w:sz w:val="20"/>
                <w:szCs w:val="20"/>
              </w:rPr>
              <w:t>Information to the Request for Assessment of the Need for an EIA"</w:t>
            </w:r>
            <w:r>
              <w:rPr>
                <w:sz w:val="20"/>
                <w:szCs w:val="20"/>
              </w:rPr>
              <w:t xml:space="preserve"> attached to this Notification.</w:t>
            </w:r>
          </w:p>
        </w:tc>
      </w:tr>
      <w:tr w:rsidR="002C235B" w:rsidRPr="000B5B9F" w14:paraId="1642569A" w14:textId="77777777" w:rsidTr="007D6B41">
        <w:trPr>
          <w:cantSplit/>
        </w:trPr>
        <w:tc>
          <w:tcPr>
            <w:tcW w:w="9016" w:type="dxa"/>
            <w:gridSpan w:val="2"/>
            <w:tcBorders>
              <w:bottom w:val="single" w:sz="4" w:space="0" w:color="auto"/>
            </w:tcBorders>
            <w:vAlign w:val="center"/>
          </w:tcPr>
          <w:p w14:paraId="46611A7F" w14:textId="53AE6E21" w:rsidR="002C235B" w:rsidRPr="000B5B9F" w:rsidRDefault="002C235B" w:rsidP="001F283F">
            <w:pPr>
              <w:keepNext/>
              <w:spacing w:before="240" w:after="240"/>
              <w:jc w:val="center"/>
              <w:rPr>
                <w:b/>
                <w:bCs/>
                <w:sz w:val="20"/>
                <w:szCs w:val="20"/>
              </w:rPr>
            </w:pPr>
            <w:r w:rsidRPr="000B5B9F">
              <w:rPr>
                <w:b/>
                <w:bCs/>
                <w:sz w:val="20"/>
                <w:szCs w:val="20"/>
              </w:rPr>
              <w:t>(iv) Proponent/developer</w:t>
            </w:r>
          </w:p>
        </w:tc>
      </w:tr>
      <w:tr w:rsidR="002C235B" w:rsidRPr="00284BD9" w14:paraId="72CFBB67" w14:textId="77777777" w:rsidTr="007D6B41">
        <w:trPr>
          <w:cantSplit/>
        </w:trPr>
        <w:tc>
          <w:tcPr>
            <w:tcW w:w="4508" w:type="dxa"/>
            <w:tcBorders>
              <w:bottom w:val="single" w:sz="4" w:space="0" w:color="auto"/>
            </w:tcBorders>
            <w:vAlign w:val="center"/>
          </w:tcPr>
          <w:p w14:paraId="37D28FFB" w14:textId="3B096D9E" w:rsidR="002C235B" w:rsidRPr="000B5B9F" w:rsidRDefault="002C235B"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sz w:val="20"/>
                <w:szCs w:val="20"/>
              </w:rPr>
            </w:pPr>
            <w:r w:rsidRPr="000B5B9F">
              <w:rPr>
                <w:sz w:val="20"/>
                <w:szCs w:val="20"/>
              </w:rPr>
              <w:t>Name, address, telephone and fax numbers</w:t>
            </w:r>
          </w:p>
        </w:tc>
        <w:tc>
          <w:tcPr>
            <w:tcW w:w="4508" w:type="dxa"/>
            <w:tcBorders>
              <w:bottom w:val="single" w:sz="4" w:space="0" w:color="auto"/>
            </w:tcBorders>
            <w:vAlign w:val="center"/>
          </w:tcPr>
          <w:p w14:paraId="3DB9E6D2" w14:textId="35EADA8F" w:rsidR="002C235B" w:rsidRPr="00284BD9" w:rsidRDefault="00284BD9" w:rsidP="00AA1AD9">
            <w:pPr>
              <w:rPr>
                <w:sz w:val="20"/>
                <w:szCs w:val="20"/>
              </w:rPr>
            </w:pPr>
            <w:r w:rsidRPr="00284BD9">
              <w:rPr>
                <w:sz w:val="20"/>
                <w:szCs w:val="20"/>
              </w:rPr>
              <w:t>KA ENERGY</w:t>
            </w:r>
            <w:r w:rsidR="001D55C6" w:rsidRPr="00284BD9">
              <w:rPr>
                <w:sz w:val="20"/>
                <w:szCs w:val="20"/>
              </w:rPr>
              <w:t xml:space="preserve"> </w:t>
            </w:r>
            <w:r w:rsidRPr="00284BD9">
              <w:rPr>
                <w:sz w:val="20"/>
                <w:szCs w:val="20"/>
              </w:rPr>
              <w:t>Ltd., UIC</w:t>
            </w:r>
            <w:r w:rsidR="001D55C6" w:rsidRPr="00284BD9">
              <w:rPr>
                <w:sz w:val="20"/>
                <w:szCs w:val="20"/>
              </w:rPr>
              <w:t xml:space="preserve">: 200473368, </w:t>
            </w:r>
            <w:r w:rsidRPr="00284BD9">
              <w:rPr>
                <w:sz w:val="20"/>
                <w:szCs w:val="20"/>
              </w:rPr>
              <w:br/>
              <w:t>represented by Velizar Georgiev Kriakov</w:t>
            </w:r>
            <w:r w:rsidR="001D55C6" w:rsidRPr="00284BD9">
              <w:rPr>
                <w:sz w:val="20"/>
                <w:szCs w:val="20"/>
              </w:rPr>
              <w:t xml:space="preserve">, </w:t>
            </w:r>
            <w:r w:rsidRPr="00284BD9">
              <w:rPr>
                <w:sz w:val="20"/>
                <w:szCs w:val="20"/>
              </w:rPr>
              <w:br/>
              <w:t>Head office and registered office</w:t>
            </w:r>
            <w:r w:rsidR="001D55C6" w:rsidRPr="00284BD9">
              <w:rPr>
                <w:sz w:val="20"/>
                <w:szCs w:val="20"/>
              </w:rPr>
              <w:t xml:space="preserve">: </w:t>
            </w:r>
            <w:r w:rsidRPr="00284BD9">
              <w:rPr>
                <w:sz w:val="20"/>
                <w:szCs w:val="20"/>
              </w:rPr>
              <w:br/>
              <w:t>Varna</w:t>
            </w:r>
            <w:r w:rsidR="001D55C6" w:rsidRPr="00284BD9">
              <w:rPr>
                <w:sz w:val="20"/>
                <w:szCs w:val="20"/>
              </w:rPr>
              <w:t xml:space="preserve"> 9000, </w:t>
            </w:r>
            <w:r w:rsidRPr="00284BD9">
              <w:rPr>
                <w:sz w:val="20"/>
                <w:szCs w:val="20"/>
              </w:rPr>
              <w:t>47, Petko Yu. Todorov Str.</w:t>
            </w:r>
          </w:p>
          <w:p w14:paraId="03E688CE" w14:textId="65C4F2C2" w:rsidR="001D55C6" w:rsidRPr="00284BD9" w:rsidRDefault="00284BD9" w:rsidP="001D55C6">
            <w:pPr>
              <w:rPr>
                <w:sz w:val="20"/>
                <w:szCs w:val="20"/>
              </w:rPr>
            </w:pPr>
            <w:r w:rsidRPr="00284BD9">
              <w:rPr>
                <w:sz w:val="20"/>
                <w:szCs w:val="20"/>
              </w:rPr>
              <w:t>Tel.</w:t>
            </w:r>
            <w:r w:rsidR="001D55C6" w:rsidRPr="00284BD9">
              <w:rPr>
                <w:sz w:val="20"/>
                <w:szCs w:val="20"/>
              </w:rPr>
              <w:t>:</w:t>
            </w:r>
            <w:r w:rsidR="001D55C6" w:rsidRPr="00284BD9">
              <w:rPr>
                <w:sz w:val="20"/>
                <w:szCs w:val="20"/>
              </w:rPr>
              <w:tab/>
              <w:t>+359 899675008</w:t>
            </w:r>
          </w:p>
          <w:p w14:paraId="501A04C0" w14:textId="6CB94B46" w:rsidR="001D55C6" w:rsidRPr="00284BD9" w:rsidRDefault="00284BD9" w:rsidP="001D55C6">
            <w:pPr>
              <w:rPr>
                <w:sz w:val="20"/>
                <w:szCs w:val="20"/>
              </w:rPr>
            </w:pPr>
            <w:r w:rsidRPr="00284BD9">
              <w:rPr>
                <w:sz w:val="20"/>
                <w:szCs w:val="20"/>
              </w:rPr>
              <w:t>E-mail</w:t>
            </w:r>
            <w:r w:rsidR="001D55C6" w:rsidRPr="00284BD9">
              <w:rPr>
                <w:sz w:val="20"/>
                <w:szCs w:val="20"/>
              </w:rPr>
              <w:t>:</w:t>
            </w:r>
            <w:r w:rsidR="001D55C6" w:rsidRPr="00284BD9">
              <w:rPr>
                <w:sz w:val="20"/>
                <w:szCs w:val="20"/>
              </w:rPr>
              <w:tab/>
            </w:r>
            <w:hyperlink r:id="rId8" w:history="1">
              <w:r w:rsidR="001D55C6" w:rsidRPr="00284BD9">
                <w:rPr>
                  <w:rStyle w:val="Hyperlink"/>
                  <w:sz w:val="20"/>
                  <w:szCs w:val="20"/>
                </w:rPr>
                <w:t>kan@kan.bg</w:t>
              </w:r>
            </w:hyperlink>
            <w:r w:rsidR="001D55C6" w:rsidRPr="00284BD9">
              <w:rPr>
                <w:sz w:val="20"/>
                <w:szCs w:val="20"/>
              </w:rPr>
              <w:t xml:space="preserve"> </w:t>
            </w:r>
          </w:p>
          <w:p w14:paraId="23EA6920" w14:textId="4951470E" w:rsidR="001D55C6" w:rsidRPr="00284BD9" w:rsidRDefault="00284BD9" w:rsidP="001D55C6">
            <w:pPr>
              <w:rPr>
                <w:sz w:val="20"/>
                <w:szCs w:val="20"/>
              </w:rPr>
            </w:pPr>
            <w:r w:rsidRPr="00284BD9">
              <w:rPr>
                <w:sz w:val="20"/>
                <w:szCs w:val="20"/>
              </w:rPr>
              <w:t>Contact person</w:t>
            </w:r>
            <w:r w:rsidR="001D55C6" w:rsidRPr="00284BD9">
              <w:rPr>
                <w:sz w:val="20"/>
                <w:szCs w:val="20"/>
              </w:rPr>
              <w:t xml:space="preserve">: </w:t>
            </w:r>
            <w:r w:rsidRPr="00284BD9">
              <w:rPr>
                <w:sz w:val="20"/>
                <w:szCs w:val="20"/>
              </w:rPr>
              <w:t>Mrs. Zornitsa Pavlova</w:t>
            </w:r>
            <w:r w:rsidR="001D55C6" w:rsidRPr="00284BD9">
              <w:rPr>
                <w:sz w:val="20"/>
                <w:szCs w:val="20"/>
              </w:rPr>
              <w:t xml:space="preserve">  </w:t>
            </w:r>
          </w:p>
        </w:tc>
      </w:tr>
      <w:tr w:rsidR="00AA1AD9" w:rsidRPr="00284BD9" w14:paraId="703A5064" w14:textId="77777777" w:rsidTr="007D6B41">
        <w:trPr>
          <w:cantSplit/>
        </w:trPr>
        <w:tc>
          <w:tcPr>
            <w:tcW w:w="9016" w:type="dxa"/>
            <w:gridSpan w:val="2"/>
            <w:tcBorders>
              <w:left w:val="nil"/>
              <w:bottom w:val="nil"/>
              <w:right w:val="nil"/>
            </w:tcBorders>
            <w:vAlign w:val="center"/>
          </w:tcPr>
          <w:p w14:paraId="783EE742" w14:textId="77777777" w:rsidR="00AA1AD9" w:rsidRPr="00284BD9" w:rsidRDefault="00AA1AD9" w:rsidP="000955CD">
            <w:pPr>
              <w:rPr>
                <w:b/>
                <w:bCs/>
                <w:sz w:val="20"/>
                <w:szCs w:val="20"/>
                <w:lang w:val="en-US"/>
              </w:rPr>
            </w:pPr>
          </w:p>
          <w:p w14:paraId="090E81C6" w14:textId="77777777" w:rsidR="002C235B" w:rsidRPr="00284BD9" w:rsidRDefault="002C235B" w:rsidP="000955CD">
            <w:pPr>
              <w:rPr>
                <w:b/>
                <w:bCs/>
                <w:sz w:val="20"/>
                <w:szCs w:val="20"/>
                <w:lang w:val="en-US"/>
              </w:rPr>
            </w:pPr>
          </w:p>
          <w:p w14:paraId="055C9550" w14:textId="77777777" w:rsidR="00BD44F7" w:rsidRPr="00284BD9" w:rsidRDefault="00BD44F7" w:rsidP="000955CD">
            <w:pPr>
              <w:rPr>
                <w:b/>
                <w:bCs/>
                <w:sz w:val="20"/>
                <w:szCs w:val="20"/>
                <w:lang w:val="en-US"/>
              </w:rPr>
            </w:pPr>
          </w:p>
          <w:p w14:paraId="377074B7" w14:textId="0C954A6C" w:rsidR="002C235B" w:rsidRPr="00284BD9" w:rsidRDefault="002C235B" w:rsidP="000955CD">
            <w:pPr>
              <w:rPr>
                <w:b/>
                <w:bCs/>
                <w:sz w:val="20"/>
                <w:szCs w:val="20"/>
                <w:lang w:val="en-US"/>
              </w:rPr>
            </w:pPr>
          </w:p>
        </w:tc>
      </w:tr>
      <w:tr w:rsidR="000955CD" w:rsidRPr="00284BD9" w14:paraId="37E6E02E" w14:textId="77777777" w:rsidTr="007D6B41">
        <w:trPr>
          <w:cantSplit/>
        </w:trPr>
        <w:tc>
          <w:tcPr>
            <w:tcW w:w="9016" w:type="dxa"/>
            <w:gridSpan w:val="2"/>
            <w:tcBorders>
              <w:top w:val="nil"/>
              <w:left w:val="nil"/>
              <w:right w:val="nil"/>
            </w:tcBorders>
            <w:vAlign w:val="center"/>
          </w:tcPr>
          <w:p w14:paraId="4E088519" w14:textId="77777777" w:rsidR="000955CD" w:rsidRPr="00284BD9" w:rsidRDefault="000955CD" w:rsidP="000955CD">
            <w:pPr>
              <w:rPr>
                <w:b/>
                <w:bCs/>
                <w:sz w:val="20"/>
                <w:szCs w:val="20"/>
                <w:lang w:val="en-US"/>
              </w:rPr>
            </w:pPr>
          </w:p>
        </w:tc>
      </w:tr>
      <w:tr w:rsidR="00AA1AD9" w:rsidRPr="000B5B9F" w14:paraId="50D44EDC" w14:textId="77777777" w:rsidTr="007D6B41">
        <w:trPr>
          <w:cantSplit/>
        </w:trPr>
        <w:tc>
          <w:tcPr>
            <w:tcW w:w="9016" w:type="dxa"/>
            <w:gridSpan w:val="2"/>
            <w:vAlign w:val="center"/>
          </w:tcPr>
          <w:p w14:paraId="2CF51285" w14:textId="44532286" w:rsidR="00AA1AD9" w:rsidRPr="000B5B9F" w:rsidRDefault="002C235B" w:rsidP="002C235B">
            <w:pPr>
              <w:spacing w:before="240" w:after="240"/>
              <w:jc w:val="center"/>
              <w:rPr>
                <w:b/>
                <w:bCs/>
                <w:sz w:val="20"/>
                <w:szCs w:val="20"/>
              </w:rPr>
            </w:pPr>
            <w:r w:rsidRPr="000B5B9F">
              <w:rPr>
                <w:b/>
                <w:bCs/>
                <w:sz w:val="20"/>
                <w:szCs w:val="20"/>
              </w:rPr>
              <w:t>(v) EIA documentation</w:t>
            </w:r>
          </w:p>
        </w:tc>
      </w:tr>
      <w:tr w:rsidR="00AA1AD9" w:rsidRPr="000B5B9F" w14:paraId="22E88316" w14:textId="77777777" w:rsidTr="007D6B41">
        <w:trPr>
          <w:cantSplit/>
        </w:trPr>
        <w:tc>
          <w:tcPr>
            <w:tcW w:w="4508" w:type="dxa"/>
            <w:vAlign w:val="center"/>
          </w:tcPr>
          <w:p w14:paraId="4B018588" w14:textId="144BED56" w:rsidR="00AA1AD9" w:rsidRPr="000B5B9F" w:rsidRDefault="00AA1AD9" w:rsidP="002C235B">
            <w:pPr>
              <w:spacing w:before="240" w:after="240"/>
              <w:rPr>
                <w:b/>
                <w:bCs/>
                <w:sz w:val="20"/>
                <w:szCs w:val="20"/>
              </w:rPr>
            </w:pPr>
            <w:r w:rsidRPr="000B5B9F">
              <w:rPr>
                <w:sz w:val="20"/>
                <w:szCs w:val="20"/>
              </w:rPr>
              <w:t>Is the EIA documentation (e.g. EIA report or EIS) included in the notification?</w:t>
            </w:r>
          </w:p>
        </w:tc>
        <w:tc>
          <w:tcPr>
            <w:tcW w:w="4508" w:type="dxa"/>
            <w:vAlign w:val="center"/>
          </w:tcPr>
          <w:p w14:paraId="572DC407" w14:textId="77777777" w:rsidR="00AA1AD9" w:rsidRPr="000B5B9F" w:rsidRDefault="00AA1AD9" w:rsidP="00AA1AD9">
            <w:pPr>
              <w:rPr>
                <w:sz w:val="20"/>
                <w:szCs w:val="20"/>
              </w:rPr>
            </w:pPr>
            <w:r w:rsidRPr="000B5B9F">
              <w:rPr>
                <w:sz w:val="20"/>
                <w:szCs w:val="20"/>
              </w:rPr>
              <w:t xml:space="preserve">     </w:t>
            </w:r>
          </w:p>
          <w:p w14:paraId="146C89A0" w14:textId="118D4184" w:rsidR="00AA1AD9" w:rsidRPr="000B5B9F" w:rsidRDefault="00AA1AD9" w:rsidP="000955CD">
            <w:pPr>
              <w:spacing w:after="240"/>
              <w:rPr>
                <w:b/>
                <w:bCs/>
                <w:sz w:val="20"/>
                <w:szCs w:val="20"/>
              </w:rPr>
            </w:pPr>
            <w:r w:rsidRPr="000B5B9F">
              <w:rPr>
                <w:sz w:val="20"/>
                <w:szCs w:val="20"/>
              </w:rPr>
              <w:t xml:space="preserve">              Yes    </w:t>
            </w:r>
            <w:r w:rsidRPr="000B5B9F">
              <w:rPr>
                <w:sz w:val="20"/>
                <w:szCs w:val="20"/>
              </w:rPr>
              <w:sym w:font="Webdings" w:char="F063"/>
            </w:r>
            <w:r w:rsidRPr="000B5B9F">
              <w:rPr>
                <w:sz w:val="20"/>
                <w:szCs w:val="20"/>
              </w:rPr>
              <w:t xml:space="preserve">     No   </w:t>
            </w:r>
            <w:r w:rsidRPr="000B5B9F">
              <w:rPr>
                <w:sz w:val="20"/>
                <w:szCs w:val="20"/>
              </w:rPr>
              <w:sym w:font="Webdings" w:char="F063"/>
            </w:r>
            <w:r w:rsidRPr="000B5B9F">
              <w:rPr>
                <w:sz w:val="20"/>
                <w:szCs w:val="20"/>
              </w:rPr>
              <w:t xml:space="preserve">      Partially    </w:t>
            </w:r>
            <w:r w:rsidR="001D55C6" w:rsidRPr="001C7E8E">
              <w:rPr>
                <w:rFonts w:ascii="Segoe UI Symbol" w:hAnsi="Segoe UI Symbol" w:cs="Segoe UI Symbol"/>
                <w:position w:val="-2"/>
                <w:sz w:val="26"/>
                <w:szCs w:val="26"/>
                <w:lang w:val="bg-BG"/>
              </w:rPr>
              <w:t>☑</w:t>
            </w:r>
          </w:p>
        </w:tc>
      </w:tr>
      <w:tr w:rsidR="00AA1AD9" w:rsidRPr="00284BD9" w14:paraId="4DAE652B" w14:textId="77777777" w:rsidTr="007D6B41">
        <w:trPr>
          <w:cantSplit/>
        </w:trPr>
        <w:tc>
          <w:tcPr>
            <w:tcW w:w="4508" w:type="dxa"/>
            <w:vAlign w:val="center"/>
          </w:tcPr>
          <w:p w14:paraId="1A24C367" w14:textId="7F82D891" w:rsidR="00AA1AD9" w:rsidRPr="000B5B9F" w:rsidRDefault="00AA1AD9" w:rsidP="002C235B">
            <w:pPr>
              <w:spacing w:before="240" w:after="240"/>
              <w:rPr>
                <w:b/>
                <w:bCs/>
                <w:sz w:val="20"/>
                <w:szCs w:val="20"/>
              </w:rPr>
            </w:pPr>
            <w:r w:rsidRPr="000B5B9F">
              <w:rPr>
                <w:sz w:val="20"/>
                <w:szCs w:val="20"/>
              </w:rPr>
              <w:t>If the answer to the above is no or partially, description of additional documentation to be forwarded and (approximate) date(s) when documentation will be available</w:t>
            </w:r>
          </w:p>
        </w:tc>
        <w:tc>
          <w:tcPr>
            <w:tcW w:w="4508" w:type="dxa"/>
            <w:vAlign w:val="center"/>
          </w:tcPr>
          <w:p w14:paraId="1B305FEF" w14:textId="6A74FEBF" w:rsidR="00284BD9" w:rsidRDefault="00284BD9" w:rsidP="00FD6EAA">
            <w:pPr>
              <w:rPr>
                <w:sz w:val="20"/>
                <w:szCs w:val="20"/>
                <w:lang w:val="bg-BG"/>
              </w:rPr>
            </w:pPr>
            <w:r w:rsidRPr="001D55C6">
              <w:rPr>
                <w:sz w:val="20"/>
                <w:szCs w:val="20"/>
              </w:rPr>
              <w:t>Attached to the Notification is the document "</w:t>
            </w:r>
            <w:r w:rsidRPr="00BD44F7">
              <w:rPr>
                <w:i/>
                <w:iCs/>
                <w:sz w:val="20"/>
                <w:szCs w:val="20"/>
              </w:rPr>
              <w:t>Information to the Request for Assessment of the Need for EIA",</w:t>
            </w:r>
            <w:r w:rsidRPr="001D55C6">
              <w:rPr>
                <w:sz w:val="20"/>
                <w:szCs w:val="20"/>
              </w:rPr>
              <w:t xml:space="preserve"> with 18 technical annexes, which </w:t>
            </w:r>
            <w:r w:rsidR="001A7D19">
              <w:rPr>
                <w:sz w:val="20"/>
                <w:szCs w:val="20"/>
              </w:rPr>
              <w:t>ha</w:t>
            </w:r>
            <w:r w:rsidRPr="001D55C6">
              <w:rPr>
                <w:sz w:val="20"/>
                <w:szCs w:val="20"/>
              </w:rPr>
              <w:t xml:space="preserve">s </w:t>
            </w:r>
            <w:r w:rsidR="001A7D19">
              <w:rPr>
                <w:sz w:val="20"/>
                <w:szCs w:val="20"/>
              </w:rPr>
              <w:t xml:space="preserve">been </w:t>
            </w:r>
            <w:r w:rsidRPr="001D55C6">
              <w:rPr>
                <w:sz w:val="20"/>
                <w:szCs w:val="20"/>
              </w:rPr>
              <w:t xml:space="preserve">submitted to the Competent Authority at the Screening Phase. At this stage, there are no other documents related to the EIA procedure that can be submitted. </w:t>
            </w:r>
          </w:p>
          <w:p w14:paraId="0F691745" w14:textId="3C2511DE" w:rsidR="00AA1AD9" w:rsidRPr="00654F1E" w:rsidRDefault="00284BD9" w:rsidP="00AA1AD9">
            <w:pPr>
              <w:rPr>
                <w:sz w:val="20"/>
                <w:szCs w:val="20"/>
                <w:lang w:val="bg-BG"/>
              </w:rPr>
            </w:pPr>
            <w:r>
              <w:rPr>
                <w:sz w:val="20"/>
                <w:szCs w:val="20"/>
              </w:rPr>
              <w:t xml:space="preserve">The </w:t>
            </w:r>
            <w:r w:rsidR="001A7D19">
              <w:rPr>
                <w:sz w:val="20"/>
                <w:szCs w:val="20"/>
              </w:rPr>
              <w:t>T</w:t>
            </w:r>
            <w:r>
              <w:rPr>
                <w:sz w:val="20"/>
                <w:szCs w:val="20"/>
              </w:rPr>
              <w:t xml:space="preserve">erms of </w:t>
            </w:r>
            <w:r w:rsidR="001A7D19">
              <w:rPr>
                <w:sz w:val="20"/>
                <w:szCs w:val="20"/>
              </w:rPr>
              <w:t>R</w:t>
            </w:r>
            <w:r>
              <w:rPr>
                <w:sz w:val="20"/>
                <w:szCs w:val="20"/>
              </w:rPr>
              <w:t xml:space="preserve">eference for the EIA, which will be presented at the next phase - determining the scope of the EIA (Scoping Phase), </w:t>
            </w:r>
            <w:r w:rsidR="001A7D19">
              <w:rPr>
                <w:sz w:val="20"/>
                <w:szCs w:val="20"/>
              </w:rPr>
              <w:t xml:space="preserve">will be </w:t>
            </w:r>
            <w:r>
              <w:rPr>
                <w:sz w:val="20"/>
                <w:szCs w:val="20"/>
              </w:rPr>
              <w:t xml:space="preserve">prepared after </w:t>
            </w:r>
            <w:r w:rsidR="001A7D19">
              <w:rPr>
                <w:sz w:val="20"/>
                <w:szCs w:val="20"/>
              </w:rPr>
              <w:t xml:space="preserve">carrying out the </w:t>
            </w:r>
            <w:r>
              <w:rPr>
                <w:sz w:val="20"/>
                <w:szCs w:val="20"/>
              </w:rPr>
              <w:t>public consultations with all stakeholders</w:t>
            </w:r>
            <w:r w:rsidR="001A7D19">
              <w:rPr>
                <w:sz w:val="20"/>
                <w:szCs w:val="20"/>
              </w:rPr>
              <w:t>, which are still pending</w:t>
            </w:r>
            <w:r>
              <w:rPr>
                <w:sz w:val="20"/>
                <w:szCs w:val="20"/>
              </w:rPr>
              <w:t>.</w:t>
            </w:r>
          </w:p>
        </w:tc>
      </w:tr>
      <w:tr w:rsidR="00AA1AD9" w:rsidRPr="001A7D19" w14:paraId="0FA22D88" w14:textId="77777777" w:rsidTr="007D6B41">
        <w:trPr>
          <w:cantSplit/>
        </w:trPr>
        <w:tc>
          <w:tcPr>
            <w:tcW w:w="4508" w:type="dxa"/>
            <w:vAlign w:val="center"/>
          </w:tcPr>
          <w:p w14:paraId="2AEAC4DE" w14:textId="55545259" w:rsidR="00AA1AD9" w:rsidRPr="000B5B9F" w:rsidRDefault="00AA1AD9" w:rsidP="002C235B">
            <w:pPr>
              <w:spacing w:before="240" w:after="240"/>
              <w:rPr>
                <w:b/>
                <w:bCs/>
                <w:sz w:val="20"/>
                <w:szCs w:val="20"/>
              </w:rPr>
            </w:pPr>
            <w:r w:rsidRPr="000B5B9F">
              <w:rPr>
                <w:sz w:val="20"/>
                <w:szCs w:val="20"/>
              </w:rPr>
              <w:t>Additional information/comments</w:t>
            </w:r>
          </w:p>
        </w:tc>
        <w:tc>
          <w:tcPr>
            <w:tcW w:w="4508" w:type="dxa"/>
            <w:vAlign w:val="center"/>
          </w:tcPr>
          <w:p w14:paraId="0B8F32F2" w14:textId="2E78D73A" w:rsidR="00AA1AD9" w:rsidRPr="00654F1E" w:rsidRDefault="001A7D19" w:rsidP="00AA1AD9">
            <w:pPr>
              <w:rPr>
                <w:sz w:val="20"/>
                <w:szCs w:val="20"/>
                <w:lang w:val="bg-BG"/>
              </w:rPr>
            </w:pPr>
            <w:r w:rsidRPr="00654F1E">
              <w:rPr>
                <w:sz w:val="20"/>
                <w:szCs w:val="20"/>
              </w:rPr>
              <w:t xml:space="preserve">In the event that, despite the preliminary assessments, it is assumed that the park may have a </w:t>
            </w:r>
            <w:r>
              <w:rPr>
                <w:sz w:val="20"/>
                <w:szCs w:val="20"/>
              </w:rPr>
              <w:t>transboundary</w:t>
            </w:r>
            <w:r w:rsidRPr="00654F1E">
              <w:rPr>
                <w:sz w:val="20"/>
                <w:szCs w:val="20"/>
              </w:rPr>
              <w:t xml:space="preserve"> impact, public consultations will also be carried out with </w:t>
            </w:r>
            <w:r>
              <w:rPr>
                <w:sz w:val="20"/>
                <w:szCs w:val="20"/>
              </w:rPr>
              <w:t xml:space="preserve">the </w:t>
            </w:r>
            <w:r w:rsidRPr="00654F1E">
              <w:rPr>
                <w:sz w:val="20"/>
                <w:szCs w:val="20"/>
              </w:rPr>
              <w:t xml:space="preserve">stakeholders on the territory of Romania and the results </w:t>
            </w:r>
            <w:r>
              <w:rPr>
                <w:sz w:val="20"/>
                <w:szCs w:val="20"/>
              </w:rPr>
              <w:t xml:space="preserve">from these consultations </w:t>
            </w:r>
            <w:r w:rsidRPr="00654F1E">
              <w:rPr>
                <w:sz w:val="20"/>
                <w:szCs w:val="20"/>
              </w:rPr>
              <w:t>will also be included in the Terms of Reference for EIA.</w:t>
            </w:r>
          </w:p>
        </w:tc>
      </w:tr>
      <w:tr w:rsidR="00765927" w:rsidRPr="000B5B9F" w14:paraId="25670D65" w14:textId="77777777" w:rsidTr="007D6B41">
        <w:trPr>
          <w:cantSplit/>
        </w:trPr>
        <w:tc>
          <w:tcPr>
            <w:tcW w:w="9016" w:type="dxa"/>
            <w:gridSpan w:val="2"/>
            <w:vAlign w:val="center"/>
          </w:tcPr>
          <w:p w14:paraId="2939B1CF" w14:textId="519DCE4D" w:rsidR="00765927" w:rsidRPr="000B5B9F" w:rsidRDefault="00765927" w:rsidP="002C235B">
            <w:pPr>
              <w:spacing w:before="240" w:after="240"/>
              <w:jc w:val="center"/>
              <w:rPr>
                <w:b/>
                <w:bCs/>
                <w:sz w:val="20"/>
                <w:szCs w:val="20"/>
              </w:rPr>
            </w:pPr>
            <w:r w:rsidRPr="000B5B9F">
              <w:rPr>
                <w:b/>
                <w:bCs/>
                <w:sz w:val="20"/>
                <w:szCs w:val="20"/>
              </w:rPr>
              <w:t>2.  POINTS OF CONTACT</w:t>
            </w:r>
          </w:p>
        </w:tc>
      </w:tr>
      <w:tr w:rsidR="00765927" w:rsidRPr="000B5B9F" w14:paraId="79FC6FE7" w14:textId="77777777" w:rsidTr="007D6B41">
        <w:trPr>
          <w:cantSplit/>
        </w:trPr>
        <w:tc>
          <w:tcPr>
            <w:tcW w:w="9016" w:type="dxa"/>
            <w:gridSpan w:val="2"/>
            <w:vAlign w:val="center"/>
          </w:tcPr>
          <w:p w14:paraId="55E2D46E" w14:textId="180A5BE3" w:rsidR="00765927" w:rsidRPr="000B5B9F" w:rsidRDefault="00765927" w:rsidP="002C235B">
            <w:pPr>
              <w:spacing w:before="240" w:after="240"/>
              <w:jc w:val="center"/>
              <w:rPr>
                <w:b/>
                <w:bCs/>
                <w:sz w:val="20"/>
                <w:szCs w:val="20"/>
              </w:rPr>
            </w:pPr>
            <w:r w:rsidRPr="000B5B9F">
              <w:rPr>
                <w:b/>
                <w:bCs/>
                <w:sz w:val="20"/>
                <w:szCs w:val="20"/>
              </w:rPr>
              <w:t>(i) Points of contact for the possible affected Party or Parties</w:t>
            </w:r>
          </w:p>
        </w:tc>
      </w:tr>
      <w:tr w:rsidR="00AA1AD9" w:rsidRPr="00E4536D" w14:paraId="15BBDFE9" w14:textId="77777777" w:rsidTr="007D6B41">
        <w:trPr>
          <w:cantSplit/>
        </w:trPr>
        <w:tc>
          <w:tcPr>
            <w:tcW w:w="4508" w:type="dxa"/>
            <w:vAlign w:val="center"/>
          </w:tcPr>
          <w:p w14:paraId="362ED102" w14:textId="77777777" w:rsidR="00765927" w:rsidRPr="000B5B9F" w:rsidRDefault="00765927" w:rsidP="002C235B">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sidRPr="000B5B9F">
              <w:rPr>
                <w:sz w:val="20"/>
                <w:szCs w:val="20"/>
              </w:rPr>
              <w:t>Authority responsible for coordinating activities relating to the EIA (refer to decision I/3, appendix)</w:t>
            </w:r>
          </w:p>
          <w:p w14:paraId="383E47B8" w14:textId="3D15124B" w:rsidR="00AA1AD9" w:rsidRPr="000B5B9F" w:rsidRDefault="00765927" w:rsidP="002C235B">
            <w:pPr>
              <w:spacing w:after="240"/>
              <w:rPr>
                <w:b/>
                <w:bCs/>
                <w:sz w:val="20"/>
                <w:szCs w:val="20"/>
              </w:rPr>
            </w:pPr>
            <w:r w:rsidRPr="000B5B9F">
              <w:rPr>
                <w:sz w:val="20"/>
                <w:szCs w:val="20"/>
              </w:rPr>
              <w:t>- Name, address, telephone and fax numbers</w:t>
            </w:r>
          </w:p>
        </w:tc>
        <w:tc>
          <w:tcPr>
            <w:tcW w:w="4508" w:type="dxa"/>
            <w:vAlign w:val="center"/>
          </w:tcPr>
          <w:p w14:paraId="4160156A" w14:textId="4F1A99EB" w:rsidR="00C34C92" w:rsidRPr="00C34C92" w:rsidRDefault="00C34C92" w:rsidP="003C4911">
            <w:pPr>
              <w:spacing w:before="60"/>
              <w:rPr>
                <w:sz w:val="20"/>
                <w:szCs w:val="20"/>
                <w:lang w:val="en-US"/>
              </w:rPr>
            </w:pPr>
            <w:r>
              <w:rPr>
                <w:sz w:val="20"/>
                <w:szCs w:val="20"/>
                <w:lang w:val="en-US"/>
              </w:rPr>
              <w:t xml:space="preserve">Minister </w:t>
            </w:r>
            <w:r w:rsidRPr="00C34C92">
              <w:rPr>
                <w:sz w:val="20"/>
                <w:szCs w:val="20"/>
                <w:lang w:val="en-US"/>
              </w:rPr>
              <w:t>Diana-Anda Buzoianu</w:t>
            </w:r>
          </w:p>
          <w:p w14:paraId="493D1467" w14:textId="24E00658" w:rsidR="003C4911" w:rsidRPr="001A7D19" w:rsidRDefault="003C4911" w:rsidP="003C4911">
            <w:pPr>
              <w:spacing w:before="60"/>
              <w:rPr>
                <w:sz w:val="20"/>
                <w:szCs w:val="20"/>
              </w:rPr>
            </w:pPr>
            <w:r w:rsidRPr="001A7D19">
              <w:rPr>
                <w:sz w:val="20"/>
                <w:szCs w:val="20"/>
              </w:rPr>
              <w:t xml:space="preserve">Ministry of Environment, Water and Forests of Romania </w:t>
            </w:r>
          </w:p>
          <w:p w14:paraId="1995FE3A" w14:textId="77777777" w:rsidR="00C34C92" w:rsidRDefault="00C34C92" w:rsidP="003C4911">
            <w:pPr>
              <w:rPr>
                <w:sz w:val="20"/>
                <w:szCs w:val="20"/>
              </w:rPr>
            </w:pPr>
            <w:r w:rsidRPr="00C34C92">
              <w:rPr>
                <w:sz w:val="20"/>
                <w:szCs w:val="20"/>
              </w:rPr>
              <w:t xml:space="preserve">12 </w:t>
            </w:r>
            <w:proofErr w:type="spellStart"/>
            <w:r w:rsidRPr="00C34C92">
              <w:rPr>
                <w:sz w:val="20"/>
                <w:szCs w:val="20"/>
              </w:rPr>
              <w:t>Libertăţii</w:t>
            </w:r>
            <w:proofErr w:type="spellEnd"/>
            <w:r w:rsidRPr="00C34C92">
              <w:rPr>
                <w:sz w:val="20"/>
                <w:szCs w:val="20"/>
              </w:rPr>
              <w:t xml:space="preserve"> Blvd., Sector 5, Bucharest</w:t>
            </w:r>
          </w:p>
          <w:p w14:paraId="2B6A9478" w14:textId="398AB6DD" w:rsidR="003C4911" w:rsidRPr="001A7D19" w:rsidRDefault="003C4911" w:rsidP="003C4911">
            <w:pPr>
              <w:rPr>
                <w:sz w:val="20"/>
                <w:szCs w:val="20"/>
              </w:rPr>
            </w:pPr>
            <w:r w:rsidRPr="001A7D19">
              <w:rPr>
                <w:sz w:val="20"/>
                <w:szCs w:val="20"/>
              </w:rPr>
              <w:t xml:space="preserve">Fax: </w:t>
            </w:r>
            <w:r w:rsidRPr="001A7D19">
              <w:rPr>
                <w:sz w:val="20"/>
                <w:szCs w:val="20"/>
              </w:rPr>
              <w:tab/>
            </w:r>
            <w:r w:rsidR="001A7D19" w:rsidRPr="001A7D19">
              <w:rPr>
                <w:sz w:val="20"/>
                <w:szCs w:val="20"/>
              </w:rPr>
              <w:t>+40 214 089 615</w:t>
            </w:r>
          </w:p>
          <w:p w14:paraId="32CE929E" w14:textId="30AC05FD" w:rsidR="003C4911" w:rsidRPr="00167A98" w:rsidRDefault="003C4911" w:rsidP="003C4911">
            <w:pPr>
              <w:rPr>
                <w:sz w:val="20"/>
                <w:szCs w:val="20"/>
                <w:lang w:val="de-DE"/>
              </w:rPr>
            </w:pPr>
            <w:r w:rsidRPr="00167A98">
              <w:rPr>
                <w:sz w:val="20"/>
                <w:szCs w:val="20"/>
                <w:lang w:val="de-DE"/>
              </w:rPr>
              <w:t>Tel:</w:t>
            </w:r>
            <w:r w:rsidRPr="00167A98">
              <w:rPr>
                <w:sz w:val="20"/>
                <w:szCs w:val="20"/>
                <w:lang w:val="de-DE"/>
              </w:rPr>
              <w:tab/>
            </w:r>
            <w:r w:rsidR="001A7D19" w:rsidRPr="00167A98">
              <w:rPr>
                <w:sz w:val="20"/>
                <w:szCs w:val="20"/>
                <w:lang w:val="de-DE"/>
              </w:rPr>
              <w:t xml:space="preserve">+40 214 089 642 </w:t>
            </w:r>
          </w:p>
          <w:p w14:paraId="48523B5B" w14:textId="7D841250" w:rsidR="00AA1AD9" w:rsidRPr="00167A98" w:rsidRDefault="00454B69" w:rsidP="003C4911">
            <w:pPr>
              <w:rPr>
                <w:b/>
                <w:bCs/>
                <w:sz w:val="20"/>
                <w:szCs w:val="20"/>
                <w:lang w:val="de-DE"/>
              </w:rPr>
            </w:pPr>
            <w:r w:rsidRPr="00167A98">
              <w:rPr>
                <w:sz w:val="20"/>
                <w:szCs w:val="20"/>
                <w:lang w:val="de-DE"/>
              </w:rPr>
              <w:t>E-Mail</w:t>
            </w:r>
            <w:r w:rsidR="003C4911" w:rsidRPr="00167A98">
              <w:rPr>
                <w:sz w:val="20"/>
                <w:szCs w:val="20"/>
                <w:lang w:val="de-DE"/>
              </w:rPr>
              <w:t xml:space="preserve">:  </w:t>
            </w:r>
            <w:hyperlink r:id="rId9" w:history="1">
              <w:r w:rsidR="003C4911" w:rsidRPr="00167A98">
                <w:rPr>
                  <w:rStyle w:val="Hyperlink"/>
                  <w:sz w:val="20"/>
                  <w:szCs w:val="20"/>
                  <w:lang w:val="de-DE"/>
                </w:rPr>
                <w:t>registratura@mmediu.ro</w:t>
              </w:r>
            </w:hyperlink>
            <w:r w:rsidR="003C4911" w:rsidRPr="00167A98">
              <w:rPr>
                <w:sz w:val="20"/>
                <w:szCs w:val="20"/>
                <w:lang w:val="de-DE"/>
              </w:rPr>
              <w:t xml:space="preserve"> </w:t>
            </w:r>
          </w:p>
        </w:tc>
      </w:tr>
      <w:tr w:rsidR="00AA1AD9" w:rsidRPr="00C34C92" w14:paraId="6CA04C26" w14:textId="77777777" w:rsidTr="007D6B41">
        <w:trPr>
          <w:cantSplit/>
        </w:trPr>
        <w:tc>
          <w:tcPr>
            <w:tcW w:w="4508" w:type="dxa"/>
            <w:vAlign w:val="center"/>
          </w:tcPr>
          <w:p w14:paraId="03585A8A" w14:textId="014C9ABB" w:rsidR="00AA1AD9" w:rsidRPr="000B5B9F" w:rsidRDefault="00765927" w:rsidP="002C235B">
            <w:pPr>
              <w:spacing w:before="240" w:after="240"/>
              <w:rPr>
                <w:b/>
                <w:bCs/>
                <w:sz w:val="20"/>
                <w:szCs w:val="20"/>
              </w:rPr>
            </w:pPr>
            <w:r w:rsidRPr="000B5B9F">
              <w:rPr>
                <w:sz w:val="20"/>
                <w:szCs w:val="20"/>
              </w:rPr>
              <w:lastRenderedPageBreak/>
              <w:t>List of affected Parties to which notification is being sent</w:t>
            </w:r>
          </w:p>
        </w:tc>
        <w:tc>
          <w:tcPr>
            <w:tcW w:w="4508" w:type="dxa"/>
            <w:vAlign w:val="center"/>
          </w:tcPr>
          <w:p w14:paraId="6F961B40" w14:textId="2D6696D1" w:rsidR="00AA1AD9" w:rsidRPr="00426A5A" w:rsidRDefault="00C34C92" w:rsidP="00AA1AD9">
            <w:pPr>
              <w:rPr>
                <w:sz w:val="20"/>
                <w:szCs w:val="20"/>
                <w:lang w:val="bg-BG"/>
              </w:rPr>
            </w:pPr>
            <w:r w:rsidRPr="00426A5A">
              <w:rPr>
                <w:sz w:val="20"/>
                <w:szCs w:val="20"/>
              </w:rPr>
              <w:t xml:space="preserve">The interested parties on the Bulgarian side are known, and </w:t>
            </w:r>
            <w:r w:rsidR="00454B69">
              <w:rPr>
                <w:sz w:val="20"/>
                <w:szCs w:val="20"/>
              </w:rPr>
              <w:t xml:space="preserve">those </w:t>
            </w:r>
            <w:r w:rsidRPr="00426A5A">
              <w:rPr>
                <w:sz w:val="20"/>
                <w:szCs w:val="20"/>
              </w:rPr>
              <w:t>on the Romanian side should be indicated in the reply to this Notification</w:t>
            </w:r>
          </w:p>
        </w:tc>
      </w:tr>
      <w:tr w:rsidR="00765927" w:rsidRPr="000B5B9F" w14:paraId="0C47A633" w14:textId="77777777" w:rsidTr="007D6B41">
        <w:trPr>
          <w:cantSplit/>
        </w:trPr>
        <w:tc>
          <w:tcPr>
            <w:tcW w:w="9016" w:type="dxa"/>
            <w:gridSpan w:val="2"/>
            <w:vAlign w:val="center"/>
          </w:tcPr>
          <w:p w14:paraId="09F4B81B" w14:textId="1C98E9A1" w:rsidR="00765927" w:rsidRPr="000B5B9F" w:rsidRDefault="00765927" w:rsidP="002C235B">
            <w:pPr>
              <w:spacing w:before="240" w:after="240"/>
              <w:jc w:val="center"/>
              <w:rPr>
                <w:b/>
                <w:bCs/>
                <w:sz w:val="20"/>
                <w:szCs w:val="20"/>
              </w:rPr>
            </w:pPr>
            <w:r w:rsidRPr="000B5B9F">
              <w:rPr>
                <w:b/>
                <w:bCs/>
                <w:sz w:val="20"/>
                <w:szCs w:val="20"/>
              </w:rPr>
              <w:t>(ii) Points of contact for the Party of origin</w:t>
            </w:r>
          </w:p>
        </w:tc>
      </w:tr>
      <w:tr w:rsidR="00765927" w:rsidRPr="00004222" w14:paraId="5D05409B" w14:textId="77777777" w:rsidTr="00454B69">
        <w:trPr>
          <w:cantSplit/>
        </w:trPr>
        <w:tc>
          <w:tcPr>
            <w:tcW w:w="4508" w:type="dxa"/>
            <w:vAlign w:val="center"/>
          </w:tcPr>
          <w:p w14:paraId="4617AAAD" w14:textId="77777777" w:rsidR="00765927" w:rsidRPr="000B5B9F" w:rsidRDefault="00765927" w:rsidP="002C235B">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sidRPr="000B5B9F">
              <w:rPr>
                <w:sz w:val="20"/>
                <w:szCs w:val="20"/>
              </w:rPr>
              <w:t>Authority responsible for coordinating activities relating to the EIA (refer to decision I/3, appendix)</w:t>
            </w:r>
          </w:p>
          <w:p w14:paraId="60EAF3FC" w14:textId="14FB9B32" w:rsidR="00765927" w:rsidRPr="000B5B9F" w:rsidRDefault="00765927" w:rsidP="002C235B">
            <w:pPr>
              <w:spacing w:after="240"/>
              <w:rPr>
                <w:b/>
                <w:bCs/>
                <w:sz w:val="20"/>
                <w:szCs w:val="20"/>
              </w:rPr>
            </w:pPr>
            <w:r w:rsidRPr="000B5B9F">
              <w:rPr>
                <w:sz w:val="20"/>
                <w:szCs w:val="20"/>
              </w:rPr>
              <w:t>- Name, address, telephone and fax numbers</w:t>
            </w:r>
          </w:p>
        </w:tc>
        <w:tc>
          <w:tcPr>
            <w:tcW w:w="4508" w:type="dxa"/>
            <w:tcMar>
              <w:top w:w="28" w:type="dxa"/>
              <w:bottom w:w="28" w:type="dxa"/>
            </w:tcMar>
            <w:vAlign w:val="center"/>
          </w:tcPr>
          <w:p w14:paraId="01422D71" w14:textId="6FF6F612" w:rsidR="00426A5A" w:rsidRPr="00004222" w:rsidRDefault="00C34C92" w:rsidP="00AA1AD9">
            <w:pPr>
              <w:rPr>
                <w:sz w:val="20"/>
                <w:szCs w:val="20"/>
                <w:lang w:val="bg-BG"/>
              </w:rPr>
            </w:pPr>
            <w:r w:rsidRPr="00004222">
              <w:rPr>
                <w:sz w:val="20"/>
                <w:szCs w:val="20"/>
                <w:lang w:val="en-US"/>
              </w:rPr>
              <w:t>Minister Manol Genov</w:t>
            </w:r>
          </w:p>
          <w:p w14:paraId="737FF944" w14:textId="58D4738F" w:rsidR="00765927" w:rsidRPr="00004222" w:rsidRDefault="00C34C92" w:rsidP="00AA1AD9">
            <w:pPr>
              <w:rPr>
                <w:sz w:val="20"/>
                <w:szCs w:val="20"/>
                <w:lang w:val="bg-BG"/>
              </w:rPr>
            </w:pPr>
            <w:r w:rsidRPr="00004222">
              <w:rPr>
                <w:sz w:val="20"/>
                <w:szCs w:val="20"/>
                <w:lang w:val="en-US"/>
              </w:rPr>
              <w:t>Ministry of Environment and Waters</w:t>
            </w:r>
          </w:p>
          <w:p w14:paraId="33BDA033" w14:textId="13E92489" w:rsidR="003C4911" w:rsidRPr="00004222" w:rsidRDefault="00C34C92" w:rsidP="00AA1AD9">
            <w:pPr>
              <w:rPr>
                <w:sz w:val="20"/>
                <w:szCs w:val="20"/>
                <w:lang w:val="bg-BG"/>
              </w:rPr>
            </w:pPr>
            <w:r w:rsidRPr="00167A98">
              <w:rPr>
                <w:sz w:val="20"/>
                <w:szCs w:val="20"/>
                <w:lang w:val="en-US"/>
              </w:rPr>
              <w:t xml:space="preserve">22, </w:t>
            </w:r>
            <w:r w:rsidR="00004222" w:rsidRPr="00167A98">
              <w:rPr>
                <w:sz w:val="20"/>
                <w:szCs w:val="20"/>
                <w:lang w:val="en-US"/>
              </w:rPr>
              <w:t xml:space="preserve">Marie Louise Blvd. </w:t>
            </w:r>
          </w:p>
          <w:p w14:paraId="0F140A55" w14:textId="583F2DA5" w:rsidR="003C4911" w:rsidRPr="00167A98" w:rsidRDefault="003C4911" w:rsidP="00AA1AD9">
            <w:pPr>
              <w:rPr>
                <w:sz w:val="20"/>
                <w:szCs w:val="20"/>
                <w:lang w:val="en-US"/>
              </w:rPr>
            </w:pPr>
            <w:r w:rsidRPr="00004222">
              <w:rPr>
                <w:sz w:val="20"/>
                <w:szCs w:val="20"/>
                <w:lang w:val="bg-BG"/>
              </w:rPr>
              <w:t xml:space="preserve">1000 </w:t>
            </w:r>
            <w:r w:rsidR="00004222" w:rsidRPr="00167A98">
              <w:rPr>
                <w:sz w:val="20"/>
                <w:szCs w:val="20"/>
                <w:lang w:val="en-US"/>
              </w:rPr>
              <w:t>Sofia</w:t>
            </w:r>
          </w:p>
          <w:p w14:paraId="37C85D1E" w14:textId="3875E52C" w:rsidR="00004222" w:rsidRPr="00004222" w:rsidRDefault="00004222" w:rsidP="00426A5A">
            <w:pPr>
              <w:rPr>
                <w:sz w:val="20"/>
                <w:szCs w:val="20"/>
                <w:lang w:val="en-US"/>
              </w:rPr>
            </w:pPr>
            <w:r w:rsidRPr="00004222">
              <w:rPr>
                <w:sz w:val="20"/>
                <w:szCs w:val="20"/>
                <w:lang w:val="en-US"/>
              </w:rPr>
              <w:t>Tel.: +359 2 940 60 00</w:t>
            </w:r>
          </w:p>
          <w:p w14:paraId="3109C8E1" w14:textId="1DE58CF2" w:rsidR="00426A5A" w:rsidRPr="00004222" w:rsidRDefault="00004222" w:rsidP="00426A5A">
            <w:pPr>
              <w:rPr>
                <w:sz w:val="20"/>
                <w:szCs w:val="20"/>
                <w:lang w:val="bg-BG"/>
              </w:rPr>
            </w:pPr>
            <w:r w:rsidRPr="00004222">
              <w:rPr>
                <w:sz w:val="20"/>
                <w:szCs w:val="20"/>
                <w:lang w:val="en-US"/>
              </w:rPr>
              <w:t>Tel.</w:t>
            </w:r>
            <w:r w:rsidR="00426A5A" w:rsidRPr="00004222">
              <w:rPr>
                <w:sz w:val="20"/>
                <w:szCs w:val="20"/>
                <w:lang w:val="bg-BG"/>
              </w:rPr>
              <w:t>: +359 2 988 25 77</w:t>
            </w:r>
          </w:p>
          <w:p w14:paraId="309EF40C" w14:textId="30E337B7" w:rsidR="003C4911" w:rsidRPr="00004222" w:rsidRDefault="00426A5A" w:rsidP="00426A5A">
            <w:pPr>
              <w:rPr>
                <w:sz w:val="20"/>
                <w:szCs w:val="20"/>
                <w:lang w:val="bg-BG"/>
              </w:rPr>
            </w:pPr>
            <w:r w:rsidRPr="00004222">
              <w:rPr>
                <w:sz w:val="20"/>
                <w:szCs w:val="20"/>
                <w:lang w:val="bg-BG"/>
              </w:rPr>
              <w:t>Ε</w:t>
            </w:r>
            <w:r w:rsidR="00004222" w:rsidRPr="00004222">
              <w:rPr>
                <w:sz w:val="20"/>
                <w:szCs w:val="20"/>
                <w:lang w:val="en-US"/>
              </w:rPr>
              <w:t>-mail</w:t>
            </w:r>
            <w:r w:rsidRPr="00004222">
              <w:rPr>
                <w:sz w:val="20"/>
                <w:szCs w:val="20"/>
                <w:lang w:val="bg-BG"/>
              </w:rPr>
              <w:t xml:space="preserve">: </w:t>
            </w:r>
            <w:hyperlink r:id="rId10" w:history="1">
              <w:r w:rsidRPr="00004222">
                <w:rPr>
                  <w:rStyle w:val="Hyperlink"/>
                  <w:sz w:val="20"/>
                  <w:szCs w:val="20"/>
                  <w:lang w:val="bg-BG"/>
                </w:rPr>
                <w:t>edno_gishe@moew.government.bg</w:t>
              </w:r>
            </w:hyperlink>
            <w:r w:rsidRPr="00004222">
              <w:rPr>
                <w:sz w:val="20"/>
                <w:szCs w:val="20"/>
                <w:lang w:val="bg-BG"/>
              </w:rPr>
              <w:t xml:space="preserve"> </w:t>
            </w:r>
          </w:p>
        </w:tc>
      </w:tr>
      <w:tr w:rsidR="00765927" w:rsidRPr="00B360C2" w14:paraId="2E42AD93" w14:textId="77777777" w:rsidTr="00454B69">
        <w:trPr>
          <w:cantSplit/>
        </w:trPr>
        <w:tc>
          <w:tcPr>
            <w:tcW w:w="4508" w:type="dxa"/>
            <w:vAlign w:val="center"/>
          </w:tcPr>
          <w:p w14:paraId="74E54DD5" w14:textId="77777777" w:rsidR="00765927" w:rsidRPr="00B360C2" w:rsidRDefault="00765927" w:rsidP="002C235B">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sidRPr="00B360C2">
              <w:rPr>
                <w:sz w:val="20"/>
                <w:szCs w:val="20"/>
              </w:rPr>
              <w:t>Decision-making authority if different than authority responsible for coordinating activities relating to the EIA</w:t>
            </w:r>
          </w:p>
          <w:p w14:paraId="498B134E" w14:textId="1BE7C796" w:rsidR="00765927" w:rsidRPr="00B360C2" w:rsidRDefault="00765927" w:rsidP="002C235B">
            <w:pPr>
              <w:spacing w:after="240"/>
              <w:rPr>
                <w:b/>
                <w:bCs/>
                <w:sz w:val="20"/>
                <w:szCs w:val="20"/>
              </w:rPr>
            </w:pPr>
            <w:r w:rsidRPr="00B360C2">
              <w:rPr>
                <w:sz w:val="20"/>
                <w:szCs w:val="20"/>
              </w:rPr>
              <w:t>- Name, address, telephone and fax numbers</w:t>
            </w:r>
          </w:p>
        </w:tc>
        <w:tc>
          <w:tcPr>
            <w:tcW w:w="4508" w:type="dxa"/>
            <w:tcMar>
              <w:top w:w="28" w:type="dxa"/>
              <w:bottom w:w="28" w:type="dxa"/>
            </w:tcMar>
            <w:vAlign w:val="center"/>
          </w:tcPr>
          <w:p w14:paraId="629A26B5" w14:textId="208E1E06" w:rsidR="00B360C2" w:rsidRPr="00B360C2" w:rsidRDefault="00B360C2" w:rsidP="00B360C2">
            <w:pPr>
              <w:rPr>
                <w:sz w:val="20"/>
                <w:szCs w:val="20"/>
              </w:rPr>
            </w:pPr>
            <w:r w:rsidRPr="00B360C2">
              <w:rPr>
                <w:sz w:val="20"/>
                <w:szCs w:val="20"/>
              </w:rPr>
              <w:t xml:space="preserve">In case the Romanian side </w:t>
            </w:r>
            <w:r>
              <w:rPr>
                <w:sz w:val="20"/>
                <w:szCs w:val="20"/>
              </w:rPr>
              <w:t>assumes</w:t>
            </w:r>
            <w:r w:rsidRPr="00B360C2">
              <w:rPr>
                <w:sz w:val="20"/>
                <w:szCs w:val="20"/>
              </w:rPr>
              <w:t xml:space="preserve"> that </w:t>
            </w:r>
            <w:r>
              <w:rPr>
                <w:sz w:val="20"/>
                <w:szCs w:val="20"/>
              </w:rPr>
              <w:t xml:space="preserve">Wind </w:t>
            </w:r>
            <w:r w:rsidR="00454B69">
              <w:rPr>
                <w:sz w:val="20"/>
                <w:szCs w:val="20"/>
                <w:lang w:val="en-US"/>
              </w:rPr>
              <w:t>Power Plant</w:t>
            </w:r>
            <w:r>
              <w:rPr>
                <w:sz w:val="20"/>
                <w:szCs w:val="20"/>
              </w:rPr>
              <w:t xml:space="preserve"> “Krushari”</w:t>
            </w:r>
            <w:r w:rsidRPr="00B360C2">
              <w:rPr>
                <w:sz w:val="20"/>
                <w:szCs w:val="20"/>
              </w:rPr>
              <w:t xml:space="preserve"> has a transboundary impact, the Competent Authority under the EIA procedure will be the Bulgarian Ministry of Environment and Water, together with representatives of the Ministry of Environment, Water and Forestry of Romania. </w:t>
            </w:r>
          </w:p>
          <w:p w14:paraId="77706795" w14:textId="4ECBC678" w:rsidR="00765927" w:rsidRPr="00B360C2" w:rsidRDefault="00B360C2" w:rsidP="00B360C2">
            <w:pPr>
              <w:rPr>
                <w:sz w:val="20"/>
                <w:szCs w:val="20"/>
              </w:rPr>
            </w:pPr>
            <w:r w:rsidRPr="00B360C2">
              <w:rPr>
                <w:sz w:val="20"/>
                <w:szCs w:val="20"/>
              </w:rPr>
              <w:t>In case the Romanian side does not express interest in participating in the EIA procedure, the Competent Authority remains the current one - RIEW Varna.</w:t>
            </w:r>
          </w:p>
        </w:tc>
      </w:tr>
      <w:tr w:rsidR="00765927" w:rsidRPr="000B5B9F" w14:paraId="33CF4034" w14:textId="77777777" w:rsidTr="007D6B41">
        <w:trPr>
          <w:cantSplit/>
        </w:trPr>
        <w:tc>
          <w:tcPr>
            <w:tcW w:w="9016" w:type="dxa"/>
            <w:gridSpan w:val="2"/>
            <w:vAlign w:val="center"/>
          </w:tcPr>
          <w:p w14:paraId="491E8B35" w14:textId="37F24D72" w:rsidR="00765927" w:rsidRPr="000B5B9F" w:rsidRDefault="00765927" w:rsidP="003C4911">
            <w:pPr>
              <w:keepNext/>
              <w:spacing w:before="240" w:after="240"/>
              <w:jc w:val="center"/>
              <w:rPr>
                <w:b/>
                <w:bCs/>
                <w:sz w:val="20"/>
                <w:szCs w:val="20"/>
              </w:rPr>
            </w:pPr>
            <w:r w:rsidRPr="000B5B9F">
              <w:rPr>
                <w:b/>
                <w:bCs/>
                <w:sz w:val="20"/>
                <w:szCs w:val="20"/>
              </w:rPr>
              <w:t>3. INFORMATION ON THE EIA PROCESS IN THE COUNTRY WHERE THE PROPOSED ACTIVITY IS LOCATED</w:t>
            </w:r>
          </w:p>
        </w:tc>
      </w:tr>
      <w:tr w:rsidR="00765927" w:rsidRPr="000B5B9F" w14:paraId="119ECB5D" w14:textId="77777777" w:rsidTr="007D6B41">
        <w:trPr>
          <w:cantSplit/>
        </w:trPr>
        <w:tc>
          <w:tcPr>
            <w:tcW w:w="9016" w:type="dxa"/>
            <w:gridSpan w:val="2"/>
            <w:vAlign w:val="center"/>
          </w:tcPr>
          <w:p w14:paraId="38CFA94D" w14:textId="50C52030" w:rsidR="00765927" w:rsidRPr="000B5B9F" w:rsidRDefault="00765927" w:rsidP="002C235B">
            <w:pPr>
              <w:spacing w:before="240" w:after="240"/>
              <w:jc w:val="center"/>
              <w:rPr>
                <w:b/>
                <w:bCs/>
                <w:sz w:val="20"/>
                <w:szCs w:val="20"/>
              </w:rPr>
            </w:pPr>
            <w:r w:rsidRPr="000B5B9F">
              <w:rPr>
                <w:b/>
                <w:bCs/>
                <w:sz w:val="20"/>
                <w:szCs w:val="20"/>
              </w:rPr>
              <w:t>(i) Information on the EIA process that will be applied to the proposed activity</w:t>
            </w:r>
          </w:p>
        </w:tc>
      </w:tr>
      <w:tr w:rsidR="00765927" w:rsidRPr="00B360C2" w14:paraId="3303FCB5" w14:textId="77777777" w:rsidTr="00454B69">
        <w:trPr>
          <w:cantSplit/>
        </w:trPr>
        <w:tc>
          <w:tcPr>
            <w:tcW w:w="4508" w:type="dxa"/>
            <w:vAlign w:val="center"/>
          </w:tcPr>
          <w:p w14:paraId="335191FC" w14:textId="365D3C6F" w:rsidR="00765927" w:rsidRPr="00B360C2" w:rsidRDefault="00765927" w:rsidP="002C235B">
            <w:pPr>
              <w:spacing w:before="240" w:after="240"/>
              <w:rPr>
                <w:b/>
                <w:bCs/>
                <w:sz w:val="20"/>
                <w:szCs w:val="20"/>
              </w:rPr>
            </w:pPr>
            <w:r w:rsidRPr="00B360C2">
              <w:rPr>
                <w:sz w:val="20"/>
                <w:szCs w:val="20"/>
              </w:rPr>
              <w:t>Time schedule</w:t>
            </w:r>
          </w:p>
        </w:tc>
        <w:tc>
          <w:tcPr>
            <w:tcW w:w="4508" w:type="dxa"/>
            <w:tcMar>
              <w:top w:w="28" w:type="dxa"/>
              <w:bottom w:w="28" w:type="dxa"/>
            </w:tcMar>
            <w:vAlign w:val="center"/>
          </w:tcPr>
          <w:p w14:paraId="5B5A51E1" w14:textId="24EE1F9E" w:rsidR="00765927" w:rsidRPr="00B360C2" w:rsidRDefault="00B360C2" w:rsidP="00AA1AD9">
            <w:pPr>
              <w:rPr>
                <w:sz w:val="20"/>
                <w:szCs w:val="20"/>
              </w:rPr>
            </w:pPr>
            <w:r w:rsidRPr="00B360C2">
              <w:rPr>
                <w:sz w:val="20"/>
                <w:szCs w:val="20"/>
              </w:rPr>
              <w:t xml:space="preserve">The public consultations will be held within a month and a half, after receiving instructions to start </w:t>
            </w:r>
            <w:r>
              <w:rPr>
                <w:sz w:val="20"/>
                <w:szCs w:val="20"/>
              </w:rPr>
              <w:t xml:space="preserve">the consultations </w:t>
            </w:r>
            <w:r w:rsidRPr="00B360C2">
              <w:rPr>
                <w:sz w:val="20"/>
                <w:szCs w:val="20"/>
              </w:rPr>
              <w:t>from the Competent Authority</w:t>
            </w:r>
          </w:p>
        </w:tc>
      </w:tr>
    </w:tbl>
    <w:p w14:paraId="36F410CE" w14:textId="77777777" w:rsidR="00456814" w:rsidRPr="00B360C2" w:rsidRDefault="00456814" w:rsidP="00456814">
      <w:pPr>
        <w:rPr>
          <w:b/>
          <w:bCs/>
          <w:sz w:val="20"/>
          <w:szCs w:val="20"/>
          <w:lang w:val="en-US"/>
        </w:rPr>
      </w:pPr>
    </w:p>
    <w:p w14:paraId="237ECD80" w14:textId="77777777" w:rsidR="005F6DF0" w:rsidRPr="00B360C2" w:rsidRDefault="005F6DF0" w:rsidP="00E90377">
      <w:pPr>
        <w:rPr>
          <w:sz w:val="20"/>
          <w:szCs w:val="20"/>
          <w:lang w:val="en-US"/>
        </w:rPr>
      </w:pPr>
    </w:p>
    <w:tbl>
      <w:tblPr>
        <w:tblStyle w:val="TableGrid"/>
        <w:tblW w:w="0" w:type="auto"/>
        <w:tblLook w:val="04A0" w:firstRow="1" w:lastRow="0" w:firstColumn="1" w:lastColumn="0" w:noHBand="0" w:noVBand="1"/>
      </w:tblPr>
      <w:tblGrid>
        <w:gridCol w:w="4508"/>
        <w:gridCol w:w="4508"/>
      </w:tblGrid>
      <w:tr w:rsidR="002C235B" w:rsidRPr="00B360C2" w14:paraId="012655AB" w14:textId="77777777" w:rsidTr="00454B69">
        <w:tc>
          <w:tcPr>
            <w:tcW w:w="4508" w:type="dxa"/>
          </w:tcPr>
          <w:p w14:paraId="019AE763" w14:textId="3EC9569E" w:rsidR="002C235B" w:rsidRPr="00B360C2" w:rsidRDefault="002C235B" w:rsidP="002C235B">
            <w:pPr>
              <w:spacing w:before="240" w:after="240"/>
              <w:rPr>
                <w:sz w:val="20"/>
                <w:szCs w:val="20"/>
              </w:rPr>
            </w:pPr>
            <w:r w:rsidRPr="00B360C2">
              <w:rPr>
                <w:sz w:val="20"/>
                <w:szCs w:val="20"/>
              </w:rPr>
              <w:t>Opportunities for the affected Party or Parties to be involved in the EIA process</w:t>
            </w:r>
          </w:p>
        </w:tc>
        <w:tc>
          <w:tcPr>
            <w:tcW w:w="4508" w:type="dxa"/>
            <w:tcMar>
              <w:top w:w="0" w:type="dxa"/>
              <w:bottom w:w="0" w:type="dxa"/>
            </w:tcMar>
            <w:vAlign w:val="center"/>
          </w:tcPr>
          <w:p w14:paraId="2EAB6AA0" w14:textId="2CD5430E" w:rsidR="002C235B" w:rsidRPr="00B360C2" w:rsidRDefault="00B360C2">
            <w:pPr>
              <w:rPr>
                <w:sz w:val="20"/>
                <w:szCs w:val="20"/>
              </w:rPr>
            </w:pPr>
            <w:r w:rsidRPr="00B360C2">
              <w:rPr>
                <w:sz w:val="20"/>
                <w:szCs w:val="20"/>
              </w:rPr>
              <w:t xml:space="preserve">All parties that declare interest as a result of the </w:t>
            </w:r>
            <w:r w:rsidR="00454B69">
              <w:rPr>
                <w:sz w:val="20"/>
                <w:szCs w:val="20"/>
              </w:rPr>
              <w:t>notification</w:t>
            </w:r>
            <w:r w:rsidRPr="00B360C2">
              <w:rPr>
                <w:sz w:val="20"/>
                <w:szCs w:val="20"/>
              </w:rPr>
              <w:t>, both on the Bulgarian and Romanian sides, will be involved in the public consultations</w:t>
            </w:r>
          </w:p>
        </w:tc>
      </w:tr>
      <w:tr w:rsidR="002C235B" w:rsidRPr="00167A98" w14:paraId="4FB22A55" w14:textId="77777777" w:rsidTr="00454B69">
        <w:tc>
          <w:tcPr>
            <w:tcW w:w="4508" w:type="dxa"/>
          </w:tcPr>
          <w:p w14:paraId="36B1426C" w14:textId="02F6C372" w:rsidR="002C235B" w:rsidRPr="000B5B9F" w:rsidRDefault="002C235B" w:rsidP="002C235B">
            <w:pPr>
              <w:spacing w:before="240" w:after="240"/>
              <w:rPr>
                <w:sz w:val="20"/>
                <w:szCs w:val="20"/>
              </w:rPr>
            </w:pPr>
            <w:r w:rsidRPr="000B5B9F">
              <w:rPr>
                <w:sz w:val="20"/>
                <w:szCs w:val="20"/>
              </w:rPr>
              <w:t>Opportunities for the affected Party or Parties to review and comment on the notification and the EIA documentation</w:t>
            </w:r>
          </w:p>
        </w:tc>
        <w:tc>
          <w:tcPr>
            <w:tcW w:w="4508" w:type="dxa"/>
            <w:tcMar>
              <w:top w:w="0" w:type="dxa"/>
              <w:bottom w:w="0" w:type="dxa"/>
            </w:tcMar>
          </w:tcPr>
          <w:p w14:paraId="494DFB65" w14:textId="4218DC1A" w:rsidR="002C235B" w:rsidRPr="006F35E9" w:rsidRDefault="00167A98" w:rsidP="002C235B">
            <w:pPr>
              <w:rPr>
                <w:sz w:val="20"/>
                <w:szCs w:val="20"/>
                <w:lang w:val="bg-BG"/>
              </w:rPr>
            </w:pPr>
            <w:r>
              <w:rPr>
                <w:sz w:val="20"/>
                <w:szCs w:val="20"/>
              </w:rPr>
              <w:t>Copies of the EIA report with its annexes, translated into the respective language, will be sent to all interested institutions and mayors of the settlements for familiarization and preparation of opinions and recommendations, if any.</w:t>
            </w:r>
          </w:p>
        </w:tc>
      </w:tr>
      <w:tr w:rsidR="002C235B" w:rsidRPr="00167A98" w14:paraId="22FD5204" w14:textId="77777777" w:rsidTr="00454B69">
        <w:tc>
          <w:tcPr>
            <w:tcW w:w="4508" w:type="dxa"/>
          </w:tcPr>
          <w:p w14:paraId="010ED427" w14:textId="4FB4AB0E" w:rsidR="002C235B" w:rsidRPr="00167A98" w:rsidRDefault="002C235B" w:rsidP="002C235B">
            <w:pPr>
              <w:spacing w:before="240" w:after="240"/>
              <w:rPr>
                <w:sz w:val="20"/>
                <w:szCs w:val="20"/>
              </w:rPr>
            </w:pPr>
            <w:r w:rsidRPr="00167A98">
              <w:rPr>
                <w:sz w:val="20"/>
                <w:szCs w:val="20"/>
              </w:rPr>
              <w:t>Nature and timing of the possible decision</w:t>
            </w:r>
          </w:p>
        </w:tc>
        <w:tc>
          <w:tcPr>
            <w:tcW w:w="4508" w:type="dxa"/>
            <w:tcMar>
              <w:top w:w="0" w:type="dxa"/>
              <w:bottom w:w="0" w:type="dxa"/>
            </w:tcMar>
            <w:vAlign w:val="center"/>
          </w:tcPr>
          <w:p w14:paraId="30ED8468" w14:textId="4F99BB7B" w:rsidR="002C235B" w:rsidRPr="00167A98" w:rsidRDefault="00561CC9" w:rsidP="002C235B">
            <w:pPr>
              <w:rPr>
                <w:sz w:val="20"/>
                <w:szCs w:val="20"/>
              </w:rPr>
            </w:pPr>
            <w:r>
              <w:rPr>
                <w:sz w:val="20"/>
                <w:szCs w:val="20"/>
                <w:lang w:val="en-US"/>
              </w:rPr>
              <w:t xml:space="preserve">The Decision </w:t>
            </w:r>
            <w:r w:rsidR="002A0B5F">
              <w:rPr>
                <w:sz w:val="20"/>
                <w:szCs w:val="20"/>
                <w:lang w:val="en-US"/>
              </w:rPr>
              <w:t>may approve or disapprove the implementation of the proposed activity. The moment of adopting the Decision is specified in</w:t>
            </w:r>
            <w:r w:rsidR="00167A98" w:rsidRPr="00167A98">
              <w:rPr>
                <w:sz w:val="20"/>
                <w:szCs w:val="20"/>
              </w:rPr>
              <w:t xml:space="preserve"> the national legislation of the Republic of Bulgaria</w:t>
            </w:r>
            <w:r w:rsidR="002A0B5F">
              <w:rPr>
                <w:sz w:val="20"/>
                <w:szCs w:val="20"/>
              </w:rPr>
              <w:t>.</w:t>
            </w:r>
          </w:p>
        </w:tc>
      </w:tr>
      <w:tr w:rsidR="002C235B" w:rsidRPr="00167A98" w14:paraId="232C4450" w14:textId="77777777" w:rsidTr="00454B69">
        <w:tc>
          <w:tcPr>
            <w:tcW w:w="4508" w:type="dxa"/>
          </w:tcPr>
          <w:p w14:paraId="6B402653" w14:textId="61130C3B" w:rsidR="002C235B" w:rsidRPr="000B5B9F" w:rsidRDefault="002C235B" w:rsidP="002C235B">
            <w:pPr>
              <w:spacing w:before="240" w:after="240"/>
              <w:rPr>
                <w:sz w:val="20"/>
                <w:szCs w:val="20"/>
              </w:rPr>
            </w:pPr>
            <w:r w:rsidRPr="000B5B9F">
              <w:rPr>
                <w:sz w:val="20"/>
                <w:szCs w:val="20"/>
              </w:rPr>
              <w:t>Process for approval of the proposed activity</w:t>
            </w:r>
          </w:p>
        </w:tc>
        <w:tc>
          <w:tcPr>
            <w:tcW w:w="4508" w:type="dxa"/>
            <w:tcMar>
              <w:top w:w="28" w:type="dxa"/>
              <w:bottom w:w="28" w:type="dxa"/>
            </w:tcMar>
            <w:vAlign w:val="center"/>
          </w:tcPr>
          <w:p w14:paraId="170B2F8F" w14:textId="78A63B59" w:rsidR="002C235B" w:rsidRPr="006F35E9" w:rsidRDefault="00167A98" w:rsidP="002C235B">
            <w:pPr>
              <w:rPr>
                <w:sz w:val="20"/>
                <w:szCs w:val="20"/>
                <w:lang w:val="bg-BG"/>
              </w:rPr>
            </w:pPr>
            <w:r>
              <w:rPr>
                <w:sz w:val="20"/>
                <w:szCs w:val="20"/>
              </w:rPr>
              <w:t>After supplementing the EIA Report with the results from the public consultations, it will be submitted to the Competent Authority for appointing a Session for its consideration</w:t>
            </w:r>
          </w:p>
        </w:tc>
      </w:tr>
      <w:tr w:rsidR="002C235B" w:rsidRPr="005735F5" w14:paraId="1C08D4CB" w14:textId="77777777" w:rsidTr="00454B69">
        <w:tc>
          <w:tcPr>
            <w:tcW w:w="4508" w:type="dxa"/>
          </w:tcPr>
          <w:p w14:paraId="74456FD9" w14:textId="32C9239A" w:rsidR="002C235B" w:rsidRPr="000B5B9F" w:rsidRDefault="002C235B" w:rsidP="002C235B">
            <w:pPr>
              <w:spacing w:before="240" w:after="240"/>
              <w:rPr>
                <w:sz w:val="20"/>
                <w:szCs w:val="20"/>
              </w:rPr>
            </w:pPr>
            <w:r w:rsidRPr="000B5B9F">
              <w:rPr>
                <w:sz w:val="20"/>
                <w:szCs w:val="20"/>
              </w:rPr>
              <w:t>Additional information/comments</w:t>
            </w:r>
          </w:p>
        </w:tc>
        <w:tc>
          <w:tcPr>
            <w:tcW w:w="4508" w:type="dxa"/>
            <w:tcMar>
              <w:top w:w="28" w:type="dxa"/>
              <w:bottom w:w="28" w:type="dxa"/>
            </w:tcMar>
            <w:vAlign w:val="center"/>
          </w:tcPr>
          <w:p w14:paraId="26E0E047" w14:textId="6E6088AA" w:rsidR="002C235B" w:rsidRPr="00C247FC" w:rsidRDefault="005735F5" w:rsidP="002C235B">
            <w:pPr>
              <w:rPr>
                <w:sz w:val="20"/>
                <w:szCs w:val="20"/>
                <w:lang w:val="bg-BG"/>
              </w:rPr>
            </w:pPr>
            <w:r>
              <w:rPr>
                <w:sz w:val="20"/>
                <w:szCs w:val="20"/>
              </w:rPr>
              <w:t xml:space="preserve">The </w:t>
            </w:r>
            <w:r w:rsidR="00454B69">
              <w:rPr>
                <w:sz w:val="20"/>
                <w:szCs w:val="20"/>
              </w:rPr>
              <w:t>members</w:t>
            </w:r>
            <w:r>
              <w:rPr>
                <w:sz w:val="20"/>
                <w:szCs w:val="20"/>
              </w:rPr>
              <w:t xml:space="preserve"> of the Council for considering the EIA </w:t>
            </w:r>
            <w:r w:rsidRPr="00CC60C6">
              <w:rPr>
                <w:spacing w:val="-2"/>
                <w:sz w:val="20"/>
                <w:szCs w:val="20"/>
              </w:rPr>
              <w:t xml:space="preserve">Report </w:t>
            </w:r>
            <w:r w:rsidR="00454B69" w:rsidRPr="00CC60C6">
              <w:rPr>
                <w:spacing w:val="-2"/>
                <w:sz w:val="20"/>
                <w:szCs w:val="20"/>
              </w:rPr>
              <w:t>shall be appointed</w:t>
            </w:r>
            <w:r w:rsidRPr="00CC60C6">
              <w:rPr>
                <w:spacing w:val="-2"/>
                <w:sz w:val="20"/>
                <w:szCs w:val="20"/>
              </w:rPr>
              <w:t xml:space="preserve"> by the Competent Authority</w:t>
            </w:r>
            <w:r>
              <w:rPr>
                <w:sz w:val="20"/>
                <w:szCs w:val="20"/>
              </w:rPr>
              <w:t xml:space="preserve"> and, in the event of a transboundary impact, the Council </w:t>
            </w:r>
            <w:r w:rsidR="00454B69">
              <w:rPr>
                <w:sz w:val="20"/>
                <w:szCs w:val="20"/>
              </w:rPr>
              <w:t>sha</w:t>
            </w:r>
            <w:r>
              <w:rPr>
                <w:sz w:val="20"/>
                <w:szCs w:val="20"/>
              </w:rPr>
              <w:t>ll</w:t>
            </w:r>
            <w:r w:rsidR="00454B69">
              <w:rPr>
                <w:sz w:val="20"/>
                <w:szCs w:val="20"/>
              </w:rPr>
              <w:t>,</w:t>
            </w:r>
            <w:r>
              <w:rPr>
                <w:sz w:val="20"/>
                <w:szCs w:val="20"/>
              </w:rPr>
              <w:t xml:space="preserve"> also</w:t>
            </w:r>
            <w:r w:rsidR="00454B69">
              <w:rPr>
                <w:sz w:val="20"/>
                <w:szCs w:val="20"/>
              </w:rPr>
              <w:t>,</w:t>
            </w:r>
            <w:r>
              <w:rPr>
                <w:sz w:val="20"/>
                <w:szCs w:val="20"/>
              </w:rPr>
              <w:t xml:space="preserve"> include members from Romania</w:t>
            </w:r>
          </w:p>
        </w:tc>
      </w:tr>
      <w:tr w:rsidR="002C235B" w:rsidRPr="000B5B9F" w14:paraId="0ED927D7" w14:textId="77777777" w:rsidTr="002360B6">
        <w:tc>
          <w:tcPr>
            <w:tcW w:w="9016" w:type="dxa"/>
            <w:gridSpan w:val="2"/>
          </w:tcPr>
          <w:p w14:paraId="15D45BF9" w14:textId="6B0AEF37" w:rsidR="002C235B" w:rsidRPr="000B5B9F" w:rsidRDefault="002C235B" w:rsidP="002C235B">
            <w:pPr>
              <w:spacing w:before="240" w:after="240"/>
              <w:jc w:val="center"/>
              <w:rPr>
                <w:sz w:val="20"/>
                <w:szCs w:val="20"/>
              </w:rPr>
            </w:pPr>
            <w:r w:rsidRPr="000B5B9F">
              <w:rPr>
                <w:b/>
                <w:bCs/>
                <w:sz w:val="20"/>
                <w:szCs w:val="20"/>
              </w:rPr>
              <w:lastRenderedPageBreak/>
              <w:t>4.  INFORMATION ON THE PUBLIC PARTICIPATION PROCESS IN THE COUNTRY OF ORIGIN</w:t>
            </w:r>
          </w:p>
        </w:tc>
      </w:tr>
      <w:tr w:rsidR="002C235B" w:rsidRPr="005735F5" w14:paraId="4CB57753" w14:textId="77777777" w:rsidTr="00CC60C6">
        <w:tc>
          <w:tcPr>
            <w:tcW w:w="4508" w:type="dxa"/>
          </w:tcPr>
          <w:p w14:paraId="7874FD7A" w14:textId="06695B80" w:rsidR="002C235B" w:rsidRPr="000B5B9F" w:rsidRDefault="002C235B" w:rsidP="002C235B">
            <w:pPr>
              <w:spacing w:before="240" w:after="240"/>
              <w:rPr>
                <w:sz w:val="20"/>
                <w:szCs w:val="20"/>
              </w:rPr>
            </w:pPr>
            <w:r w:rsidRPr="000B5B9F">
              <w:rPr>
                <w:sz w:val="20"/>
                <w:szCs w:val="20"/>
              </w:rPr>
              <w:t>Public participation procedures</w:t>
            </w:r>
          </w:p>
        </w:tc>
        <w:tc>
          <w:tcPr>
            <w:tcW w:w="4508" w:type="dxa"/>
            <w:tcMar>
              <w:top w:w="28" w:type="dxa"/>
              <w:bottom w:w="28" w:type="dxa"/>
            </w:tcMar>
          </w:tcPr>
          <w:p w14:paraId="76E88DD4" w14:textId="2ED2DD48" w:rsidR="005735F5" w:rsidRPr="00C247FC" w:rsidRDefault="005735F5" w:rsidP="00AF2529">
            <w:pPr>
              <w:rPr>
                <w:sz w:val="20"/>
                <w:szCs w:val="20"/>
                <w:lang w:val="bg-BG"/>
              </w:rPr>
            </w:pPr>
            <w:r w:rsidRPr="00C247FC">
              <w:rPr>
                <w:sz w:val="20"/>
                <w:szCs w:val="20"/>
              </w:rPr>
              <w:t xml:space="preserve">The competent authority or an official authorized by it shall designate the affected municipalities, regions and/or mayoralties with which the </w:t>
            </w:r>
            <w:r w:rsidR="00D54D0F">
              <w:rPr>
                <w:sz w:val="20"/>
                <w:szCs w:val="20"/>
              </w:rPr>
              <w:t>project proponent</w:t>
            </w:r>
            <w:r w:rsidRPr="00C247FC">
              <w:rPr>
                <w:sz w:val="20"/>
                <w:szCs w:val="20"/>
              </w:rPr>
              <w:t xml:space="preserve"> shall organize a public </w:t>
            </w:r>
            <w:r w:rsidR="002C1D29">
              <w:rPr>
                <w:sz w:val="20"/>
                <w:szCs w:val="20"/>
              </w:rPr>
              <w:t>discussion</w:t>
            </w:r>
            <w:r w:rsidRPr="00C247FC">
              <w:rPr>
                <w:sz w:val="20"/>
                <w:szCs w:val="20"/>
              </w:rPr>
              <w:t xml:space="preserve"> on the EIA report and its annexes.</w:t>
            </w:r>
          </w:p>
          <w:p w14:paraId="5295EB2F" w14:textId="6716F9C8" w:rsidR="005735F5" w:rsidRPr="00C247FC" w:rsidRDefault="005735F5" w:rsidP="00AF2529">
            <w:pPr>
              <w:rPr>
                <w:sz w:val="20"/>
                <w:szCs w:val="20"/>
                <w:lang w:val="bg-BG"/>
              </w:rPr>
            </w:pPr>
            <w:r w:rsidRPr="00C247FC">
              <w:rPr>
                <w:sz w:val="20"/>
                <w:szCs w:val="20"/>
              </w:rPr>
              <w:t xml:space="preserve">The </w:t>
            </w:r>
            <w:r w:rsidR="00EE73D3">
              <w:rPr>
                <w:sz w:val="20"/>
                <w:szCs w:val="20"/>
              </w:rPr>
              <w:t xml:space="preserve">project proponent </w:t>
            </w:r>
            <w:r w:rsidRPr="00C247FC">
              <w:rPr>
                <w:sz w:val="20"/>
                <w:szCs w:val="20"/>
              </w:rPr>
              <w:t xml:space="preserve">shall provide </w:t>
            </w:r>
            <w:r w:rsidR="00EE73D3">
              <w:rPr>
                <w:sz w:val="20"/>
                <w:szCs w:val="20"/>
              </w:rPr>
              <w:t>a</w:t>
            </w:r>
            <w:r w:rsidRPr="00C247FC">
              <w:rPr>
                <w:sz w:val="20"/>
                <w:szCs w:val="20"/>
              </w:rPr>
              <w:t xml:space="preserve"> copy of the EIA report with all annexes thereto to </w:t>
            </w:r>
            <w:r w:rsidR="00EE73D3">
              <w:rPr>
                <w:sz w:val="20"/>
                <w:szCs w:val="20"/>
              </w:rPr>
              <w:t>all</w:t>
            </w:r>
            <w:r w:rsidRPr="00C247FC">
              <w:rPr>
                <w:sz w:val="20"/>
                <w:szCs w:val="20"/>
              </w:rPr>
              <w:t xml:space="preserve"> affected municipalities, regions and/or mayoralties designated by the competent authority.</w:t>
            </w:r>
          </w:p>
          <w:p w14:paraId="5C6C5CF0" w14:textId="4E5F86CB" w:rsidR="005735F5" w:rsidRPr="00C247FC" w:rsidRDefault="005735F5" w:rsidP="00AF2529">
            <w:pPr>
              <w:rPr>
                <w:sz w:val="20"/>
                <w:szCs w:val="20"/>
                <w:lang w:val="bg-BG"/>
              </w:rPr>
            </w:pPr>
            <w:r w:rsidRPr="00C247FC">
              <w:rPr>
                <w:sz w:val="20"/>
                <w:szCs w:val="20"/>
              </w:rPr>
              <w:t xml:space="preserve">The affected municipalities, regions or mayoralties shall confirm in writing the place, date and time for holding the meeting(s) for public </w:t>
            </w:r>
            <w:r w:rsidR="002C1D29">
              <w:rPr>
                <w:sz w:val="20"/>
                <w:szCs w:val="20"/>
              </w:rPr>
              <w:t>discussion</w:t>
            </w:r>
            <w:r w:rsidRPr="00C247FC">
              <w:rPr>
                <w:sz w:val="20"/>
                <w:szCs w:val="20"/>
              </w:rPr>
              <w:t xml:space="preserve">, the place and time for public access to the EIA report and its annexes, as well as the place for submission </w:t>
            </w:r>
            <w:r w:rsidRPr="00CC60C6">
              <w:rPr>
                <w:spacing w:val="-2"/>
                <w:sz w:val="20"/>
                <w:szCs w:val="20"/>
              </w:rPr>
              <w:t>of written opinions</w:t>
            </w:r>
            <w:r w:rsidR="00CC60C6" w:rsidRPr="00CC60C6">
              <w:rPr>
                <w:spacing w:val="-2"/>
                <w:sz w:val="20"/>
                <w:szCs w:val="20"/>
              </w:rPr>
              <w:t>,</w:t>
            </w:r>
            <w:r w:rsidRPr="00CC60C6">
              <w:rPr>
                <w:spacing w:val="-2"/>
                <w:sz w:val="20"/>
                <w:szCs w:val="20"/>
              </w:rPr>
              <w:t xml:space="preserve"> or </w:t>
            </w:r>
            <w:r w:rsidR="002C1D29" w:rsidRPr="00CC60C6">
              <w:rPr>
                <w:spacing w:val="-2"/>
                <w:sz w:val="20"/>
                <w:szCs w:val="20"/>
              </w:rPr>
              <w:t xml:space="preserve">shall </w:t>
            </w:r>
            <w:r w:rsidRPr="00CC60C6">
              <w:rPr>
                <w:spacing w:val="-2"/>
                <w:sz w:val="20"/>
                <w:szCs w:val="20"/>
              </w:rPr>
              <w:t xml:space="preserve">make another </w:t>
            </w:r>
            <w:r w:rsidR="00EE73D3" w:rsidRPr="00CC60C6">
              <w:rPr>
                <w:spacing w:val="-2"/>
                <w:sz w:val="20"/>
                <w:szCs w:val="20"/>
              </w:rPr>
              <w:t>suggestion</w:t>
            </w:r>
            <w:r w:rsidRPr="00CC60C6">
              <w:rPr>
                <w:spacing w:val="-2"/>
                <w:sz w:val="20"/>
                <w:szCs w:val="20"/>
              </w:rPr>
              <w:t>.</w:t>
            </w:r>
            <w:r w:rsidRPr="00C247FC">
              <w:rPr>
                <w:sz w:val="20"/>
                <w:szCs w:val="20"/>
              </w:rPr>
              <w:t xml:space="preserve"> The </w:t>
            </w:r>
            <w:r w:rsidR="002C1D29">
              <w:rPr>
                <w:sz w:val="20"/>
                <w:szCs w:val="20"/>
              </w:rPr>
              <w:t xml:space="preserve">project proponent </w:t>
            </w:r>
            <w:r w:rsidRPr="00C247FC">
              <w:rPr>
                <w:sz w:val="20"/>
                <w:szCs w:val="20"/>
              </w:rPr>
              <w:t>shall announce them in the mass media and/or in another appropriate way</w:t>
            </w:r>
            <w:r w:rsidR="00CC60C6">
              <w:rPr>
                <w:sz w:val="20"/>
                <w:szCs w:val="20"/>
              </w:rPr>
              <w:t>,</w:t>
            </w:r>
            <w:r w:rsidRPr="00C247FC">
              <w:rPr>
                <w:sz w:val="20"/>
                <w:szCs w:val="20"/>
              </w:rPr>
              <w:t xml:space="preserve"> at least 30 days before the meeting(s). </w:t>
            </w:r>
          </w:p>
          <w:p w14:paraId="3B2D1CC5" w14:textId="0FC15BD3" w:rsidR="002C235B" w:rsidRPr="00C247FC" w:rsidRDefault="005735F5" w:rsidP="00C247FC">
            <w:pPr>
              <w:rPr>
                <w:sz w:val="20"/>
                <w:szCs w:val="20"/>
                <w:lang w:val="bg-BG"/>
              </w:rPr>
            </w:pPr>
            <w:r w:rsidRPr="00C247FC">
              <w:rPr>
                <w:sz w:val="20"/>
                <w:szCs w:val="20"/>
              </w:rPr>
              <w:t xml:space="preserve">The </w:t>
            </w:r>
            <w:r w:rsidR="00EE73D3">
              <w:rPr>
                <w:sz w:val="20"/>
                <w:szCs w:val="20"/>
              </w:rPr>
              <w:t xml:space="preserve">project proponent </w:t>
            </w:r>
            <w:r w:rsidRPr="00C247FC">
              <w:rPr>
                <w:sz w:val="20"/>
                <w:szCs w:val="20"/>
              </w:rPr>
              <w:t xml:space="preserve">shall notify the competent authority in writing of the place, date and time for holding the meeting(s) for the public </w:t>
            </w:r>
            <w:r w:rsidR="002C1D29">
              <w:rPr>
                <w:sz w:val="20"/>
                <w:szCs w:val="20"/>
              </w:rPr>
              <w:t>discussion</w:t>
            </w:r>
            <w:r w:rsidRPr="00C247FC">
              <w:rPr>
                <w:sz w:val="20"/>
                <w:szCs w:val="20"/>
              </w:rPr>
              <w:t xml:space="preserve">, </w:t>
            </w:r>
            <w:r w:rsidR="00EE73D3">
              <w:rPr>
                <w:sz w:val="20"/>
                <w:szCs w:val="20"/>
              </w:rPr>
              <w:t xml:space="preserve">so that </w:t>
            </w:r>
            <w:r w:rsidR="00EE73D3" w:rsidRPr="00C247FC">
              <w:rPr>
                <w:sz w:val="20"/>
                <w:szCs w:val="20"/>
              </w:rPr>
              <w:t xml:space="preserve">the competent authority </w:t>
            </w:r>
            <w:r w:rsidR="00EE73D3">
              <w:rPr>
                <w:sz w:val="20"/>
                <w:szCs w:val="20"/>
              </w:rPr>
              <w:t xml:space="preserve">can </w:t>
            </w:r>
            <w:r w:rsidR="002C1D29">
              <w:rPr>
                <w:sz w:val="20"/>
                <w:szCs w:val="20"/>
              </w:rPr>
              <w:t>announce them</w:t>
            </w:r>
            <w:r w:rsidRPr="00C247FC">
              <w:rPr>
                <w:sz w:val="20"/>
                <w:szCs w:val="20"/>
              </w:rPr>
              <w:t xml:space="preserve"> through its website, at least 30 days before the meeting(s) for public consultation.</w:t>
            </w:r>
          </w:p>
        </w:tc>
      </w:tr>
      <w:tr w:rsidR="002C235B" w:rsidRPr="00EE73D3" w14:paraId="19DA8902" w14:textId="77777777" w:rsidTr="00CC60C6">
        <w:tc>
          <w:tcPr>
            <w:tcW w:w="4508" w:type="dxa"/>
          </w:tcPr>
          <w:p w14:paraId="76008A64" w14:textId="12E7FBB2" w:rsidR="002C235B" w:rsidRPr="000B5B9F" w:rsidRDefault="002C235B" w:rsidP="002C235B">
            <w:pPr>
              <w:spacing w:before="240" w:after="240"/>
              <w:rPr>
                <w:sz w:val="20"/>
                <w:szCs w:val="20"/>
              </w:rPr>
            </w:pPr>
            <w:r w:rsidRPr="000B5B9F">
              <w:rPr>
                <w:sz w:val="20"/>
                <w:szCs w:val="20"/>
              </w:rPr>
              <w:t>Expected start and duration of public consultation</w:t>
            </w:r>
          </w:p>
        </w:tc>
        <w:tc>
          <w:tcPr>
            <w:tcW w:w="4508" w:type="dxa"/>
            <w:tcMar>
              <w:top w:w="28" w:type="dxa"/>
              <w:bottom w:w="28" w:type="dxa"/>
            </w:tcMar>
          </w:tcPr>
          <w:p w14:paraId="7E20854C" w14:textId="41C30412" w:rsidR="00EE73D3" w:rsidRPr="00C247FC" w:rsidRDefault="00EE73D3" w:rsidP="00631432">
            <w:pPr>
              <w:rPr>
                <w:sz w:val="20"/>
                <w:szCs w:val="20"/>
                <w:lang w:val="bg-BG"/>
              </w:rPr>
            </w:pPr>
            <w:r w:rsidRPr="00C247FC">
              <w:rPr>
                <w:sz w:val="20"/>
                <w:szCs w:val="20"/>
              </w:rPr>
              <w:t>The date on which the first meeting for public discussion will be held with the respective affected municipalities, regions or mayoralties</w:t>
            </w:r>
            <w:r w:rsidR="00CC60C6">
              <w:rPr>
                <w:sz w:val="20"/>
                <w:szCs w:val="20"/>
              </w:rPr>
              <w:t>,</w:t>
            </w:r>
            <w:r w:rsidRPr="00C247FC">
              <w:rPr>
                <w:sz w:val="20"/>
                <w:szCs w:val="20"/>
              </w:rPr>
              <w:t xml:space="preserve"> shall be considered to be the beginning of the public discussion. </w:t>
            </w:r>
          </w:p>
          <w:p w14:paraId="0DCA02CF" w14:textId="22201EED" w:rsidR="002C235B" w:rsidRPr="00C247FC" w:rsidRDefault="00EE73D3" w:rsidP="00C247FC">
            <w:pPr>
              <w:rPr>
                <w:sz w:val="20"/>
                <w:szCs w:val="20"/>
                <w:lang w:val="bg-BG"/>
              </w:rPr>
            </w:pPr>
            <w:r w:rsidRPr="00C247FC">
              <w:rPr>
                <w:sz w:val="20"/>
                <w:szCs w:val="20"/>
              </w:rPr>
              <w:t xml:space="preserve">The duration of the public </w:t>
            </w:r>
            <w:r w:rsidR="002C1D29">
              <w:rPr>
                <w:sz w:val="20"/>
                <w:szCs w:val="20"/>
              </w:rPr>
              <w:t>discussion</w:t>
            </w:r>
            <w:r w:rsidRPr="00C247FC">
              <w:rPr>
                <w:sz w:val="20"/>
                <w:szCs w:val="20"/>
              </w:rPr>
              <w:t xml:space="preserve"> depends on the number of persons and parties expressing interest and, accordingly, on the number of public </w:t>
            </w:r>
            <w:r w:rsidR="002C1D29">
              <w:rPr>
                <w:sz w:val="20"/>
                <w:szCs w:val="20"/>
              </w:rPr>
              <w:t xml:space="preserve">discussion </w:t>
            </w:r>
            <w:r w:rsidRPr="00C247FC">
              <w:rPr>
                <w:sz w:val="20"/>
                <w:szCs w:val="20"/>
              </w:rPr>
              <w:t>meetings.</w:t>
            </w:r>
          </w:p>
        </w:tc>
      </w:tr>
      <w:tr w:rsidR="002C235B" w:rsidRPr="000B5B9F" w14:paraId="1E5DBAD8" w14:textId="77777777" w:rsidTr="002C235B">
        <w:tc>
          <w:tcPr>
            <w:tcW w:w="4508" w:type="dxa"/>
          </w:tcPr>
          <w:p w14:paraId="3BDA286A" w14:textId="68AF85FF" w:rsidR="002C235B" w:rsidRPr="000B5B9F" w:rsidRDefault="002C235B" w:rsidP="002C235B">
            <w:pPr>
              <w:spacing w:before="240" w:after="240"/>
              <w:rPr>
                <w:sz w:val="20"/>
                <w:szCs w:val="20"/>
              </w:rPr>
            </w:pPr>
            <w:r w:rsidRPr="000B5B9F">
              <w:rPr>
                <w:sz w:val="20"/>
                <w:szCs w:val="20"/>
              </w:rPr>
              <w:t>Additional information/comments</w:t>
            </w:r>
          </w:p>
        </w:tc>
        <w:tc>
          <w:tcPr>
            <w:tcW w:w="4508" w:type="dxa"/>
          </w:tcPr>
          <w:p w14:paraId="3B4D4506" w14:textId="77777777" w:rsidR="002C235B" w:rsidRPr="000B5B9F" w:rsidRDefault="002C235B" w:rsidP="002C235B">
            <w:pPr>
              <w:rPr>
                <w:sz w:val="20"/>
                <w:szCs w:val="20"/>
              </w:rPr>
            </w:pPr>
          </w:p>
        </w:tc>
      </w:tr>
      <w:tr w:rsidR="002C235B" w:rsidRPr="000B5B9F" w14:paraId="6C307CAD" w14:textId="77777777" w:rsidTr="00283DD3">
        <w:tc>
          <w:tcPr>
            <w:tcW w:w="9016" w:type="dxa"/>
            <w:gridSpan w:val="2"/>
          </w:tcPr>
          <w:p w14:paraId="7B1EEB29" w14:textId="17985F2A" w:rsidR="002C235B" w:rsidRPr="000B5B9F" w:rsidRDefault="002C235B" w:rsidP="002C235B">
            <w:pPr>
              <w:spacing w:before="240" w:after="240"/>
              <w:jc w:val="center"/>
              <w:rPr>
                <w:sz w:val="20"/>
                <w:szCs w:val="20"/>
              </w:rPr>
            </w:pPr>
            <w:r w:rsidRPr="000B5B9F">
              <w:rPr>
                <w:b/>
                <w:bCs/>
                <w:sz w:val="20"/>
                <w:szCs w:val="20"/>
              </w:rPr>
              <w:t>5.  DEADLINE FOR RESPONSE</w:t>
            </w:r>
          </w:p>
        </w:tc>
      </w:tr>
      <w:tr w:rsidR="002C235B" w:rsidRPr="002C1D29" w14:paraId="06768C0C" w14:textId="77777777" w:rsidTr="008E1BE2">
        <w:tc>
          <w:tcPr>
            <w:tcW w:w="4508" w:type="dxa"/>
            <w:vAlign w:val="center"/>
          </w:tcPr>
          <w:p w14:paraId="27F14885" w14:textId="63E8CBF5" w:rsidR="002C235B" w:rsidRPr="000B5B9F" w:rsidRDefault="002C235B" w:rsidP="002C235B">
            <w:pPr>
              <w:spacing w:before="240" w:after="240"/>
              <w:rPr>
                <w:b/>
                <w:bCs/>
                <w:sz w:val="20"/>
                <w:szCs w:val="20"/>
              </w:rPr>
            </w:pPr>
            <w:r w:rsidRPr="000B5B9F">
              <w:rPr>
                <w:sz w:val="20"/>
                <w:szCs w:val="20"/>
              </w:rPr>
              <w:t>Date</w:t>
            </w:r>
          </w:p>
        </w:tc>
        <w:tc>
          <w:tcPr>
            <w:tcW w:w="4508" w:type="dxa"/>
            <w:vAlign w:val="center"/>
          </w:tcPr>
          <w:p w14:paraId="6E77D6C1" w14:textId="6226E8F7" w:rsidR="002C235B" w:rsidRPr="00C247FC" w:rsidRDefault="002C1D29" w:rsidP="002C235B">
            <w:pPr>
              <w:rPr>
                <w:sz w:val="20"/>
                <w:szCs w:val="20"/>
                <w:lang w:val="bg-BG"/>
              </w:rPr>
            </w:pPr>
            <w:r>
              <w:rPr>
                <w:sz w:val="20"/>
                <w:szCs w:val="20"/>
              </w:rPr>
              <w:t>One month from the date of receipt of this Notification</w:t>
            </w:r>
          </w:p>
        </w:tc>
      </w:tr>
    </w:tbl>
    <w:p w14:paraId="182212C7" w14:textId="77777777" w:rsidR="003F555D" w:rsidRPr="002C1D29" w:rsidRDefault="003F555D">
      <w:pPr>
        <w:rPr>
          <w:lang w:val="en-US"/>
        </w:rPr>
      </w:pPr>
    </w:p>
    <w:sectPr w:rsidR="003F555D" w:rsidRPr="002C1D29" w:rsidSect="00A17E78">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D671" w14:textId="77777777" w:rsidR="00D55EDD" w:rsidRDefault="00D55EDD" w:rsidP="00E90377">
      <w:r>
        <w:separator/>
      </w:r>
    </w:p>
  </w:endnote>
  <w:endnote w:type="continuationSeparator" w:id="0">
    <w:p w14:paraId="60461848" w14:textId="77777777" w:rsidR="00D55EDD" w:rsidRDefault="00D55EDD" w:rsidP="00E9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182993"/>
      <w:docPartObj>
        <w:docPartGallery w:val="Page Numbers (Bottom of Page)"/>
        <w:docPartUnique/>
      </w:docPartObj>
    </w:sdtPr>
    <w:sdtEndPr/>
    <w:sdtContent>
      <w:p w14:paraId="01F6CC8D" w14:textId="55133D1C" w:rsidR="00167A98" w:rsidRDefault="00167A98">
        <w:pPr>
          <w:pStyle w:val="Footer"/>
          <w:jc w:val="center"/>
        </w:pPr>
        <w:r>
          <w:fldChar w:fldCharType="begin"/>
        </w:r>
        <w:r>
          <w:instrText>PAGE   \* MERGEFORMAT</w:instrText>
        </w:r>
        <w:r>
          <w:fldChar w:fldCharType="separate"/>
        </w:r>
        <w:r>
          <w:rPr>
            <w:lang w:val="bg-BG"/>
          </w:rPr>
          <w:t>2</w:t>
        </w:r>
        <w:r>
          <w:fldChar w:fldCharType="end"/>
        </w:r>
      </w:p>
    </w:sdtContent>
  </w:sdt>
  <w:p w14:paraId="116E3991" w14:textId="77777777" w:rsidR="00167A98" w:rsidRDefault="00167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738030"/>
      <w:docPartObj>
        <w:docPartGallery w:val="Page Numbers (Bottom of Page)"/>
        <w:docPartUnique/>
      </w:docPartObj>
    </w:sdtPr>
    <w:sdtEndPr>
      <w:rPr>
        <w:noProof/>
      </w:rPr>
    </w:sdtEndPr>
    <w:sdtContent>
      <w:p w14:paraId="4CA3356F" w14:textId="5B5B4CBE" w:rsidR="00167A98" w:rsidRDefault="00167A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54D14D" w14:textId="77777777" w:rsidR="00513037" w:rsidRDefault="00513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DFF69" w14:textId="77777777" w:rsidR="00D55EDD" w:rsidRDefault="00D55EDD" w:rsidP="00E90377">
      <w:r>
        <w:separator/>
      </w:r>
    </w:p>
  </w:footnote>
  <w:footnote w:type="continuationSeparator" w:id="0">
    <w:p w14:paraId="644CED29" w14:textId="77777777" w:rsidR="00D55EDD" w:rsidRDefault="00D55EDD" w:rsidP="00E90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80DD" w14:textId="450F377C" w:rsidR="004A5E52" w:rsidRPr="0056281E" w:rsidRDefault="00A17E78" w:rsidP="000216CB">
    <w:pPr>
      <w:pStyle w:val="FootnoteText"/>
      <w:rPr>
        <w:rFonts w:asciiTheme="majorBidi" w:hAnsiTheme="majorBidi" w:cstheme="majorBidi"/>
        <w:i/>
        <w:iCs/>
        <w:color w:val="2F5496" w:themeColor="accent1" w:themeShade="BF"/>
        <w:sz w:val="18"/>
        <w:szCs w:val="18"/>
      </w:rPr>
    </w:pPr>
    <w:r w:rsidRPr="0056281E">
      <w:rPr>
        <w:rFonts w:asciiTheme="majorBidi" w:hAnsiTheme="majorBidi" w:cstheme="majorBidi"/>
        <w:i/>
        <w:iCs/>
        <w:color w:val="2F5496" w:themeColor="accent1" w:themeShade="BF"/>
        <w:sz w:val="18"/>
        <w:szCs w:val="18"/>
      </w:rPr>
      <w:t xml:space="preserve">The format for notification to an affected Party of a proposed activity under article 3 of the Convention was adopted by the Meeting of the Parties to the Convention on Environmental Impact Assessment in a Transboundary Context by </w:t>
    </w:r>
    <w:r w:rsidRPr="0056281E">
      <w:rPr>
        <w:rFonts w:asciiTheme="majorBidi" w:hAnsiTheme="majorBidi" w:cstheme="majorBidi"/>
        <w:i/>
        <w:iCs/>
        <w:color w:val="2F5496" w:themeColor="accent1" w:themeShade="BF"/>
        <w:sz w:val="18"/>
        <w:szCs w:val="18"/>
      </w:rPr>
      <w:br/>
    </w:r>
    <w:hyperlink r:id="rId1" w:history="1">
      <w:r w:rsidRPr="00513037">
        <w:rPr>
          <w:rStyle w:val="Hyperlink"/>
          <w:rFonts w:asciiTheme="majorBidi" w:hAnsiTheme="majorBidi" w:cstheme="majorBidi"/>
          <w:b/>
          <w:bCs/>
          <w:i/>
          <w:iCs/>
          <w:color w:val="2F5496" w:themeColor="accent1" w:themeShade="BF"/>
          <w:sz w:val="18"/>
          <w:szCs w:val="18"/>
        </w:rPr>
        <w:t>Decision I/4</w:t>
      </w:r>
    </w:hyperlink>
    <w:r w:rsidRPr="0056281E">
      <w:rPr>
        <w:rFonts w:asciiTheme="majorBidi" w:hAnsiTheme="majorBidi" w:cstheme="majorBidi"/>
        <w:i/>
        <w:iCs/>
        <w:color w:val="2F5496" w:themeColor="accent1" w:themeShade="BF"/>
        <w:sz w:val="18"/>
        <w:szCs w:val="18"/>
      </w:rPr>
      <w:t xml:space="preserve"> at its first meeting </w:t>
    </w:r>
    <w:r w:rsidR="00EF7537" w:rsidRPr="0056281E">
      <w:rPr>
        <w:rFonts w:asciiTheme="majorBidi" w:hAnsiTheme="majorBidi" w:cstheme="majorBidi"/>
        <w:i/>
        <w:iCs/>
        <w:color w:val="2F5496" w:themeColor="accent1" w:themeShade="BF"/>
        <w:sz w:val="18"/>
        <w:szCs w:val="18"/>
      </w:rPr>
      <w:t xml:space="preserve">held </w:t>
    </w:r>
    <w:r w:rsidRPr="0056281E">
      <w:rPr>
        <w:rFonts w:asciiTheme="majorBidi" w:hAnsiTheme="majorBidi" w:cstheme="majorBidi"/>
        <w:i/>
        <w:iCs/>
        <w:color w:val="2F5496" w:themeColor="accent1" w:themeShade="BF"/>
        <w:sz w:val="18"/>
        <w:szCs w:val="18"/>
      </w:rPr>
      <w:t>in Oslo</w:t>
    </w:r>
    <w:r w:rsidR="0056281E">
      <w:rPr>
        <w:rFonts w:asciiTheme="majorBidi" w:hAnsiTheme="majorBidi" w:cstheme="majorBidi"/>
        <w:i/>
        <w:iCs/>
        <w:color w:val="2F5496" w:themeColor="accent1" w:themeShade="BF"/>
        <w:sz w:val="18"/>
        <w:szCs w:val="18"/>
      </w:rPr>
      <w:t xml:space="preserve"> from </w:t>
    </w:r>
    <w:r w:rsidR="00EF7537" w:rsidRPr="0056281E">
      <w:rPr>
        <w:rFonts w:asciiTheme="majorBidi" w:hAnsiTheme="majorBidi" w:cstheme="majorBidi"/>
        <w:i/>
        <w:iCs/>
        <w:color w:val="2F5496" w:themeColor="accent1" w:themeShade="BF"/>
        <w:sz w:val="18"/>
        <w:szCs w:val="18"/>
      </w:rPr>
      <w:t>18</w:t>
    </w:r>
    <w:r w:rsidR="0056281E">
      <w:rPr>
        <w:rFonts w:asciiTheme="majorBidi" w:hAnsiTheme="majorBidi" w:cstheme="majorBidi"/>
        <w:i/>
        <w:iCs/>
        <w:color w:val="2F5496" w:themeColor="accent1" w:themeShade="BF"/>
        <w:sz w:val="18"/>
        <w:szCs w:val="18"/>
      </w:rPr>
      <w:t xml:space="preserve"> to </w:t>
    </w:r>
    <w:r w:rsidR="00EF7537" w:rsidRPr="0056281E">
      <w:rPr>
        <w:rFonts w:asciiTheme="majorBidi" w:hAnsiTheme="majorBidi" w:cstheme="majorBidi"/>
        <w:i/>
        <w:iCs/>
        <w:color w:val="2F5496" w:themeColor="accent1" w:themeShade="BF"/>
        <w:sz w:val="18"/>
        <w:szCs w:val="18"/>
      </w:rPr>
      <w:t>20 May 1998</w:t>
    </w:r>
    <w:r w:rsidRPr="0056281E">
      <w:rPr>
        <w:rFonts w:asciiTheme="majorBidi" w:hAnsiTheme="majorBidi" w:cstheme="majorBidi"/>
        <w:i/>
        <w:iCs/>
        <w:color w:val="2F5496" w:themeColor="accent1" w:themeShade="BF"/>
        <w:sz w:val="18"/>
        <w:szCs w:val="18"/>
      </w:rPr>
      <w:t xml:space="preserve">. </w:t>
    </w:r>
  </w:p>
  <w:p w14:paraId="42B9BD8D" w14:textId="2EEE8E24" w:rsidR="00A17E78" w:rsidRPr="0056281E" w:rsidRDefault="004A5E52" w:rsidP="000216CB">
    <w:pPr>
      <w:pStyle w:val="FootnoteText"/>
      <w:rPr>
        <w:rFonts w:asciiTheme="majorBidi" w:hAnsiTheme="majorBidi" w:cstheme="majorBidi"/>
        <w:i/>
        <w:iCs/>
        <w:color w:val="FF0000"/>
        <w:sz w:val="18"/>
        <w:szCs w:val="18"/>
      </w:rPr>
    </w:pPr>
    <w:r w:rsidRPr="0056281E">
      <w:rPr>
        <w:rFonts w:asciiTheme="majorBidi" w:hAnsiTheme="majorBidi" w:cstheme="majorBidi"/>
        <w:i/>
        <w:iCs/>
        <w:color w:val="2F5496" w:themeColor="accent1" w:themeShade="BF"/>
        <w:sz w:val="18"/>
        <w:szCs w:val="18"/>
      </w:rPr>
      <w:t xml:space="preserve">This </w:t>
    </w:r>
    <w:r w:rsidR="00A17E78" w:rsidRPr="0056281E">
      <w:rPr>
        <w:rFonts w:asciiTheme="majorBidi" w:hAnsiTheme="majorBidi" w:cstheme="majorBidi"/>
        <w:i/>
        <w:iCs/>
        <w:color w:val="2F5496" w:themeColor="accent1" w:themeShade="BF"/>
        <w:sz w:val="18"/>
        <w:szCs w:val="18"/>
      </w:rPr>
      <w:t xml:space="preserve">document contains </w:t>
    </w:r>
    <w:bookmarkStart w:id="0" w:name="_Hlk35011178"/>
    <w:r w:rsidR="00EF7537" w:rsidRPr="0056281E">
      <w:rPr>
        <w:rFonts w:asciiTheme="majorBidi" w:hAnsiTheme="majorBidi" w:cstheme="majorBidi"/>
        <w:i/>
        <w:iCs/>
        <w:color w:val="2F5496" w:themeColor="accent1" w:themeShade="BF"/>
        <w:sz w:val="18"/>
        <w:szCs w:val="18"/>
      </w:rPr>
      <w:t xml:space="preserve">excerpt </w:t>
    </w:r>
    <w:bookmarkEnd w:id="0"/>
    <w:r w:rsidR="00A17E78" w:rsidRPr="0056281E">
      <w:rPr>
        <w:rFonts w:asciiTheme="majorBidi" w:hAnsiTheme="majorBidi" w:cstheme="majorBidi"/>
        <w:i/>
        <w:iCs/>
        <w:color w:val="2F5496" w:themeColor="accent1" w:themeShade="BF"/>
        <w:sz w:val="18"/>
        <w:szCs w:val="18"/>
      </w:rPr>
      <w:t xml:space="preserve">from Annex to Decision </w:t>
    </w:r>
    <w:r w:rsidR="00A17E78" w:rsidRPr="0056281E">
      <w:rPr>
        <w:i/>
        <w:iCs/>
        <w:color w:val="2F5496" w:themeColor="accent1" w:themeShade="BF"/>
        <w:sz w:val="18"/>
        <w:szCs w:val="18"/>
      </w:rPr>
      <w:t xml:space="preserve">I/4 (Table 1) and can only be used in conjunction with the </w:t>
    </w:r>
    <w:r w:rsidR="0056281E" w:rsidRPr="0056281E">
      <w:rPr>
        <w:i/>
        <w:iCs/>
        <w:color w:val="2F5496" w:themeColor="accent1" w:themeShade="BF"/>
        <w:sz w:val="18"/>
        <w:szCs w:val="18"/>
      </w:rPr>
      <w:t>full</w:t>
    </w:r>
    <w:r w:rsidR="00A17E78" w:rsidRPr="0056281E">
      <w:rPr>
        <w:i/>
        <w:iCs/>
        <w:color w:val="2F5496" w:themeColor="accent1" w:themeShade="BF"/>
        <w:sz w:val="18"/>
        <w:szCs w:val="18"/>
      </w:rPr>
      <w:t xml:space="preserve"> text of </w:t>
    </w:r>
    <w:r w:rsidR="00A17E78" w:rsidRPr="0056281E">
      <w:rPr>
        <w:rFonts w:asciiTheme="majorBidi" w:hAnsiTheme="majorBidi" w:cstheme="majorBidi"/>
        <w:i/>
        <w:iCs/>
        <w:color w:val="2F5496" w:themeColor="accent1" w:themeShade="BF"/>
        <w:sz w:val="18"/>
        <w:szCs w:val="18"/>
      </w:rPr>
      <w:t xml:space="preserve">Decision </w:t>
    </w:r>
    <w:r w:rsidR="00A17E78" w:rsidRPr="0056281E">
      <w:rPr>
        <w:i/>
        <w:iCs/>
        <w:color w:val="2F5496" w:themeColor="accent1" w:themeShade="BF"/>
        <w:sz w:val="18"/>
        <w:szCs w:val="18"/>
      </w:rPr>
      <w:t>I/4 and not as a stand-alone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A6987"/>
    <w:multiLevelType w:val="hybridMultilevel"/>
    <w:tmpl w:val="46F8293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 w15:restartNumberingAfterBreak="0">
    <w:nsid w:val="54CC5D8E"/>
    <w:multiLevelType w:val="multilevel"/>
    <w:tmpl w:val="C540CD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8201560">
    <w:abstractNumId w:val="0"/>
  </w:num>
  <w:num w:numId="2" w16cid:durableId="1074014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80"/>
    <w:rsid w:val="00004222"/>
    <w:rsid w:val="000142A8"/>
    <w:rsid w:val="000216CB"/>
    <w:rsid w:val="000244A5"/>
    <w:rsid w:val="000363D6"/>
    <w:rsid w:val="0005107A"/>
    <w:rsid w:val="000955CD"/>
    <w:rsid w:val="000B058B"/>
    <w:rsid w:val="000B37EE"/>
    <w:rsid w:val="000B5B5A"/>
    <w:rsid w:val="000B5B9F"/>
    <w:rsid w:val="000D1544"/>
    <w:rsid w:val="000E6849"/>
    <w:rsid w:val="000F21AE"/>
    <w:rsid w:val="00132562"/>
    <w:rsid w:val="001365C8"/>
    <w:rsid w:val="0014709E"/>
    <w:rsid w:val="00164526"/>
    <w:rsid w:val="00167A98"/>
    <w:rsid w:val="001A7D19"/>
    <w:rsid w:val="001C7E8E"/>
    <w:rsid w:val="001D55C6"/>
    <w:rsid w:val="001E0CDE"/>
    <w:rsid w:val="001F283F"/>
    <w:rsid w:val="001F59D6"/>
    <w:rsid w:val="00215803"/>
    <w:rsid w:val="002321F7"/>
    <w:rsid w:val="00284BD9"/>
    <w:rsid w:val="00286ABD"/>
    <w:rsid w:val="002A0B5F"/>
    <w:rsid w:val="002B63D0"/>
    <w:rsid w:val="002C1D29"/>
    <w:rsid w:val="002C235B"/>
    <w:rsid w:val="002C6B82"/>
    <w:rsid w:val="002D3D70"/>
    <w:rsid w:val="002F6439"/>
    <w:rsid w:val="00321019"/>
    <w:rsid w:val="00365280"/>
    <w:rsid w:val="003B6F30"/>
    <w:rsid w:val="003C4911"/>
    <w:rsid w:val="003C718E"/>
    <w:rsid w:val="003F555D"/>
    <w:rsid w:val="00426A5A"/>
    <w:rsid w:val="00436326"/>
    <w:rsid w:val="00452FA9"/>
    <w:rsid w:val="00454B69"/>
    <w:rsid w:val="00456814"/>
    <w:rsid w:val="00497A53"/>
    <w:rsid w:val="004A5E52"/>
    <w:rsid w:val="004B1B39"/>
    <w:rsid w:val="004E4421"/>
    <w:rsid w:val="005018D7"/>
    <w:rsid w:val="00513037"/>
    <w:rsid w:val="00540773"/>
    <w:rsid w:val="00561CC9"/>
    <w:rsid w:val="0056281E"/>
    <w:rsid w:val="005735F5"/>
    <w:rsid w:val="0059271B"/>
    <w:rsid w:val="005E411F"/>
    <w:rsid w:val="005F6DF0"/>
    <w:rsid w:val="00614AEF"/>
    <w:rsid w:val="00624A02"/>
    <w:rsid w:val="00653171"/>
    <w:rsid w:val="00654F1E"/>
    <w:rsid w:val="00672198"/>
    <w:rsid w:val="006878E9"/>
    <w:rsid w:val="006A3EA6"/>
    <w:rsid w:val="006A604A"/>
    <w:rsid w:val="006B3762"/>
    <w:rsid w:val="006E67DF"/>
    <w:rsid w:val="006F35E9"/>
    <w:rsid w:val="006F56D3"/>
    <w:rsid w:val="007002A7"/>
    <w:rsid w:val="00716B10"/>
    <w:rsid w:val="00755596"/>
    <w:rsid w:val="00765927"/>
    <w:rsid w:val="007D6B41"/>
    <w:rsid w:val="00844476"/>
    <w:rsid w:val="008750DE"/>
    <w:rsid w:val="00877884"/>
    <w:rsid w:val="0089116D"/>
    <w:rsid w:val="008972D7"/>
    <w:rsid w:val="008E1BE2"/>
    <w:rsid w:val="008E3CDE"/>
    <w:rsid w:val="008E4D4B"/>
    <w:rsid w:val="008F40AD"/>
    <w:rsid w:val="00970383"/>
    <w:rsid w:val="00973B4D"/>
    <w:rsid w:val="00976FC5"/>
    <w:rsid w:val="009C1620"/>
    <w:rsid w:val="00A17E78"/>
    <w:rsid w:val="00A7626F"/>
    <w:rsid w:val="00AA1AD9"/>
    <w:rsid w:val="00AE3A1A"/>
    <w:rsid w:val="00B360C2"/>
    <w:rsid w:val="00B37404"/>
    <w:rsid w:val="00B43E43"/>
    <w:rsid w:val="00B9681F"/>
    <w:rsid w:val="00BC1DE8"/>
    <w:rsid w:val="00BD44F7"/>
    <w:rsid w:val="00C21E14"/>
    <w:rsid w:val="00C247FC"/>
    <w:rsid w:val="00C24C95"/>
    <w:rsid w:val="00C34C92"/>
    <w:rsid w:val="00C41259"/>
    <w:rsid w:val="00C8450F"/>
    <w:rsid w:val="00CA454B"/>
    <w:rsid w:val="00CB11D2"/>
    <w:rsid w:val="00CC60C6"/>
    <w:rsid w:val="00D0165C"/>
    <w:rsid w:val="00D54D0F"/>
    <w:rsid w:val="00D55EDD"/>
    <w:rsid w:val="00D8294F"/>
    <w:rsid w:val="00DB21C6"/>
    <w:rsid w:val="00DD35CF"/>
    <w:rsid w:val="00DF3A71"/>
    <w:rsid w:val="00E04EE8"/>
    <w:rsid w:val="00E4536D"/>
    <w:rsid w:val="00E511EB"/>
    <w:rsid w:val="00E73357"/>
    <w:rsid w:val="00E7719F"/>
    <w:rsid w:val="00E8134A"/>
    <w:rsid w:val="00E90377"/>
    <w:rsid w:val="00ED12F5"/>
    <w:rsid w:val="00EE73D3"/>
    <w:rsid w:val="00EF7537"/>
    <w:rsid w:val="00F44ACA"/>
    <w:rsid w:val="00F75249"/>
    <w:rsid w:val="00FC525A"/>
    <w:rsid w:val="00FE00C2"/>
    <w:rsid w:val="00FF57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749F1E"/>
  <w15:chartTrackingRefBased/>
  <w15:docId w15:val="{E4CBF201-A712-4C67-89B7-316A77C8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77"/>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377"/>
    <w:pPr>
      <w:tabs>
        <w:tab w:val="center" w:pos="4513"/>
        <w:tab w:val="right" w:pos="9026"/>
      </w:tabs>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E90377"/>
  </w:style>
  <w:style w:type="paragraph" w:styleId="Footer">
    <w:name w:val="footer"/>
    <w:basedOn w:val="Normal"/>
    <w:link w:val="FooterChar"/>
    <w:uiPriority w:val="99"/>
    <w:unhideWhenUsed/>
    <w:rsid w:val="00E90377"/>
    <w:pPr>
      <w:tabs>
        <w:tab w:val="center" w:pos="4513"/>
        <w:tab w:val="right" w:pos="9026"/>
      </w:tabs>
    </w:pPr>
    <w:rPr>
      <w:rFonts w:asciiTheme="minorHAnsi" w:eastAsiaTheme="minorEastAsia" w:hAnsiTheme="minorHAnsi" w:cstheme="minorBidi"/>
      <w:sz w:val="22"/>
      <w:szCs w:val="22"/>
      <w:lang w:eastAsia="zh-CN"/>
    </w:rPr>
  </w:style>
  <w:style w:type="character" w:customStyle="1" w:styleId="FooterChar">
    <w:name w:val="Footer Char"/>
    <w:basedOn w:val="DefaultParagraphFont"/>
    <w:link w:val="Footer"/>
    <w:uiPriority w:val="99"/>
    <w:rsid w:val="00E90377"/>
  </w:style>
  <w:style w:type="paragraph" w:styleId="FootnoteText">
    <w:name w:val="footnote text"/>
    <w:basedOn w:val="Normal"/>
    <w:link w:val="FootnoteTextChar"/>
    <w:uiPriority w:val="99"/>
    <w:unhideWhenUsed/>
    <w:rsid w:val="008972D7"/>
    <w:rPr>
      <w:sz w:val="20"/>
      <w:szCs w:val="20"/>
    </w:rPr>
  </w:style>
  <w:style w:type="character" w:customStyle="1" w:styleId="FootnoteTextChar">
    <w:name w:val="Footnote Text Char"/>
    <w:basedOn w:val="DefaultParagraphFont"/>
    <w:link w:val="FootnoteText"/>
    <w:uiPriority w:val="99"/>
    <w:rsid w:val="008972D7"/>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8972D7"/>
    <w:rPr>
      <w:vertAlign w:val="superscript"/>
    </w:rPr>
  </w:style>
  <w:style w:type="character" w:styleId="Hyperlink">
    <w:name w:val="Hyperlink"/>
    <w:basedOn w:val="DefaultParagraphFont"/>
    <w:uiPriority w:val="99"/>
    <w:unhideWhenUsed/>
    <w:rsid w:val="002F6439"/>
    <w:rPr>
      <w:color w:val="0563C1" w:themeColor="hyperlink"/>
      <w:u w:val="single"/>
    </w:rPr>
  </w:style>
  <w:style w:type="table" w:styleId="TableGrid">
    <w:name w:val="Table Grid"/>
    <w:basedOn w:val="TableNormal"/>
    <w:uiPriority w:val="39"/>
    <w:rsid w:val="00ED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4476"/>
    <w:pPr>
      <w:ind w:left="720"/>
      <w:contextualSpacing/>
    </w:pPr>
  </w:style>
  <w:style w:type="character" w:styleId="UnresolvedMention">
    <w:name w:val="Unresolved Mention"/>
    <w:basedOn w:val="DefaultParagraphFont"/>
    <w:uiPriority w:val="99"/>
    <w:semiHidden/>
    <w:unhideWhenUsed/>
    <w:rsid w:val="001D5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an.b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no_gishe@moew.government.bg" TargetMode="External"/><Relationship Id="rId4" Type="http://schemas.openxmlformats.org/officeDocument/2006/relationships/settings" Target="settings.xml"/><Relationship Id="rId9" Type="http://schemas.openxmlformats.org/officeDocument/2006/relationships/hyperlink" Target="mailto:registratura@mmediu.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unece.org/fileadmin/DAM/env/documents/1998/eia/mp.eia.1998.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E4DD1-2591-4910-9382-582FE42A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7</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UNOG</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Molodtsova</dc:creator>
  <cp:keywords/>
  <dc:description/>
  <cp:lastModifiedBy>Lyudmil Ikonomov</cp:lastModifiedBy>
  <cp:revision>11</cp:revision>
  <dcterms:created xsi:type="dcterms:W3CDTF">2025-10-01T13:08:00Z</dcterms:created>
  <dcterms:modified xsi:type="dcterms:W3CDTF">2025-10-03T20:56:00Z</dcterms:modified>
</cp:coreProperties>
</file>