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6E135" w14:textId="77777777" w:rsidR="00485537" w:rsidRPr="00616B38" w:rsidRDefault="00485537" w:rsidP="00485537">
      <w:pPr>
        <w:ind w:left="720"/>
        <w:rPr>
          <w:noProof/>
        </w:rPr>
      </w:pPr>
      <w:r w:rsidRPr="00616B38">
        <w:rPr>
          <w:noProof/>
        </w:rPr>
        <w:drawing>
          <wp:anchor distT="0" distB="0" distL="114300" distR="114300" simplePos="0" relativeHeight="251659264" behindDoc="0" locked="0" layoutInCell="1" allowOverlap="1" wp14:anchorId="5B78B298" wp14:editId="406856D2">
            <wp:simplePos x="0" y="0"/>
            <wp:positionH relativeFrom="column">
              <wp:posOffset>2637934</wp:posOffset>
            </wp:positionH>
            <wp:positionV relativeFrom="paragraph">
              <wp:posOffset>-226695</wp:posOffset>
            </wp:positionV>
            <wp:extent cx="353060" cy="642620"/>
            <wp:effectExtent l="0" t="0" r="0" b="0"/>
            <wp:wrapNone/>
            <wp:docPr id="6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060" cy="642620"/>
                    </a:xfrm>
                    <a:prstGeom prst="rect">
                      <a:avLst/>
                    </a:prstGeom>
                    <a:noFill/>
                  </pic:spPr>
                </pic:pic>
              </a:graphicData>
            </a:graphic>
            <wp14:sizeRelH relativeFrom="page">
              <wp14:pctWidth>0</wp14:pctWidth>
            </wp14:sizeRelH>
            <wp14:sizeRelV relativeFrom="page">
              <wp14:pctHeight>0</wp14:pctHeight>
            </wp14:sizeRelV>
          </wp:anchor>
        </w:drawing>
      </w:r>
    </w:p>
    <w:p w14:paraId="35CA7177" w14:textId="77777777" w:rsidR="00485537" w:rsidRPr="00616B38" w:rsidRDefault="00485537" w:rsidP="00485537">
      <w:pPr>
        <w:overflowPunct w:val="0"/>
        <w:autoSpaceDE w:val="0"/>
        <w:autoSpaceDN w:val="0"/>
        <w:adjustRightInd w:val="0"/>
        <w:spacing w:after="0"/>
        <w:jc w:val="center"/>
        <w:textAlignment w:val="baseline"/>
        <w:rPr>
          <w:b/>
          <w:noProof/>
          <w:sz w:val="22"/>
          <w:szCs w:val="22"/>
          <w:lang w:eastAsia="sr-Cyrl-RS"/>
        </w:rPr>
      </w:pPr>
    </w:p>
    <w:p w14:paraId="326FB973" w14:textId="77777777" w:rsidR="00485537" w:rsidRPr="00616B38" w:rsidRDefault="00485537" w:rsidP="00485537">
      <w:pPr>
        <w:overflowPunct w:val="0"/>
        <w:autoSpaceDE w:val="0"/>
        <w:autoSpaceDN w:val="0"/>
        <w:adjustRightInd w:val="0"/>
        <w:spacing w:after="0"/>
        <w:jc w:val="center"/>
        <w:textAlignment w:val="baseline"/>
        <w:rPr>
          <w:b/>
          <w:noProof/>
          <w:sz w:val="20"/>
          <w:szCs w:val="20"/>
          <w:lang w:eastAsia="sr-Cyrl-RS"/>
        </w:rPr>
      </w:pPr>
      <w:r w:rsidRPr="00616B38">
        <w:rPr>
          <w:b/>
          <w:noProof/>
          <w:sz w:val="20"/>
          <w:szCs w:val="20"/>
          <w:lang w:eastAsia="sr-Cyrl-RS"/>
        </w:rPr>
        <w:t>REPUBLIC OF SERBIA</w:t>
      </w:r>
    </w:p>
    <w:p w14:paraId="032A34BE" w14:textId="77777777" w:rsidR="00485537" w:rsidRPr="00616B38" w:rsidRDefault="00485537" w:rsidP="00485537">
      <w:pPr>
        <w:overflowPunct w:val="0"/>
        <w:autoSpaceDE w:val="0"/>
        <w:autoSpaceDN w:val="0"/>
        <w:adjustRightInd w:val="0"/>
        <w:spacing w:after="0"/>
        <w:jc w:val="center"/>
        <w:textAlignment w:val="baseline"/>
        <w:rPr>
          <w:b/>
          <w:noProof/>
          <w:sz w:val="20"/>
          <w:szCs w:val="20"/>
          <w:lang w:eastAsia="sr-Cyrl-RS"/>
        </w:rPr>
      </w:pPr>
      <w:r w:rsidRPr="00616B38">
        <w:rPr>
          <w:b/>
          <w:noProof/>
          <w:sz w:val="20"/>
          <w:szCs w:val="20"/>
          <w:lang w:eastAsia="sr-Cyrl-RS"/>
        </w:rPr>
        <w:t>MINISTRY OF MINING AND ENERGY</w:t>
      </w:r>
    </w:p>
    <w:p w14:paraId="053606D6" w14:textId="77777777" w:rsidR="00485537" w:rsidRPr="00616B38" w:rsidRDefault="00485537" w:rsidP="00485537">
      <w:pPr>
        <w:spacing w:after="0"/>
        <w:jc w:val="center"/>
        <w:rPr>
          <w:rFonts w:eastAsia="Calibri"/>
          <w:b/>
          <w:noProof/>
          <w:sz w:val="22"/>
          <w:szCs w:val="22"/>
        </w:rPr>
      </w:pPr>
    </w:p>
    <w:p w14:paraId="04B100DC" w14:textId="77777777" w:rsidR="00485537" w:rsidRPr="00616B38" w:rsidRDefault="00485537" w:rsidP="00485537">
      <w:pPr>
        <w:spacing w:after="0"/>
        <w:jc w:val="both"/>
        <w:rPr>
          <w:rFonts w:eastAsia="Calibri"/>
          <w:b/>
          <w:noProof/>
          <w:sz w:val="22"/>
          <w:szCs w:val="22"/>
        </w:rPr>
      </w:pPr>
    </w:p>
    <w:p w14:paraId="157ABC7A" w14:textId="77777777" w:rsidR="00485537" w:rsidRPr="00616B38" w:rsidRDefault="00485537" w:rsidP="00485537">
      <w:pPr>
        <w:spacing w:after="0"/>
        <w:jc w:val="both"/>
        <w:rPr>
          <w:rFonts w:eastAsia="Calibri"/>
          <w:b/>
          <w:noProof/>
          <w:sz w:val="22"/>
          <w:szCs w:val="22"/>
        </w:rPr>
      </w:pPr>
    </w:p>
    <w:p w14:paraId="209D4042" w14:textId="77777777" w:rsidR="00485537" w:rsidRPr="00616B38" w:rsidRDefault="00485537" w:rsidP="00485537">
      <w:pPr>
        <w:spacing w:after="0"/>
        <w:jc w:val="both"/>
        <w:rPr>
          <w:rFonts w:eastAsia="Calibri"/>
          <w:b/>
          <w:noProof/>
          <w:sz w:val="22"/>
          <w:szCs w:val="22"/>
        </w:rPr>
      </w:pPr>
    </w:p>
    <w:p w14:paraId="4BB6EFCE" w14:textId="77777777" w:rsidR="00485537" w:rsidRPr="00616B38" w:rsidRDefault="00485537" w:rsidP="00485537">
      <w:pPr>
        <w:spacing w:after="0"/>
        <w:jc w:val="both"/>
        <w:rPr>
          <w:rFonts w:eastAsia="Calibri"/>
          <w:b/>
          <w:noProof/>
          <w:sz w:val="22"/>
          <w:szCs w:val="22"/>
        </w:rPr>
      </w:pPr>
    </w:p>
    <w:p w14:paraId="441A84C8" w14:textId="77777777" w:rsidR="00485537" w:rsidRPr="00616B38" w:rsidRDefault="00485537" w:rsidP="00485537">
      <w:pPr>
        <w:spacing w:after="0"/>
        <w:jc w:val="both"/>
        <w:rPr>
          <w:rFonts w:eastAsia="Calibri"/>
          <w:b/>
          <w:noProof/>
          <w:sz w:val="22"/>
          <w:szCs w:val="22"/>
        </w:rPr>
      </w:pPr>
    </w:p>
    <w:p w14:paraId="4864C96B" w14:textId="77777777" w:rsidR="00485537" w:rsidRPr="00616B38" w:rsidRDefault="00485537" w:rsidP="00485537">
      <w:pPr>
        <w:spacing w:after="0"/>
        <w:jc w:val="both"/>
        <w:rPr>
          <w:rFonts w:eastAsia="Calibri"/>
          <w:b/>
          <w:noProof/>
          <w:sz w:val="22"/>
          <w:szCs w:val="22"/>
        </w:rPr>
      </w:pPr>
    </w:p>
    <w:p w14:paraId="5D8FE2C3" w14:textId="77777777" w:rsidR="00485537" w:rsidRPr="00616B38" w:rsidRDefault="00485537" w:rsidP="00485537">
      <w:pPr>
        <w:spacing w:after="0"/>
        <w:jc w:val="both"/>
        <w:rPr>
          <w:rFonts w:eastAsia="Calibri"/>
          <w:b/>
          <w:noProof/>
          <w:sz w:val="22"/>
          <w:szCs w:val="22"/>
        </w:rPr>
      </w:pPr>
    </w:p>
    <w:p w14:paraId="73FB4B52" w14:textId="77777777" w:rsidR="00485537" w:rsidRPr="00616B38" w:rsidRDefault="00485537" w:rsidP="00485537">
      <w:pPr>
        <w:spacing w:after="0"/>
        <w:jc w:val="both"/>
        <w:rPr>
          <w:rFonts w:eastAsia="Calibri"/>
          <w:b/>
          <w:noProof/>
          <w:sz w:val="22"/>
          <w:szCs w:val="22"/>
        </w:rPr>
      </w:pPr>
    </w:p>
    <w:p w14:paraId="0A858BFE" w14:textId="77777777" w:rsidR="00C94242" w:rsidRDefault="00485537" w:rsidP="00485537">
      <w:pPr>
        <w:pStyle w:val="p1"/>
        <w:spacing w:before="0" w:beforeAutospacing="0" w:after="0" w:afterAutospacing="0"/>
        <w:jc w:val="center"/>
        <w:rPr>
          <w:b/>
          <w:bCs/>
          <w:sz w:val="28"/>
          <w:szCs w:val="28"/>
        </w:rPr>
      </w:pPr>
      <w:r w:rsidRPr="00485537">
        <w:rPr>
          <w:b/>
          <w:bCs/>
          <w:sz w:val="28"/>
          <w:szCs w:val="28"/>
        </w:rPr>
        <w:t xml:space="preserve">REPORT ON THE STRATEGIC ENVIRONMENTAL ASSESSMENT OF THE PROGRAM FOR IMPLEMENTATION OF THE ENERGY DEVELOPMENT STRATEGY OF THE REPUBLIC OF SERBIA </w:t>
      </w:r>
    </w:p>
    <w:p w14:paraId="405844D9" w14:textId="77777777" w:rsidR="00C94242" w:rsidRDefault="00485537" w:rsidP="00485537">
      <w:pPr>
        <w:pStyle w:val="p1"/>
        <w:spacing w:before="0" w:beforeAutospacing="0" w:after="0" w:afterAutospacing="0"/>
        <w:jc w:val="center"/>
        <w:rPr>
          <w:b/>
          <w:bCs/>
          <w:sz w:val="28"/>
          <w:szCs w:val="28"/>
        </w:rPr>
      </w:pPr>
      <w:r w:rsidRPr="00485537">
        <w:rPr>
          <w:b/>
          <w:bCs/>
          <w:sz w:val="28"/>
          <w:szCs w:val="28"/>
        </w:rPr>
        <w:t xml:space="preserve">UNTIL 2040, WITH PROJECTIONS UNTIL 2050, </w:t>
      </w:r>
    </w:p>
    <w:p w14:paraId="15560DCE" w14:textId="77777777" w:rsidR="00485537" w:rsidRPr="00485537" w:rsidRDefault="00485537" w:rsidP="00485537">
      <w:pPr>
        <w:pStyle w:val="p1"/>
        <w:spacing w:before="0" w:beforeAutospacing="0" w:after="0" w:afterAutospacing="0"/>
        <w:jc w:val="center"/>
        <w:rPr>
          <w:sz w:val="28"/>
          <w:szCs w:val="28"/>
        </w:rPr>
      </w:pPr>
      <w:r w:rsidRPr="00485537">
        <w:rPr>
          <w:b/>
          <w:bCs/>
          <w:sz w:val="28"/>
          <w:szCs w:val="28"/>
        </w:rPr>
        <w:t>FOR THE IMPLEMENTATION PERIOD 2026–2028</w:t>
      </w:r>
    </w:p>
    <w:p w14:paraId="215C4A91" w14:textId="77777777" w:rsidR="00485537" w:rsidRPr="00616B38" w:rsidRDefault="00485537" w:rsidP="00485537">
      <w:pPr>
        <w:spacing w:after="0"/>
        <w:ind w:left="-142" w:right="-144"/>
        <w:jc w:val="center"/>
        <w:rPr>
          <w:rFonts w:eastAsia="Calibri"/>
          <w:b/>
          <w:noProof/>
          <w:sz w:val="30"/>
          <w:szCs w:val="30"/>
        </w:rPr>
      </w:pPr>
    </w:p>
    <w:p w14:paraId="6CA54F06" w14:textId="77777777" w:rsidR="00485537" w:rsidRPr="00616B38" w:rsidRDefault="00485537" w:rsidP="00485537">
      <w:pPr>
        <w:spacing w:after="0"/>
        <w:jc w:val="center"/>
        <w:rPr>
          <w:rFonts w:eastAsia="Calibri"/>
          <w:b/>
          <w:noProof/>
          <w:sz w:val="22"/>
          <w:szCs w:val="22"/>
        </w:rPr>
      </w:pPr>
      <w:r w:rsidRPr="00616B38">
        <w:rPr>
          <w:noProof/>
        </w:rPr>
        <w:drawing>
          <wp:inline distT="0" distB="0" distL="0" distR="0" wp14:anchorId="7DD79BD0" wp14:editId="53817F7C">
            <wp:extent cx="4100830" cy="2733675"/>
            <wp:effectExtent l="0" t="0" r="0" b="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0830" cy="2733675"/>
                    </a:xfrm>
                    <a:prstGeom prst="rect">
                      <a:avLst/>
                    </a:prstGeom>
                    <a:noFill/>
                    <a:ln>
                      <a:noFill/>
                    </a:ln>
                  </pic:spPr>
                </pic:pic>
              </a:graphicData>
            </a:graphic>
          </wp:inline>
        </w:drawing>
      </w:r>
    </w:p>
    <w:p w14:paraId="1CD59BC8" w14:textId="77777777" w:rsidR="00485537" w:rsidRPr="00616B38" w:rsidRDefault="00485537" w:rsidP="00485537">
      <w:pPr>
        <w:spacing w:after="0"/>
        <w:ind w:left="5760" w:firstLine="720"/>
        <w:jc w:val="both"/>
        <w:rPr>
          <w:rFonts w:eastAsia="Calibri"/>
          <w:b/>
          <w:noProof/>
          <w:sz w:val="14"/>
          <w:szCs w:val="14"/>
        </w:rPr>
      </w:pPr>
      <w:r w:rsidRPr="00616B38">
        <w:rPr>
          <w:rFonts w:ascii="Arial" w:hAnsi="Arial" w:cs="Arial"/>
          <w:sz w:val="13"/>
          <w:szCs w:val="13"/>
          <w:shd w:val="clear" w:color="auto" w:fill="FFFFFF"/>
        </w:rPr>
        <w:t xml:space="preserve">   </w:t>
      </w:r>
      <w:r w:rsidRPr="00616B38">
        <w:rPr>
          <w:rFonts w:ascii="Arial" w:hAnsi="Arial" w:cs="Arial"/>
          <w:sz w:val="14"/>
          <w:szCs w:val="14"/>
          <w:shd w:val="clear" w:color="auto" w:fill="FFFFFF"/>
        </w:rPr>
        <w:t>Foto: Shutterstock</w:t>
      </w:r>
    </w:p>
    <w:p w14:paraId="49C61236" w14:textId="77777777" w:rsidR="00485537" w:rsidRPr="00616B38" w:rsidRDefault="00485537" w:rsidP="00485537">
      <w:pPr>
        <w:spacing w:after="0"/>
        <w:jc w:val="both"/>
        <w:rPr>
          <w:rFonts w:eastAsia="Calibri"/>
          <w:b/>
          <w:noProof/>
          <w:sz w:val="22"/>
          <w:szCs w:val="22"/>
        </w:rPr>
      </w:pPr>
    </w:p>
    <w:p w14:paraId="4EB57131" w14:textId="77777777" w:rsidR="00485537" w:rsidRPr="00616B38" w:rsidRDefault="00485537" w:rsidP="00485537">
      <w:pPr>
        <w:spacing w:after="0"/>
        <w:jc w:val="both"/>
        <w:rPr>
          <w:rFonts w:eastAsia="Calibri"/>
          <w:b/>
          <w:noProof/>
          <w:sz w:val="22"/>
          <w:szCs w:val="22"/>
        </w:rPr>
      </w:pPr>
    </w:p>
    <w:p w14:paraId="21C43AE5" w14:textId="77777777" w:rsidR="00485537" w:rsidRPr="00485537" w:rsidRDefault="00485537" w:rsidP="00485537">
      <w:pPr>
        <w:spacing w:after="0"/>
        <w:jc w:val="center"/>
        <w:rPr>
          <w:rFonts w:ascii="Times New Roman" w:eastAsia="Calibri" w:hAnsi="Times New Roman" w:cs="Times New Roman"/>
          <w:b/>
          <w:noProof/>
        </w:rPr>
      </w:pPr>
      <w:r w:rsidRPr="00485537">
        <w:rPr>
          <w:rFonts w:ascii="Times New Roman" w:eastAsia="Calibri" w:hAnsi="Times New Roman" w:cs="Times New Roman"/>
          <w:b/>
          <w:noProof/>
        </w:rPr>
        <w:t>- Draft -</w:t>
      </w:r>
    </w:p>
    <w:p w14:paraId="001431B8" w14:textId="77777777" w:rsidR="00485537" w:rsidRPr="00616B38" w:rsidRDefault="00485537" w:rsidP="00485537">
      <w:pPr>
        <w:spacing w:after="0"/>
        <w:jc w:val="both"/>
        <w:rPr>
          <w:rFonts w:eastAsia="Calibri"/>
          <w:b/>
          <w:noProof/>
          <w:sz w:val="22"/>
          <w:szCs w:val="22"/>
        </w:rPr>
      </w:pPr>
    </w:p>
    <w:p w14:paraId="21C4211C" w14:textId="77777777" w:rsidR="00485537" w:rsidRPr="00616B38" w:rsidRDefault="00485537" w:rsidP="00485537">
      <w:pPr>
        <w:spacing w:after="0"/>
        <w:jc w:val="both"/>
        <w:rPr>
          <w:rFonts w:eastAsia="Calibri"/>
          <w:b/>
          <w:noProof/>
          <w:sz w:val="22"/>
          <w:szCs w:val="22"/>
        </w:rPr>
      </w:pPr>
    </w:p>
    <w:p w14:paraId="7C36EAAA" w14:textId="77777777" w:rsidR="00485537" w:rsidRPr="00616B38" w:rsidRDefault="00485537" w:rsidP="00485537">
      <w:pPr>
        <w:spacing w:after="0"/>
        <w:jc w:val="center"/>
        <w:rPr>
          <w:b/>
          <w:bCs/>
          <w:noProof/>
          <w:sz w:val="20"/>
          <w:szCs w:val="20"/>
        </w:rPr>
      </w:pPr>
    </w:p>
    <w:p w14:paraId="61D56BC6" w14:textId="77777777" w:rsidR="00485537" w:rsidRPr="00616B38" w:rsidRDefault="00485537" w:rsidP="00485537">
      <w:pPr>
        <w:spacing w:after="0"/>
        <w:jc w:val="center"/>
        <w:rPr>
          <w:b/>
          <w:bCs/>
          <w:noProof/>
          <w:sz w:val="20"/>
          <w:szCs w:val="20"/>
        </w:rPr>
      </w:pPr>
    </w:p>
    <w:p w14:paraId="53947A0C" w14:textId="77777777" w:rsidR="00485537" w:rsidRPr="00616B38" w:rsidRDefault="00485537" w:rsidP="00485537">
      <w:pPr>
        <w:spacing w:after="0"/>
        <w:jc w:val="center"/>
        <w:rPr>
          <w:b/>
          <w:bCs/>
          <w:noProof/>
          <w:sz w:val="20"/>
          <w:szCs w:val="20"/>
        </w:rPr>
      </w:pPr>
    </w:p>
    <w:p w14:paraId="021B0684" w14:textId="77777777" w:rsidR="00485537" w:rsidRPr="00616B38" w:rsidRDefault="00485537" w:rsidP="00485537">
      <w:pPr>
        <w:spacing w:after="0"/>
        <w:jc w:val="center"/>
        <w:rPr>
          <w:b/>
          <w:bCs/>
          <w:noProof/>
          <w:sz w:val="20"/>
          <w:szCs w:val="20"/>
        </w:rPr>
      </w:pPr>
    </w:p>
    <w:p w14:paraId="61D5957F" w14:textId="77777777" w:rsidR="00485537" w:rsidRPr="00485537" w:rsidRDefault="00485537" w:rsidP="00485537">
      <w:pPr>
        <w:spacing w:after="0"/>
        <w:jc w:val="center"/>
        <w:rPr>
          <w:rFonts w:ascii="Times New Roman" w:eastAsia="Calibri" w:hAnsi="Times New Roman" w:cs="Times New Roman"/>
          <w:noProof/>
          <w:sz w:val="22"/>
          <w:szCs w:val="22"/>
        </w:rPr>
      </w:pPr>
      <w:r w:rsidRPr="00485537">
        <w:rPr>
          <w:rFonts w:ascii="Times New Roman" w:hAnsi="Times New Roman" w:cs="Times New Roman"/>
          <w:noProof/>
          <w:sz w:val="22"/>
          <w:szCs w:val="22"/>
        </w:rPr>
        <w:t xml:space="preserve">Belgrade, </w:t>
      </w:r>
      <w:r w:rsidR="00103642">
        <w:rPr>
          <w:rFonts w:ascii="Times New Roman" w:hAnsi="Times New Roman" w:cs="Times New Roman"/>
          <w:noProof/>
          <w:sz w:val="22"/>
          <w:szCs w:val="22"/>
        </w:rPr>
        <w:t>October</w:t>
      </w:r>
      <w:r w:rsidRPr="00485537">
        <w:rPr>
          <w:rFonts w:ascii="Times New Roman" w:hAnsi="Times New Roman" w:cs="Times New Roman"/>
          <w:noProof/>
          <w:sz w:val="22"/>
          <w:szCs w:val="22"/>
        </w:rPr>
        <w:t xml:space="preserve"> 2025</w:t>
      </w:r>
    </w:p>
    <w:p w14:paraId="59D51509" w14:textId="77777777" w:rsidR="00485537" w:rsidRPr="00485537" w:rsidRDefault="00485537" w:rsidP="00485537">
      <w:pPr>
        <w:pStyle w:val="p1"/>
        <w:ind w:left="3600" w:hanging="3600"/>
        <w:jc w:val="both"/>
      </w:pPr>
      <w:r w:rsidRPr="00485537">
        <w:rPr>
          <w:b/>
          <w:bCs/>
          <w:caps/>
          <w:noProof/>
        </w:rPr>
        <w:lastRenderedPageBreak/>
        <w:t>DOCUMENT TITLE:</w:t>
      </w:r>
      <w:r w:rsidRPr="00485537">
        <w:rPr>
          <w:b/>
          <w:bCs/>
          <w:caps/>
          <w:noProof/>
        </w:rPr>
        <w:tab/>
      </w:r>
      <w:r w:rsidRPr="00485537">
        <w:t>REPORT ON THE STRATEGIC ENVIRONMENTAL ASSESSMENT OF THE PROGRAM FOR IMPLEMENTATION OF THE ENERGY DEVELOPMENT STRATEGY OF THE REPUBLIC OF SERBIA UNTIL 2040, WITH PROJECTIONS UNTIL 2050, FOR THE IMPLEMENTATION PERIOD 2026–2028</w:t>
      </w:r>
    </w:p>
    <w:p w14:paraId="5E94DA53" w14:textId="77777777" w:rsidR="00485537" w:rsidRPr="00485537" w:rsidRDefault="00485537" w:rsidP="00485537">
      <w:pPr>
        <w:spacing w:after="0"/>
        <w:ind w:left="3600" w:hanging="3600"/>
        <w:jc w:val="both"/>
        <w:rPr>
          <w:rFonts w:ascii="Times New Roman" w:eastAsia="Calibri" w:hAnsi="Times New Roman" w:cs="Times New Roman"/>
          <w:noProof/>
        </w:rPr>
      </w:pPr>
    </w:p>
    <w:p w14:paraId="0F889D1D" w14:textId="77777777" w:rsidR="00485537" w:rsidRPr="00485537" w:rsidRDefault="00485537" w:rsidP="00485537">
      <w:pPr>
        <w:spacing w:after="0"/>
        <w:ind w:left="3600" w:hanging="3600"/>
        <w:rPr>
          <w:rFonts w:ascii="Times New Roman" w:hAnsi="Times New Roman" w:cs="Times New Roman"/>
          <w:bCs/>
          <w:noProof/>
        </w:rPr>
      </w:pPr>
      <w:r w:rsidRPr="00485537">
        <w:rPr>
          <w:rFonts w:ascii="Times New Roman" w:hAnsi="Times New Roman" w:cs="Times New Roman"/>
          <w:b/>
          <w:noProof/>
        </w:rPr>
        <w:t>CONTRACTING AUTHORITY:</w:t>
      </w:r>
      <w:r w:rsidRPr="00485537">
        <w:rPr>
          <w:rFonts w:ascii="Times New Roman" w:hAnsi="Times New Roman" w:cs="Times New Roman"/>
          <w:noProof/>
        </w:rPr>
        <w:tab/>
      </w:r>
      <w:r w:rsidRPr="00485537">
        <w:rPr>
          <w:rFonts w:ascii="Times New Roman" w:hAnsi="Times New Roman" w:cs="Times New Roman"/>
          <w:b/>
          <w:noProof/>
        </w:rPr>
        <w:t>Ministry of Mining and Energy</w:t>
      </w:r>
      <w:r w:rsidRPr="00485537">
        <w:rPr>
          <w:rFonts w:ascii="Times New Roman" w:hAnsi="Times New Roman" w:cs="Times New Roman"/>
          <w:bCs/>
          <w:noProof/>
        </w:rPr>
        <w:t xml:space="preserve"> </w:t>
      </w:r>
    </w:p>
    <w:p w14:paraId="070017C9" w14:textId="77777777" w:rsidR="00485537" w:rsidRPr="00485537" w:rsidRDefault="00485537" w:rsidP="00485537">
      <w:pPr>
        <w:spacing w:after="0"/>
        <w:ind w:left="3600"/>
        <w:rPr>
          <w:rFonts w:ascii="Times New Roman" w:hAnsi="Times New Roman" w:cs="Times New Roman"/>
          <w:bCs/>
          <w:noProof/>
        </w:rPr>
      </w:pPr>
      <w:r w:rsidRPr="00485537">
        <w:rPr>
          <w:rFonts w:ascii="Times New Roman" w:hAnsi="Times New Roman" w:cs="Times New Roman"/>
          <w:bCs/>
          <w:noProof/>
        </w:rPr>
        <w:t>Belgrade, Nemanjina 22-26</w:t>
      </w:r>
    </w:p>
    <w:p w14:paraId="299D40FA" w14:textId="77777777" w:rsidR="00485537" w:rsidRPr="00485537" w:rsidRDefault="00485537" w:rsidP="00485537">
      <w:pPr>
        <w:spacing w:after="0"/>
        <w:ind w:left="3600" w:hanging="3600"/>
        <w:rPr>
          <w:rFonts w:ascii="Times New Roman" w:hAnsi="Times New Roman" w:cs="Times New Roman"/>
          <w:noProof/>
        </w:rPr>
      </w:pPr>
      <w:r w:rsidRPr="00485537">
        <w:rPr>
          <w:rFonts w:ascii="Times New Roman" w:hAnsi="Times New Roman" w:cs="Times New Roman"/>
          <w:noProof/>
        </w:rPr>
        <w:tab/>
      </w:r>
    </w:p>
    <w:p w14:paraId="10D29130" w14:textId="77777777" w:rsidR="00485537" w:rsidRPr="00485537" w:rsidRDefault="00485537" w:rsidP="00485537">
      <w:pPr>
        <w:spacing w:after="0"/>
        <w:ind w:left="3600" w:hanging="3600"/>
        <w:rPr>
          <w:rFonts w:ascii="Times New Roman" w:hAnsi="Times New Roman" w:cs="Times New Roman"/>
          <w:noProof/>
        </w:rPr>
      </w:pPr>
      <w:r w:rsidRPr="00485537">
        <w:rPr>
          <w:rFonts w:ascii="Times New Roman" w:hAnsi="Times New Roman" w:cs="Times New Roman"/>
          <w:noProof/>
        </w:rPr>
        <w:tab/>
        <w:t>Dubravka Đedović Handanović, the Minister</w:t>
      </w:r>
    </w:p>
    <w:p w14:paraId="79189428" w14:textId="77777777" w:rsidR="00485537" w:rsidRPr="00485537" w:rsidRDefault="00485537" w:rsidP="00485537">
      <w:pPr>
        <w:spacing w:after="0"/>
        <w:rPr>
          <w:rFonts w:ascii="Times New Roman" w:hAnsi="Times New Roman" w:cs="Times New Roman"/>
          <w:noProof/>
        </w:rPr>
      </w:pPr>
    </w:p>
    <w:p w14:paraId="3EF8CBCD" w14:textId="77777777" w:rsidR="00485537" w:rsidRPr="00485537" w:rsidRDefault="00485537" w:rsidP="00485537">
      <w:pPr>
        <w:spacing w:after="0"/>
        <w:rPr>
          <w:rFonts w:ascii="Times New Roman" w:hAnsi="Times New Roman" w:cs="Times New Roman"/>
          <w:noProof/>
        </w:rPr>
      </w:pPr>
    </w:p>
    <w:p w14:paraId="69AF4851" w14:textId="77777777" w:rsidR="00485537" w:rsidRPr="00E728DA" w:rsidRDefault="00485537" w:rsidP="00485537">
      <w:pPr>
        <w:spacing w:after="0"/>
        <w:rPr>
          <w:rFonts w:ascii="Times New Roman" w:hAnsi="Times New Roman" w:cs="Times New Roman"/>
          <w:noProof/>
          <w:color w:val="000000" w:themeColor="text1"/>
        </w:rPr>
      </w:pPr>
      <w:r w:rsidRPr="00E728DA">
        <w:rPr>
          <w:rFonts w:ascii="Times New Roman" w:hAnsi="Times New Roman" w:cs="Times New Roman"/>
          <w:b/>
          <w:noProof/>
          <w:color w:val="000000" w:themeColor="text1"/>
        </w:rPr>
        <w:t>DEVELOPER OF THE SEA:</w:t>
      </w:r>
      <w:r w:rsidRPr="00E728DA">
        <w:rPr>
          <w:rFonts w:ascii="Times New Roman" w:hAnsi="Times New Roman" w:cs="Times New Roman"/>
          <w:b/>
          <w:noProof/>
          <w:color w:val="000000" w:themeColor="text1"/>
        </w:rPr>
        <w:tab/>
        <w:t xml:space="preserve">University of Belgrade – Faculty of Geography </w:t>
      </w:r>
    </w:p>
    <w:p w14:paraId="04764B42" w14:textId="77777777" w:rsidR="00485537" w:rsidRPr="00E728DA" w:rsidRDefault="00485537" w:rsidP="00485537">
      <w:pPr>
        <w:spacing w:after="0"/>
        <w:ind w:left="2880" w:firstLine="720"/>
        <w:rPr>
          <w:rFonts w:ascii="Times New Roman" w:hAnsi="Times New Roman" w:cs="Times New Roman"/>
          <w:noProof/>
          <w:color w:val="000000" w:themeColor="text1"/>
        </w:rPr>
      </w:pPr>
      <w:r w:rsidRPr="00E728DA">
        <w:rPr>
          <w:rFonts w:ascii="Times New Roman" w:hAnsi="Times New Roman" w:cs="Times New Roman"/>
          <w:noProof/>
          <w:color w:val="000000" w:themeColor="text1"/>
        </w:rPr>
        <w:t>Studentski trg 3/III</w:t>
      </w:r>
    </w:p>
    <w:p w14:paraId="4931D1CE" w14:textId="77777777" w:rsidR="00485537" w:rsidRPr="00E728DA" w:rsidRDefault="00485537" w:rsidP="00485537">
      <w:pPr>
        <w:spacing w:after="0"/>
        <w:ind w:left="2880" w:firstLine="720"/>
        <w:rPr>
          <w:rFonts w:ascii="Times New Roman" w:hAnsi="Times New Roman" w:cs="Times New Roman"/>
          <w:noProof/>
          <w:color w:val="000000" w:themeColor="text1"/>
        </w:rPr>
      </w:pPr>
      <w:r w:rsidRPr="00E728DA">
        <w:rPr>
          <w:rFonts w:ascii="Times New Roman" w:hAnsi="Times New Roman" w:cs="Times New Roman"/>
          <w:noProof/>
          <w:color w:val="000000" w:themeColor="text1"/>
        </w:rPr>
        <w:t>11000 Belgrade</w:t>
      </w:r>
    </w:p>
    <w:p w14:paraId="174AB9D5" w14:textId="77777777" w:rsidR="00485537" w:rsidRPr="00E728DA" w:rsidRDefault="00485537" w:rsidP="00485537">
      <w:pPr>
        <w:spacing w:after="0"/>
        <w:rPr>
          <w:rFonts w:ascii="Times New Roman" w:hAnsi="Times New Roman" w:cs="Times New Roman"/>
          <w:noProof/>
          <w:color w:val="000000" w:themeColor="text1"/>
        </w:rPr>
      </w:pPr>
    </w:p>
    <w:p w14:paraId="28C7ECBC" w14:textId="77777777" w:rsidR="00485537" w:rsidRPr="00E728DA" w:rsidRDefault="00485537" w:rsidP="00485537">
      <w:pPr>
        <w:spacing w:after="0"/>
        <w:ind w:left="2880" w:firstLine="720"/>
        <w:rPr>
          <w:rFonts w:ascii="Times New Roman" w:hAnsi="Times New Roman" w:cs="Times New Roman"/>
          <w:noProof/>
          <w:color w:val="000000" w:themeColor="text1"/>
        </w:rPr>
      </w:pPr>
      <w:r w:rsidRPr="00E728DA">
        <w:rPr>
          <w:rFonts w:ascii="Times New Roman" w:hAnsi="Times New Roman" w:cs="Times New Roman"/>
          <w:noProof/>
          <w:color w:val="000000" w:themeColor="text1"/>
        </w:rPr>
        <w:t>Dean: Prof. Dr Velimir Šećerov</w:t>
      </w:r>
    </w:p>
    <w:p w14:paraId="18D19F4C" w14:textId="77777777" w:rsidR="00485537" w:rsidRPr="00E728DA" w:rsidRDefault="00485537" w:rsidP="00485537">
      <w:pPr>
        <w:spacing w:after="0"/>
        <w:rPr>
          <w:rFonts w:ascii="Times New Roman" w:hAnsi="Times New Roman" w:cs="Times New Roman"/>
          <w:noProof/>
          <w:color w:val="000000" w:themeColor="text1"/>
        </w:rPr>
      </w:pPr>
    </w:p>
    <w:p w14:paraId="3CD8E686" w14:textId="77777777" w:rsidR="00485537" w:rsidRPr="00E728DA" w:rsidRDefault="00485537" w:rsidP="00485537">
      <w:pPr>
        <w:spacing w:after="0"/>
        <w:rPr>
          <w:rFonts w:ascii="Times New Roman" w:hAnsi="Times New Roman" w:cs="Times New Roman"/>
          <w:noProof/>
          <w:color w:val="000000" w:themeColor="text1"/>
        </w:rPr>
      </w:pP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t>______________________________________</w:t>
      </w:r>
    </w:p>
    <w:p w14:paraId="68107A32" w14:textId="77777777" w:rsidR="00485537" w:rsidRPr="00E728DA" w:rsidRDefault="00485537" w:rsidP="00485537">
      <w:pPr>
        <w:spacing w:after="0"/>
        <w:rPr>
          <w:rFonts w:ascii="Times New Roman" w:hAnsi="Times New Roman" w:cs="Times New Roman"/>
          <w:noProof/>
          <w:color w:val="000000" w:themeColor="text1"/>
        </w:rPr>
      </w:pPr>
    </w:p>
    <w:p w14:paraId="5B2CAFFF" w14:textId="77777777" w:rsidR="00485537" w:rsidRPr="00E728DA" w:rsidRDefault="00485537" w:rsidP="00485537">
      <w:pPr>
        <w:spacing w:after="0"/>
        <w:rPr>
          <w:rFonts w:ascii="Times New Roman" w:hAnsi="Times New Roman" w:cs="Times New Roman"/>
          <w:noProof/>
          <w:color w:val="000000" w:themeColor="text1"/>
        </w:rPr>
      </w:pPr>
    </w:p>
    <w:p w14:paraId="5C68AFB0" w14:textId="77777777" w:rsidR="00485537" w:rsidRPr="00E728DA" w:rsidRDefault="00485537" w:rsidP="00485537">
      <w:pPr>
        <w:pStyle w:val="Uradjenoprema"/>
        <w:tabs>
          <w:tab w:val="clear" w:pos="4111"/>
          <w:tab w:val="left" w:pos="3402"/>
        </w:tabs>
        <w:rPr>
          <w:rFonts w:cs="Times New Roman"/>
          <w:b w:val="0"/>
          <w:color w:val="000000" w:themeColor="text1"/>
          <w:sz w:val="24"/>
          <w:szCs w:val="24"/>
          <w:lang w:val="en-GB"/>
        </w:rPr>
      </w:pPr>
      <w:r w:rsidRPr="00E728DA">
        <w:rPr>
          <w:rFonts w:cs="Times New Roman"/>
          <w:color w:val="000000" w:themeColor="text1"/>
          <w:sz w:val="24"/>
          <w:szCs w:val="24"/>
          <w:lang w:val="en-GB"/>
        </w:rPr>
        <w:t>CONTRACT:</w:t>
      </w:r>
      <w:r w:rsidRPr="00E728DA">
        <w:rPr>
          <w:rFonts w:cs="Times New Roman"/>
          <w:b w:val="0"/>
          <w:color w:val="000000" w:themeColor="text1"/>
          <w:lang w:val="en-GB"/>
        </w:rPr>
        <w:t xml:space="preserve"> </w:t>
      </w:r>
      <w:r w:rsidRPr="00E728DA">
        <w:rPr>
          <w:rFonts w:cs="Times New Roman"/>
          <w:b w:val="0"/>
          <w:color w:val="000000" w:themeColor="text1"/>
          <w:lang w:val="en-GB"/>
        </w:rPr>
        <w:tab/>
      </w:r>
      <w:r w:rsidRPr="00E728DA">
        <w:rPr>
          <w:rFonts w:cs="Times New Roman"/>
          <w:b w:val="0"/>
          <w:color w:val="000000" w:themeColor="text1"/>
          <w:lang w:val="en-GB"/>
        </w:rPr>
        <w:tab/>
      </w:r>
      <w:r w:rsidRPr="00E728DA">
        <w:rPr>
          <w:rFonts w:cs="Times New Roman"/>
          <w:b w:val="0"/>
          <w:color w:val="000000" w:themeColor="text1"/>
          <w:lang w:val="en-GB"/>
        </w:rPr>
        <w:tab/>
      </w:r>
      <w:r w:rsidRPr="00E728DA">
        <w:rPr>
          <w:rFonts w:cs="Times New Roman"/>
          <w:b w:val="0"/>
          <w:color w:val="000000" w:themeColor="text1"/>
          <w:sz w:val="24"/>
          <w:szCs w:val="24"/>
          <w:lang w:val="en-GB"/>
        </w:rPr>
        <w:t>No. 727 dated 5 July 2021 (</w:t>
      </w:r>
      <w:proofErr w:type="spellStart"/>
      <w:r w:rsidRPr="00E728DA">
        <w:rPr>
          <w:rFonts w:cs="Times New Roman"/>
          <w:b w:val="0"/>
          <w:color w:val="000000" w:themeColor="text1"/>
          <w:sz w:val="24"/>
          <w:szCs w:val="24"/>
          <w:lang w:val="en-GB"/>
        </w:rPr>
        <w:t>FoG</w:t>
      </w:r>
      <w:proofErr w:type="spellEnd"/>
      <w:r w:rsidRPr="00E728DA">
        <w:rPr>
          <w:rFonts w:cs="Times New Roman"/>
          <w:b w:val="0"/>
          <w:color w:val="000000" w:themeColor="text1"/>
          <w:sz w:val="24"/>
          <w:szCs w:val="24"/>
          <w:lang w:val="en-GB"/>
        </w:rPr>
        <w:t>)</w:t>
      </w:r>
    </w:p>
    <w:p w14:paraId="3728DBEA" w14:textId="77777777" w:rsidR="00485537" w:rsidRPr="00E728DA" w:rsidRDefault="00485537" w:rsidP="00485537">
      <w:pPr>
        <w:pStyle w:val="Uradjenoprema"/>
        <w:tabs>
          <w:tab w:val="clear" w:pos="4111"/>
          <w:tab w:val="left" w:pos="3402"/>
        </w:tabs>
        <w:rPr>
          <w:rFonts w:cs="Times New Roman"/>
          <w:b w:val="0"/>
          <w:color w:val="000000" w:themeColor="text1"/>
          <w:sz w:val="24"/>
          <w:szCs w:val="24"/>
          <w:lang w:val="en-GB"/>
        </w:rPr>
      </w:pPr>
      <w:r w:rsidRPr="00E728DA">
        <w:rPr>
          <w:rFonts w:cs="Times New Roman"/>
          <w:b w:val="0"/>
          <w:color w:val="000000" w:themeColor="text1"/>
          <w:sz w:val="24"/>
          <w:szCs w:val="24"/>
          <w:lang w:val="en-GB"/>
        </w:rPr>
        <w:tab/>
      </w:r>
      <w:r w:rsidRPr="00E728DA">
        <w:rPr>
          <w:rFonts w:cs="Times New Roman"/>
          <w:b w:val="0"/>
          <w:color w:val="000000" w:themeColor="text1"/>
          <w:sz w:val="24"/>
          <w:szCs w:val="24"/>
          <w:lang w:val="en-GB"/>
        </w:rPr>
        <w:tab/>
      </w:r>
      <w:r w:rsidRPr="00E728DA">
        <w:rPr>
          <w:rFonts w:cs="Times New Roman"/>
          <w:b w:val="0"/>
          <w:color w:val="000000" w:themeColor="text1"/>
          <w:sz w:val="24"/>
          <w:szCs w:val="24"/>
          <w:lang w:val="en-GB"/>
        </w:rPr>
        <w:tab/>
        <w:t>No. 404-02-65/4/2021-08 dated 5 July 2021(MME)</w:t>
      </w:r>
    </w:p>
    <w:p w14:paraId="358965D8" w14:textId="77777777" w:rsidR="00485537" w:rsidRPr="00E728DA" w:rsidRDefault="00485537" w:rsidP="00485537">
      <w:pPr>
        <w:spacing w:after="0"/>
        <w:rPr>
          <w:rFonts w:ascii="Times New Roman" w:hAnsi="Times New Roman" w:cs="Times New Roman"/>
          <w:b/>
          <w:noProof/>
          <w:color w:val="000000" w:themeColor="text1"/>
        </w:rPr>
      </w:pPr>
    </w:p>
    <w:p w14:paraId="7314CE08" w14:textId="77777777" w:rsidR="00485537" w:rsidRPr="00E728DA" w:rsidRDefault="00485537" w:rsidP="00485537">
      <w:pPr>
        <w:spacing w:after="0"/>
        <w:rPr>
          <w:rFonts w:ascii="Times New Roman" w:hAnsi="Times New Roman" w:cs="Times New Roman"/>
          <w:b/>
          <w:noProof/>
          <w:color w:val="000000" w:themeColor="text1"/>
        </w:rPr>
      </w:pPr>
    </w:p>
    <w:p w14:paraId="0030FC73" w14:textId="77777777" w:rsidR="00485537" w:rsidRPr="00E728DA" w:rsidRDefault="00485537" w:rsidP="00485537">
      <w:pPr>
        <w:spacing w:after="0"/>
        <w:rPr>
          <w:rFonts w:ascii="Times New Roman" w:hAnsi="Times New Roman" w:cs="Times New Roman"/>
          <w:b/>
          <w:noProof/>
          <w:color w:val="000000" w:themeColor="text1"/>
        </w:rPr>
      </w:pPr>
    </w:p>
    <w:p w14:paraId="72517ED9" w14:textId="77777777" w:rsidR="00485537" w:rsidRPr="00E728DA" w:rsidRDefault="00485537" w:rsidP="00485537">
      <w:pPr>
        <w:spacing w:after="0"/>
        <w:rPr>
          <w:rFonts w:ascii="Times New Roman" w:hAnsi="Times New Roman" w:cs="Times New Roman"/>
          <w:b/>
          <w:noProof/>
          <w:color w:val="000000" w:themeColor="text1"/>
        </w:rPr>
      </w:pPr>
      <w:r w:rsidRPr="00E728DA">
        <w:rPr>
          <w:rFonts w:ascii="Times New Roman" w:hAnsi="Times New Roman" w:cs="Times New Roman"/>
          <w:b/>
          <w:noProof/>
          <w:color w:val="000000" w:themeColor="text1"/>
        </w:rPr>
        <w:t xml:space="preserve">HEAD OF THE SEA </w:t>
      </w:r>
      <w:r w:rsidRPr="00E728DA">
        <w:rPr>
          <w:rFonts w:ascii="Times New Roman" w:hAnsi="Times New Roman" w:cs="Times New Roman"/>
          <w:b/>
          <w:noProof/>
          <w:color w:val="000000" w:themeColor="text1"/>
        </w:rPr>
        <w:tab/>
      </w:r>
      <w:r w:rsidRPr="00E728DA">
        <w:rPr>
          <w:rFonts w:ascii="Times New Roman" w:hAnsi="Times New Roman" w:cs="Times New Roman"/>
          <w:b/>
          <w:noProof/>
          <w:color w:val="000000" w:themeColor="text1"/>
        </w:rPr>
        <w:tab/>
      </w:r>
      <w:r w:rsidRPr="00E728DA">
        <w:rPr>
          <w:rFonts w:ascii="Times New Roman" w:hAnsi="Times New Roman" w:cs="Times New Roman"/>
          <w:bCs/>
          <w:noProof/>
          <w:color w:val="000000" w:themeColor="text1"/>
        </w:rPr>
        <w:t>Prof. Dr</w:t>
      </w:r>
      <w:r w:rsidRPr="00E728DA">
        <w:rPr>
          <w:rFonts w:ascii="Times New Roman" w:hAnsi="Times New Roman" w:cs="Times New Roman"/>
          <w:b/>
          <w:noProof/>
          <w:color w:val="000000" w:themeColor="text1"/>
        </w:rPr>
        <w:t xml:space="preserve"> </w:t>
      </w:r>
      <w:r w:rsidRPr="00E728DA">
        <w:rPr>
          <w:rFonts w:ascii="Times New Roman" w:hAnsi="Times New Roman" w:cs="Times New Roman"/>
          <w:bCs/>
          <w:noProof/>
          <w:color w:val="000000" w:themeColor="text1"/>
        </w:rPr>
        <w:t>Dejan Filipović, Spatial Planner</w:t>
      </w:r>
    </w:p>
    <w:p w14:paraId="3B7C3814" w14:textId="77777777" w:rsidR="00485537" w:rsidRPr="00E728DA" w:rsidRDefault="00485537" w:rsidP="00485537">
      <w:pPr>
        <w:spacing w:after="0"/>
        <w:rPr>
          <w:rFonts w:ascii="Times New Roman" w:hAnsi="Times New Roman" w:cs="Times New Roman"/>
          <w:noProof/>
          <w:color w:val="000000" w:themeColor="text1"/>
        </w:rPr>
      </w:pPr>
      <w:r w:rsidRPr="00E728DA">
        <w:rPr>
          <w:rFonts w:ascii="Times New Roman" w:hAnsi="Times New Roman" w:cs="Times New Roman"/>
          <w:b/>
          <w:noProof/>
          <w:color w:val="000000" w:themeColor="text1"/>
        </w:rPr>
        <w:t>DEVELOPMENT TEAM:</w:t>
      </w:r>
      <w:r w:rsidRPr="00E728DA">
        <w:rPr>
          <w:rFonts w:ascii="Times New Roman" w:hAnsi="Times New Roman" w:cs="Times New Roman"/>
          <w:b/>
          <w:noProof/>
          <w:color w:val="000000" w:themeColor="text1"/>
        </w:rPr>
        <w:tab/>
      </w:r>
    </w:p>
    <w:p w14:paraId="2780390D" w14:textId="77777777" w:rsidR="00485537" w:rsidRPr="00E728DA" w:rsidRDefault="00485537" w:rsidP="00485537">
      <w:pPr>
        <w:spacing w:after="0"/>
        <w:rPr>
          <w:rFonts w:ascii="Times New Roman" w:hAnsi="Times New Roman" w:cs="Times New Roman"/>
          <w:noProof/>
          <w:color w:val="000000" w:themeColor="text1"/>
        </w:rPr>
      </w:pP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t>______________________________________</w:t>
      </w:r>
    </w:p>
    <w:p w14:paraId="7D195CC5" w14:textId="77777777" w:rsidR="00485537" w:rsidRPr="00E728DA" w:rsidRDefault="00485537" w:rsidP="00485537">
      <w:pPr>
        <w:spacing w:after="0"/>
        <w:rPr>
          <w:rFonts w:ascii="Times New Roman" w:hAnsi="Times New Roman" w:cs="Times New Roman"/>
          <w:b/>
          <w:noProof/>
          <w:color w:val="000000" w:themeColor="text1"/>
        </w:rPr>
      </w:pPr>
    </w:p>
    <w:p w14:paraId="5108E27C" w14:textId="77777777" w:rsidR="00485537" w:rsidRPr="00E728DA" w:rsidRDefault="00485537" w:rsidP="00485537">
      <w:pPr>
        <w:spacing w:after="0"/>
        <w:rPr>
          <w:rFonts w:ascii="Times New Roman" w:hAnsi="Times New Roman" w:cs="Times New Roman"/>
          <w:b/>
          <w:noProof/>
          <w:color w:val="000000" w:themeColor="text1"/>
        </w:rPr>
      </w:pPr>
    </w:p>
    <w:p w14:paraId="5CE57EB2" w14:textId="77777777" w:rsidR="00485537" w:rsidRPr="00E728DA" w:rsidRDefault="00485537" w:rsidP="00485537">
      <w:pPr>
        <w:spacing w:after="0"/>
        <w:rPr>
          <w:rFonts w:ascii="Times New Roman" w:hAnsi="Times New Roman" w:cs="Times New Roman"/>
          <w:b/>
          <w:noProof/>
          <w:color w:val="000000" w:themeColor="text1"/>
        </w:rPr>
      </w:pPr>
      <w:r w:rsidRPr="00E728DA">
        <w:rPr>
          <w:rFonts w:ascii="Times New Roman" w:hAnsi="Times New Roman" w:cs="Times New Roman"/>
          <w:b/>
          <w:noProof/>
          <w:color w:val="000000" w:themeColor="text1"/>
        </w:rPr>
        <w:t xml:space="preserve">MEMBERS OF THE </w:t>
      </w:r>
    </w:p>
    <w:p w14:paraId="6B3A4FB9" w14:textId="77777777" w:rsidR="00485537" w:rsidRPr="00E728DA" w:rsidRDefault="00485537" w:rsidP="00485537">
      <w:pPr>
        <w:spacing w:after="0"/>
        <w:ind w:right="-333"/>
        <w:rPr>
          <w:rFonts w:ascii="Times New Roman" w:hAnsi="Times New Roman" w:cs="Times New Roman"/>
          <w:noProof/>
          <w:color w:val="000000" w:themeColor="text1"/>
        </w:rPr>
      </w:pPr>
      <w:r w:rsidRPr="00E728DA">
        <w:rPr>
          <w:rFonts w:ascii="Times New Roman" w:hAnsi="Times New Roman" w:cs="Times New Roman"/>
          <w:b/>
          <w:noProof/>
          <w:color w:val="000000" w:themeColor="text1"/>
        </w:rPr>
        <w:t>DEVELOPMENT TEAM:</w:t>
      </w:r>
      <w:r w:rsidRPr="00E728DA">
        <w:rPr>
          <w:rFonts w:ascii="Times New Roman" w:hAnsi="Times New Roman" w:cs="Times New Roman"/>
          <w:b/>
          <w:noProof/>
          <w:color w:val="000000" w:themeColor="text1"/>
        </w:rPr>
        <w:tab/>
      </w:r>
      <w:r w:rsidRPr="00E728DA">
        <w:rPr>
          <w:rFonts w:ascii="Times New Roman" w:hAnsi="Times New Roman" w:cs="Times New Roman"/>
          <w:b/>
          <w:noProof/>
          <w:color w:val="000000" w:themeColor="text1"/>
        </w:rPr>
        <w:tab/>
      </w:r>
      <w:r w:rsidRPr="00E728DA">
        <w:rPr>
          <w:rFonts w:ascii="Times New Roman" w:hAnsi="Times New Roman" w:cs="Times New Roman"/>
          <w:noProof/>
          <w:color w:val="000000" w:themeColor="text1"/>
        </w:rPr>
        <w:t xml:space="preserve">Prof. Dr Aleksandar Jovović, Mechanical Engineer </w:t>
      </w:r>
    </w:p>
    <w:p w14:paraId="37115CFA" w14:textId="77777777" w:rsidR="00485537" w:rsidRPr="00E728DA" w:rsidRDefault="00485537" w:rsidP="00485537">
      <w:pPr>
        <w:spacing w:after="0"/>
        <w:ind w:left="3600" w:hanging="3600"/>
        <w:rPr>
          <w:rFonts w:ascii="Times New Roman" w:hAnsi="Times New Roman" w:cs="Times New Roman"/>
          <w:noProof/>
          <w:color w:val="000000" w:themeColor="text1"/>
        </w:rPr>
      </w:pPr>
      <w:r w:rsidRPr="00E728DA">
        <w:rPr>
          <w:rFonts w:ascii="Times New Roman" w:hAnsi="Times New Roman" w:cs="Times New Roman"/>
          <w:b/>
          <w:noProof/>
          <w:color w:val="000000" w:themeColor="text1"/>
        </w:rPr>
        <w:tab/>
      </w:r>
      <w:r w:rsidRPr="00E728DA">
        <w:rPr>
          <w:rFonts w:ascii="Times New Roman" w:hAnsi="Times New Roman" w:cs="Times New Roman"/>
          <w:noProof/>
          <w:color w:val="000000" w:themeColor="text1"/>
        </w:rPr>
        <w:t xml:space="preserve">Prof. Dr Marina Ilić, Technological Engineer </w:t>
      </w:r>
    </w:p>
    <w:p w14:paraId="3028A489" w14:textId="77777777" w:rsidR="00485537" w:rsidRPr="00E728DA" w:rsidRDefault="00485537" w:rsidP="00485537">
      <w:pPr>
        <w:spacing w:after="0"/>
        <w:ind w:left="3600" w:hanging="3600"/>
        <w:rPr>
          <w:rFonts w:ascii="Times New Roman" w:hAnsi="Times New Roman" w:cs="Times New Roman"/>
          <w:noProof/>
          <w:color w:val="000000" w:themeColor="text1"/>
        </w:rPr>
      </w:pPr>
      <w:r w:rsidRPr="00E728DA">
        <w:rPr>
          <w:rFonts w:ascii="Times New Roman" w:hAnsi="Times New Roman" w:cs="Times New Roman"/>
          <w:b/>
          <w:noProof/>
          <w:color w:val="000000" w:themeColor="text1"/>
        </w:rPr>
        <w:tab/>
      </w:r>
      <w:r w:rsidRPr="00E728DA">
        <w:rPr>
          <w:rFonts w:ascii="Times New Roman" w:hAnsi="Times New Roman" w:cs="Times New Roman"/>
          <w:noProof/>
          <w:color w:val="000000" w:themeColor="text1"/>
        </w:rPr>
        <w:t xml:space="preserve">Prof. Dr Dejan Filipović, </w:t>
      </w:r>
      <w:r w:rsidRPr="00E728DA">
        <w:rPr>
          <w:rFonts w:ascii="Times New Roman" w:hAnsi="Times New Roman" w:cs="Times New Roman"/>
          <w:bCs/>
          <w:noProof/>
          <w:color w:val="000000" w:themeColor="text1"/>
        </w:rPr>
        <w:t>Spatial Planner</w:t>
      </w:r>
    </w:p>
    <w:p w14:paraId="223CDAB6" w14:textId="77777777" w:rsidR="00485537" w:rsidRPr="00E728DA" w:rsidRDefault="00485537" w:rsidP="00485537">
      <w:pPr>
        <w:spacing w:after="0"/>
        <w:ind w:left="3600"/>
        <w:rPr>
          <w:rFonts w:ascii="Times New Roman" w:hAnsi="Times New Roman" w:cs="Times New Roman"/>
          <w:noProof/>
          <w:color w:val="000000" w:themeColor="text1"/>
        </w:rPr>
      </w:pPr>
      <w:r w:rsidRPr="00E728DA">
        <w:rPr>
          <w:rFonts w:ascii="Times New Roman" w:hAnsi="Times New Roman" w:cs="Times New Roman"/>
          <w:noProof/>
          <w:color w:val="000000" w:themeColor="text1"/>
        </w:rPr>
        <w:t xml:space="preserve">MSc Ljubica Duškov, </w:t>
      </w:r>
      <w:r w:rsidRPr="00E728DA">
        <w:rPr>
          <w:rFonts w:ascii="Times New Roman" w:hAnsi="Times New Roman" w:cs="Times New Roman"/>
          <w:bCs/>
          <w:noProof/>
          <w:color w:val="000000" w:themeColor="text1"/>
        </w:rPr>
        <w:t>Spatial Planner</w:t>
      </w:r>
    </w:p>
    <w:p w14:paraId="139F41C6" w14:textId="77777777" w:rsidR="00485537" w:rsidRPr="00E728DA" w:rsidRDefault="00485537" w:rsidP="00485537">
      <w:pPr>
        <w:spacing w:after="0"/>
        <w:ind w:left="2880" w:firstLine="720"/>
        <w:rPr>
          <w:rFonts w:ascii="Times New Roman" w:hAnsi="Times New Roman" w:cs="Times New Roman"/>
          <w:noProof/>
          <w:color w:val="000000" w:themeColor="text1"/>
        </w:rPr>
      </w:pPr>
      <w:r w:rsidRPr="00E728DA">
        <w:rPr>
          <w:rFonts w:ascii="Times New Roman" w:hAnsi="Times New Roman" w:cs="Times New Roman"/>
          <w:noProof/>
          <w:color w:val="000000" w:themeColor="text1"/>
        </w:rPr>
        <w:t>Dr Dušan Banićević, Economist</w:t>
      </w:r>
    </w:p>
    <w:p w14:paraId="5FAB119C" w14:textId="77777777" w:rsidR="00485537" w:rsidRPr="00E728DA" w:rsidRDefault="00485537" w:rsidP="00485537">
      <w:pPr>
        <w:spacing w:after="0"/>
        <w:rPr>
          <w:rFonts w:ascii="Times New Roman" w:hAnsi="Times New Roman" w:cs="Times New Roman"/>
          <w:noProof/>
          <w:color w:val="000000" w:themeColor="text1"/>
        </w:rPr>
      </w:pPr>
    </w:p>
    <w:p w14:paraId="40CF6EDB" w14:textId="77777777" w:rsidR="00485537" w:rsidRPr="00E728DA" w:rsidRDefault="00485537" w:rsidP="00485537">
      <w:pPr>
        <w:spacing w:after="0"/>
        <w:rPr>
          <w:rFonts w:ascii="Times New Roman" w:hAnsi="Times New Roman" w:cs="Times New Roman"/>
          <w:noProof/>
          <w:color w:val="000000" w:themeColor="text1"/>
        </w:rPr>
      </w:pP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r>
      <w:r w:rsidRPr="00E728DA">
        <w:rPr>
          <w:rFonts w:ascii="Times New Roman" w:hAnsi="Times New Roman" w:cs="Times New Roman"/>
          <w:noProof/>
          <w:color w:val="000000" w:themeColor="text1"/>
        </w:rPr>
        <w:tab/>
      </w:r>
    </w:p>
    <w:p w14:paraId="70DC9196" w14:textId="77777777" w:rsidR="00485537" w:rsidRPr="00E728DA" w:rsidRDefault="00485537" w:rsidP="00485537">
      <w:pPr>
        <w:spacing w:after="0"/>
        <w:rPr>
          <w:rFonts w:ascii="Times New Roman" w:hAnsi="Times New Roman" w:cs="Times New Roman"/>
          <w:noProof/>
          <w:color w:val="000000" w:themeColor="text1"/>
        </w:rPr>
      </w:pPr>
    </w:p>
    <w:p w14:paraId="58CA1303" w14:textId="77777777" w:rsidR="00485537" w:rsidRPr="00E728DA" w:rsidRDefault="00485537" w:rsidP="00485537">
      <w:pPr>
        <w:spacing w:after="0"/>
        <w:jc w:val="center"/>
        <w:rPr>
          <w:rFonts w:ascii="Times New Roman" w:eastAsia="Calibri" w:hAnsi="Times New Roman" w:cs="Times New Roman"/>
          <w:noProof/>
          <w:color w:val="000000" w:themeColor="text1"/>
          <w:sz w:val="22"/>
          <w:szCs w:val="22"/>
        </w:rPr>
      </w:pPr>
      <w:r w:rsidRPr="00E728DA">
        <w:rPr>
          <w:rFonts w:ascii="Times New Roman" w:hAnsi="Times New Roman" w:cs="Times New Roman"/>
          <w:bCs/>
          <w:noProof/>
          <w:color w:val="000000" w:themeColor="text1"/>
          <w:sz w:val="22"/>
          <w:szCs w:val="22"/>
        </w:rPr>
        <w:t xml:space="preserve">Belgrade, </w:t>
      </w:r>
      <w:r w:rsidR="00103642">
        <w:rPr>
          <w:rFonts w:ascii="Times New Roman" w:hAnsi="Times New Roman" w:cs="Times New Roman"/>
          <w:bCs/>
          <w:noProof/>
          <w:color w:val="000000" w:themeColor="text1"/>
          <w:sz w:val="22"/>
          <w:szCs w:val="22"/>
        </w:rPr>
        <w:t>October</w:t>
      </w:r>
      <w:r w:rsidRPr="00E728DA">
        <w:rPr>
          <w:rFonts w:ascii="Times New Roman" w:hAnsi="Times New Roman" w:cs="Times New Roman"/>
          <w:bCs/>
          <w:noProof/>
          <w:color w:val="000000" w:themeColor="text1"/>
          <w:sz w:val="22"/>
          <w:szCs w:val="22"/>
        </w:rPr>
        <w:t xml:space="preserve"> 2025</w:t>
      </w:r>
    </w:p>
    <w:p w14:paraId="5B484D1A" w14:textId="77777777" w:rsidR="00485537" w:rsidRPr="00E728DA" w:rsidRDefault="00485537" w:rsidP="00485537">
      <w:pPr>
        <w:pStyle w:val="p1"/>
        <w:spacing w:before="0" w:beforeAutospacing="0" w:after="0" w:afterAutospacing="0"/>
        <w:rPr>
          <w:b/>
          <w:bCs/>
          <w:color w:val="000000" w:themeColor="text1"/>
        </w:rPr>
      </w:pPr>
    </w:p>
    <w:p w14:paraId="7FC2D7AD" w14:textId="77777777" w:rsidR="00485537" w:rsidRPr="00E728DA" w:rsidRDefault="00485537" w:rsidP="00010C31">
      <w:pPr>
        <w:pStyle w:val="p1"/>
        <w:rPr>
          <w:b/>
          <w:bCs/>
          <w:color w:val="000000" w:themeColor="text1"/>
        </w:rPr>
      </w:pPr>
    </w:p>
    <w:p w14:paraId="70D90400" w14:textId="77777777" w:rsidR="00940B0C" w:rsidRDefault="00940B0C" w:rsidP="00BD7204">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lang w:eastAsia="en-GB"/>
          <w14:ligatures w14:val="none"/>
        </w:rPr>
      </w:pPr>
      <w:r w:rsidRPr="00940B0C">
        <w:rPr>
          <w:rFonts w:ascii="Times New Roman" w:eastAsia="Times New Roman" w:hAnsi="Times New Roman" w:cs="Times New Roman"/>
          <w:b/>
          <w:bCs/>
          <w:color w:val="000000"/>
          <w:kern w:val="0"/>
          <w:sz w:val="36"/>
          <w:szCs w:val="36"/>
          <w:lang w:eastAsia="en-GB"/>
          <w14:ligatures w14:val="none"/>
        </w:rPr>
        <w:t>C O N T E N T S</w:t>
      </w:r>
    </w:p>
    <w:p w14:paraId="507B7374" w14:textId="77777777" w:rsidR="00BD7204" w:rsidRPr="00940B0C" w:rsidRDefault="00BD7204" w:rsidP="00BD7204">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lang w:eastAsia="en-GB"/>
          <w14:ligatures w14:val="none"/>
        </w:rPr>
      </w:pPr>
    </w:p>
    <w:p w14:paraId="2B0901EF"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INTRODUCTORY REMARKS</w:t>
      </w:r>
    </w:p>
    <w:p w14:paraId="139BEAAB"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1. BASIS FOR THE STRATEGIC ENVIRONMENTAL ASSESSMENT</w:t>
      </w:r>
    </w:p>
    <w:p w14:paraId="5F86687A" w14:textId="77777777" w:rsidR="00940B0C" w:rsidRPr="00940B0C" w:rsidRDefault="00940B0C" w:rsidP="00940B0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40B0C">
        <w:rPr>
          <w:rFonts w:ascii="Times New Roman" w:eastAsia="Times New Roman" w:hAnsi="Times New Roman" w:cs="Times New Roman"/>
          <w:color w:val="000000"/>
          <w:kern w:val="0"/>
          <w:lang w:eastAsia="en-GB"/>
          <w14:ligatures w14:val="none"/>
        </w:rPr>
        <w:t>1.1. Overview of the s</w:t>
      </w:r>
      <w:r>
        <w:rPr>
          <w:rFonts w:ascii="Times New Roman" w:eastAsia="Times New Roman" w:hAnsi="Times New Roman" w:cs="Times New Roman"/>
          <w:color w:val="000000"/>
          <w:kern w:val="0"/>
          <w:lang w:eastAsia="en-GB"/>
          <w14:ligatures w14:val="none"/>
        </w:rPr>
        <w:t>ubject</w:t>
      </w:r>
      <w:r w:rsidRPr="00940B0C">
        <w:rPr>
          <w:rFonts w:ascii="Times New Roman" w:eastAsia="Times New Roman" w:hAnsi="Times New Roman" w:cs="Times New Roman"/>
          <w:color w:val="000000"/>
          <w:kern w:val="0"/>
          <w:lang w:eastAsia="en-GB"/>
          <w14:ligatures w14:val="none"/>
        </w:rPr>
        <w:t>, content, and objectives of the Program and its relation to other documents</w:t>
      </w:r>
      <w:r w:rsidRPr="00940B0C">
        <w:rPr>
          <w:rFonts w:ascii="Times New Roman" w:eastAsia="Times New Roman" w:hAnsi="Times New Roman" w:cs="Times New Roman"/>
          <w:color w:val="000000"/>
          <w:kern w:val="0"/>
          <w:lang w:eastAsia="en-GB"/>
          <w14:ligatures w14:val="none"/>
        </w:rPr>
        <w:br/>
        <w:t>1.2. Overview of the current state and quality of the environment</w:t>
      </w:r>
      <w:r w:rsidRPr="00940B0C">
        <w:rPr>
          <w:rFonts w:ascii="Times New Roman" w:eastAsia="Times New Roman" w:hAnsi="Times New Roman" w:cs="Times New Roman"/>
          <w:color w:val="000000"/>
          <w:kern w:val="0"/>
          <w:lang w:eastAsia="en-GB"/>
          <w14:ligatures w14:val="none"/>
        </w:rPr>
        <w:br/>
        <w:t>1.3. Environmental issues and challenges considered, and reasons for excluding certain issues from the SEA process</w:t>
      </w:r>
      <w:r w:rsidRPr="00940B0C">
        <w:rPr>
          <w:rFonts w:ascii="Times New Roman" w:eastAsia="Times New Roman" w:hAnsi="Times New Roman" w:cs="Times New Roman"/>
          <w:color w:val="000000"/>
          <w:kern w:val="0"/>
          <w:lang w:eastAsia="en-GB"/>
          <w14:ligatures w14:val="none"/>
        </w:rPr>
        <w:br/>
        <w:t>1.4. Overview of information and data from previously conducted strategic environmental assessments of plans and programs within the same hierarchical structure</w:t>
      </w:r>
      <w:r w:rsidRPr="00940B0C">
        <w:rPr>
          <w:rFonts w:ascii="Times New Roman" w:eastAsia="Times New Roman" w:hAnsi="Times New Roman" w:cs="Times New Roman"/>
          <w:color w:val="000000"/>
          <w:kern w:val="0"/>
          <w:lang w:eastAsia="en-GB"/>
          <w14:ligatures w14:val="none"/>
        </w:rPr>
        <w:br/>
        <w:t>1.5. Overview of reasonable alternative solutions considered</w:t>
      </w:r>
      <w:r w:rsidRPr="00940B0C">
        <w:rPr>
          <w:rFonts w:ascii="Times New Roman" w:eastAsia="Times New Roman" w:hAnsi="Times New Roman" w:cs="Times New Roman"/>
          <w:color w:val="000000"/>
          <w:kern w:val="0"/>
          <w:lang w:eastAsia="en-GB"/>
          <w14:ligatures w14:val="none"/>
        </w:rPr>
        <w:br/>
        <w:t>1.6. Summary of preliminary consultations with relevant authorities and organizations</w:t>
      </w:r>
    </w:p>
    <w:p w14:paraId="4262FFAA"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2. OVERVIEW OF THE CURRENT STATE AND QUALITY OF THE ENVIRONMENT IN THE AREA COVERED BY THE REPORT</w:t>
      </w:r>
    </w:p>
    <w:p w14:paraId="6AF6F373" w14:textId="77777777" w:rsidR="00940B0C" w:rsidRPr="00940B0C" w:rsidRDefault="00940B0C" w:rsidP="00940B0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40B0C">
        <w:rPr>
          <w:rFonts w:ascii="Times New Roman" w:eastAsia="Times New Roman" w:hAnsi="Times New Roman" w:cs="Times New Roman"/>
          <w:color w:val="000000"/>
          <w:kern w:val="0"/>
          <w:lang w:eastAsia="en-GB"/>
          <w14:ligatures w14:val="none"/>
        </w:rPr>
        <w:t>2.1. Overview of the current state and quality of the environment</w:t>
      </w:r>
      <w:r w:rsidRPr="00940B0C">
        <w:rPr>
          <w:rFonts w:ascii="Times New Roman" w:eastAsia="Times New Roman" w:hAnsi="Times New Roman" w:cs="Times New Roman"/>
          <w:color w:val="000000"/>
          <w:kern w:val="0"/>
          <w:lang w:eastAsia="en-GB"/>
          <w14:ligatures w14:val="none"/>
        </w:rPr>
        <w:br/>
        <w:t>2.2. Characteristics of environmental factors potentially affected by the energy sector</w:t>
      </w:r>
    </w:p>
    <w:p w14:paraId="1EE662B0"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3. GENERAL AND SPECIFIC OBJECTIVES OF THE STRATEGIC ENVIRONMENTAL ASSESSMENT AND SELECTION OF INDICATORS</w:t>
      </w:r>
    </w:p>
    <w:p w14:paraId="0764C099" w14:textId="77777777" w:rsidR="00940B0C" w:rsidRPr="00940B0C" w:rsidRDefault="00940B0C" w:rsidP="00940B0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40B0C">
        <w:rPr>
          <w:rFonts w:ascii="Times New Roman" w:eastAsia="Times New Roman" w:hAnsi="Times New Roman" w:cs="Times New Roman"/>
          <w:color w:val="000000"/>
          <w:kern w:val="0"/>
          <w:lang w:eastAsia="en-GB"/>
          <w14:ligatures w14:val="none"/>
        </w:rPr>
        <w:t>3.1. General and specific objectives of the Strategic Environmental Assessment</w:t>
      </w:r>
      <w:r w:rsidRPr="00940B0C">
        <w:rPr>
          <w:rFonts w:ascii="Times New Roman" w:eastAsia="Times New Roman" w:hAnsi="Times New Roman" w:cs="Times New Roman"/>
          <w:color w:val="000000"/>
          <w:kern w:val="0"/>
          <w:lang w:eastAsia="en-GB"/>
          <w14:ligatures w14:val="none"/>
        </w:rPr>
        <w:br/>
        <w:t>3.2. Selection of indicators</w:t>
      </w:r>
    </w:p>
    <w:p w14:paraId="3F3D6C13"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4. ASSESSMENT OF POTENTIAL ENVIRONMENTAL IMPACTS OF PROGRAM IMPLEMENTATION IN THE TARGET AREA</w:t>
      </w:r>
    </w:p>
    <w:p w14:paraId="3267DB1C" w14:textId="77777777" w:rsidR="00940B0C" w:rsidRPr="00940B0C" w:rsidRDefault="00940B0C" w:rsidP="00940B0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40B0C">
        <w:rPr>
          <w:rFonts w:ascii="Times New Roman" w:eastAsia="Times New Roman" w:hAnsi="Times New Roman" w:cs="Times New Roman"/>
          <w:color w:val="000000"/>
          <w:kern w:val="0"/>
          <w:lang w:eastAsia="en-GB"/>
          <w14:ligatures w14:val="none"/>
        </w:rPr>
        <w:t>4.1. Evaluation and assessment of significant environmental impacts of plan and program implementation</w:t>
      </w:r>
      <w:r w:rsidRPr="00940B0C">
        <w:rPr>
          <w:rFonts w:ascii="Times New Roman" w:eastAsia="Times New Roman" w:hAnsi="Times New Roman" w:cs="Times New Roman"/>
          <w:color w:val="000000"/>
          <w:kern w:val="0"/>
          <w:lang w:eastAsia="en-GB"/>
          <w14:ligatures w14:val="none"/>
        </w:rPr>
        <w:br/>
        <w:t>4.2. Assessment of alternative solutions and rationale for selecting the most favorable option from an environmental perspective</w:t>
      </w:r>
      <w:r w:rsidRPr="00940B0C">
        <w:rPr>
          <w:rFonts w:ascii="Times New Roman" w:eastAsia="Times New Roman" w:hAnsi="Times New Roman" w:cs="Times New Roman"/>
          <w:color w:val="000000"/>
          <w:kern w:val="0"/>
          <w:lang w:eastAsia="en-GB"/>
          <w14:ligatures w14:val="none"/>
        </w:rPr>
        <w:br/>
        <w:t>4.3. Summary of significant impacts of the Strategy Implementation Program</w:t>
      </w:r>
      <w:r w:rsidRPr="00940B0C">
        <w:rPr>
          <w:rFonts w:ascii="Times New Roman" w:eastAsia="Times New Roman" w:hAnsi="Times New Roman" w:cs="Times New Roman"/>
          <w:color w:val="000000"/>
          <w:kern w:val="0"/>
          <w:lang w:eastAsia="en-GB"/>
          <w14:ligatures w14:val="none"/>
        </w:rPr>
        <w:br/>
        <w:t>4.4. Transboundary impacts</w:t>
      </w:r>
      <w:r w:rsidRPr="00940B0C">
        <w:rPr>
          <w:rFonts w:ascii="Times New Roman" w:eastAsia="Times New Roman" w:hAnsi="Times New Roman" w:cs="Times New Roman"/>
          <w:color w:val="000000"/>
          <w:kern w:val="0"/>
          <w:lang w:eastAsia="en-GB"/>
          <w14:ligatures w14:val="none"/>
        </w:rPr>
        <w:br/>
        <w:t>4.5. Cumulative and synergistic effects</w:t>
      </w:r>
    </w:p>
    <w:p w14:paraId="554DA294"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5. PROPOSED MEASURES FOR PREVENTING AND MITIGATING ASSESSED NEGATIVE ENVIRONMENTAL IMPACTS</w:t>
      </w:r>
    </w:p>
    <w:p w14:paraId="1E62E6B4"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lastRenderedPageBreak/>
        <w:t>6. GUIDELINES FOR IMPLEMENTING STRATEGIC ENVIRONMENTAL ASSESSMENTS AT LOWER HIERARCHICAL LEVELS AND FOR PROJECT-LEVEL ENVIRONMENTAL IMPACT ASSESSMENTS</w:t>
      </w:r>
    </w:p>
    <w:p w14:paraId="5339402F"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7. ENVIRONMENTAL MONITORING PROGRAM DURING THE IMPLEMENTATION OF THE PLAN AND PROGRAM</w:t>
      </w:r>
    </w:p>
    <w:p w14:paraId="56603F23" w14:textId="77777777" w:rsidR="00940B0C" w:rsidRPr="00940B0C" w:rsidRDefault="00940B0C" w:rsidP="00940B0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40B0C">
        <w:rPr>
          <w:rFonts w:ascii="Times New Roman" w:eastAsia="Times New Roman" w:hAnsi="Times New Roman" w:cs="Times New Roman"/>
          <w:color w:val="000000"/>
          <w:kern w:val="0"/>
          <w:lang w:eastAsia="en-GB"/>
          <w14:ligatures w14:val="none"/>
        </w:rPr>
        <w:t>7.1. Description of the Program objectives</w:t>
      </w:r>
      <w:r w:rsidRPr="00940B0C">
        <w:rPr>
          <w:rFonts w:ascii="Times New Roman" w:eastAsia="Times New Roman" w:hAnsi="Times New Roman" w:cs="Times New Roman"/>
          <w:color w:val="000000"/>
          <w:kern w:val="0"/>
          <w:lang w:eastAsia="en-GB"/>
          <w14:ligatures w14:val="none"/>
        </w:rPr>
        <w:br/>
        <w:t>7.2. Environmental monitoring indicators</w:t>
      </w:r>
      <w:r w:rsidRPr="00940B0C">
        <w:rPr>
          <w:rFonts w:ascii="Times New Roman" w:eastAsia="Times New Roman" w:hAnsi="Times New Roman" w:cs="Times New Roman"/>
          <w:color w:val="000000"/>
          <w:kern w:val="0"/>
          <w:lang w:eastAsia="en-GB"/>
          <w14:ligatures w14:val="none"/>
        </w:rPr>
        <w:br/>
        <w:t>7.3. Time schedule and frequency of data collection</w:t>
      </w:r>
      <w:r w:rsidRPr="00940B0C">
        <w:rPr>
          <w:rFonts w:ascii="Times New Roman" w:eastAsia="Times New Roman" w:hAnsi="Times New Roman" w:cs="Times New Roman"/>
          <w:color w:val="000000"/>
          <w:kern w:val="0"/>
          <w:lang w:eastAsia="en-GB"/>
          <w14:ligatures w14:val="none"/>
        </w:rPr>
        <w:br/>
        <w:t>7.4. Rights and obligations of competent authorities</w:t>
      </w:r>
      <w:r w:rsidRPr="00940B0C">
        <w:rPr>
          <w:rFonts w:ascii="Times New Roman" w:eastAsia="Times New Roman" w:hAnsi="Times New Roman" w:cs="Times New Roman"/>
          <w:color w:val="000000"/>
          <w:kern w:val="0"/>
          <w:lang w:eastAsia="en-GB"/>
          <w14:ligatures w14:val="none"/>
        </w:rPr>
        <w:br/>
        <w:t>7.5. Procedures for addressing unexpected negative environmental impacts arising during program implementation</w:t>
      </w:r>
    </w:p>
    <w:p w14:paraId="4563096A"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8. OVERVIEW OF THE METHODOLOGY USED AND DIFFICULTIES ENCOUNTERED DURING THE PREPARATION OF THE STRATEGIC ENVIRONMENTAL ASSESSMENT REPORT</w:t>
      </w:r>
    </w:p>
    <w:p w14:paraId="036D1056" w14:textId="77777777" w:rsidR="00940B0C" w:rsidRPr="00940B0C" w:rsidRDefault="00940B0C" w:rsidP="00940B0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940B0C">
        <w:rPr>
          <w:rFonts w:ascii="Times New Roman" w:eastAsia="Times New Roman" w:hAnsi="Times New Roman" w:cs="Times New Roman"/>
          <w:color w:val="000000"/>
          <w:kern w:val="0"/>
          <w:lang w:eastAsia="en-GB"/>
          <w14:ligatures w14:val="none"/>
        </w:rPr>
        <w:t>8.1. Methodology applied in the preparation of the Strategic Environmental Assessment</w:t>
      </w:r>
      <w:r w:rsidRPr="00940B0C">
        <w:rPr>
          <w:rFonts w:ascii="Times New Roman" w:eastAsia="Times New Roman" w:hAnsi="Times New Roman" w:cs="Times New Roman"/>
          <w:color w:val="000000"/>
          <w:kern w:val="0"/>
          <w:lang w:eastAsia="en-GB"/>
          <w14:ligatures w14:val="none"/>
        </w:rPr>
        <w:br/>
        <w:t>8.2. Difficulties encountered in preparing the Strategic Environmental Assessment Report</w:t>
      </w:r>
    </w:p>
    <w:p w14:paraId="0A186B24"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9. DECISION-MAKING PROCEDURE</w:t>
      </w:r>
    </w:p>
    <w:p w14:paraId="65D30AE2" w14:textId="77777777" w:rsidR="00940B0C" w:rsidRPr="00940B0C" w:rsidRDefault="00940B0C" w:rsidP="00940B0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940B0C">
        <w:rPr>
          <w:rFonts w:ascii="Times New Roman" w:eastAsia="Times New Roman" w:hAnsi="Times New Roman" w:cs="Times New Roman"/>
          <w:b/>
          <w:bCs/>
          <w:color w:val="000000"/>
          <w:kern w:val="0"/>
          <w:sz w:val="27"/>
          <w:szCs w:val="27"/>
          <w:lang w:eastAsia="en-GB"/>
          <w14:ligatures w14:val="none"/>
        </w:rPr>
        <w:t>10. NON-TECHNICAL SUMMARY OF INFORMATION AND CONCLUSIONS REACHED DURING THE PREPARATION OF THE STRATEGIC ENVIRONMENTAL ASSESSMENT REPORT</w:t>
      </w:r>
    </w:p>
    <w:p w14:paraId="6C5572E4" w14:textId="77777777" w:rsidR="00010C31" w:rsidRPr="00E728DA" w:rsidRDefault="00010C31"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25257929" w14:textId="77777777" w:rsidR="00665B2F" w:rsidRPr="00E728DA" w:rsidRDefault="00665B2F"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29A5D5C4" w14:textId="77777777" w:rsidR="00665B2F" w:rsidRPr="00E728DA" w:rsidRDefault="00665B2F"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5A0678B3" w14:textId="77777777" w:rsidR="00665B2F" w:rsidRDefault="00665B2F"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45514338"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598C8D2A"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00106B97"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10FC1F7A"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335057D3"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2C460C3E"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16507EF1"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2922A3EA"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30F722F9"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14057191"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2FE2899D"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20C61FE2"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6BC1DE64"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077D9280" w14:textId="77777777" w:rsidR="00BD7204"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7769E8D3" w14:textId="77777777" w:rsidR="00BD7204" w:rsidRPr="00E728DA" w:rsidRDefault="00BD7204"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3515ECED" w14:textId="77777777" w:rsidR="00C229E5" w:rsidRPr="00A124CA" w:rsidRDefault="008C3214" w:rsidP="008C3214">
      <w:pPr>
        <w:spacing w:after="0" w:line="240" w:lineRule="auto"/>
        <w:jc w:val="both"/>
        <w:outlineLvl w:val="2"/>
        <w:rPr>
          <w:rFonts w:ascii="Times New Roman" w:eastAsia="Times New Roman" w:hAnsi="Times New Roman" w:cs="Times New Roman"/>
          <w:b/>
          <w:bCs/>
          <w:color w:val="0070C0"/>
          <w:kern w:val="0"/>
          <w:sz w:val="26"/>
          <w:szCs w:val="26"/>
          <w:lang w:eastAsia="en-GB"/>
          <w14:ligatures w14:val="none"/>
        </w:rPr>
      </w:pPr>
      <w:r w:rsidRPr="00A124CA">
        <w:rPr>
          <w:rFonts w:ascii="Times New Roman" w:eastAsia="Times New Roman" w:hAnsi="Times New Roman" w:cs="Times New Roman"/>
          <w:b/>
          <w:bCs/>
          <w:color w:val="0070C0"/>
          <w:kern w:val="0"/>
          <w:sz w:val="26"/>
          <w:szCs w:val="26"/>
          <w:lang w:eastAsia="en-GB"/>
          <w14:ligatures w14:val="none"/>
        </w:rPr>
        <w:t xml:space="preserve">INTRODUCTORY </w:t>
      </w:r>
      <w:r w:rsidR="00940B0C" w:rsidRPr="00940B0C">
        <w:rPr>
          <w:rFonts w:ascii="Times New Roman" w:eastAsia="Times New Roman" w:hAnsi="Times New Roman" w:cs="Times New Roman"/>
          <w:b/>
          <w:bCs/>
          <w:color w:val="0070C0"/>
          <w:kern w:val="0"/>
          <w:sz w:val="26"/>
          <w:szCs w:val="26"/>
          <w:lang w:eastAsia="en-GB"/>
          <w14:ligatures w14:val="none"/>
        </w:rPr>
        <w:t>REMARKS</w:t>
      </w:r>
    </w:p>
    <w:p w14:paraId="252F06C2" w14:textId="77777777" w:rsidR="00C229E5" w:rsidRPr="00E728DA"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1822FEF8" w14:textId="77777777" w:rsidR="00A90969" w:rsidRDefault="00A90969"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119C364E" w14:textId="77777777" w:rsidR="00BD7204" w:rsidRPr="00E728DA"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30DC0961" w14:textId="77777777" w:rsidR="00A90969" w:rsidRPr="00C229E5" w:rsidRDefault="00A90969"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460AD2D" w14:textId="77777777" w:rsidR="008C3214" w:rsidRPr="00E728DA" w:rsidRDefault="00A90969" w:rsidP="00A90969">
      <w:pPr>
        <w:pStyle w:val="p1"/>
        <w:spacing w:before="0" w:beforeAutospacing="0" w:after="0" w:afterAutospacing="0"/>
        <w:jc w:val="both"/>
        <w:rPr>
          <w:color w:val="000000" w:themeColor="text1"/>
        </w:rPr>
      </w:pPr>
      <w:r w:rsidRPr="00E728DA">
        <w:rPr>
          <w:color w:val="000000" w:themeColor="text1"/>
        </w:rPr>
        <w:t xml:space="preserve">The Strategic Environmental Assessment (SEA) is conducted with the aim of ensuring the protection and improvement of the environment by integrating the fundamental principles of environmental protection into the process of preparation, drafting, and adoption of the </w:t>
      </w:r>
      <w:r w:rsidRPr="00E728DA">
        <w:rPr>
          <w:i/>
          <w:iCs/>
          <w:color w:val="000000" w:themeColor="text1"/>
        </w:rPr>
        <w:t>Programme for the Implementation of the Energy Development Strategy of the Republic of Serbia until 2040, with Projections to 2050 – Implementation Period 2026–2028</w:t>
      </w:r>
      <w:r w:rsidRPr="00E728DA">
        <w:rPr>
          <w:color w:val="000000" w:themeColor="text1"/>
        </w:rPr>
        <w:t xml:space="preserve"> (hereinafter: the Programme). The SEA Report is an instrument that describes, evaluates, and assesses the potential significant environmental impacts of the planned solutions that may arise from the implementation of the Programme.</w:t>
      </w:r>
    </w:p>
    <w:p w14:paraId="0BE05026" w14:textId="77777777" w:rsidR="00A90969" w:rsidRPr="00E728DA" w:rsidRDefault="00A90969" w:rsidP="00A90969">
      <w:pPr>
        <w:pStyle w:val="p1"/>
        <w:spacing w:before="0" w:beforeAutospacing="0" w:after="0" w:afterAutospacing="0"/>
        <w:jc w:val="both"/>
        <w:rPr>
          <w:color w:val="000000" w:themeColor="text1"/>
        </w:rPr>
      </w:pPr>
    </w:p>
    <w:p w14:paraId="376F6925" w14:textId="77777777" w:rsidR="00A90969" w:rsidRPr="00E728DA" w:rsidRDefault="00A90969" w:rsidP="00A90969">
      <w:pPr>
        <w:pStyle w:val="p1"/>
        <w:spacing w:before="0" w:beforeAutospacing="0" w:after="0" w:afterAutospacing="0"/>
        <w:jc w:val="both"/>
        <w:rPr>
          <w:color w:val="000000" w:themeColor="text1"/>
        </w:rPr>
      </w:pPr>
      <w:r w:rsidRPr="00E728DA">
        <w:rPr>
          <w:color w:val="000000" w:themeColor="text1"/>
        </w:rPr>
        <w:t>The Strategic Environmental Assessment (SEA) Report for the Programme for the Implementation of the Energy Development Strategy, in addition to evaluating potentially significant environmental impacts, should prescribe appropriate measures for the prevention, minimisation, mitigation, remediation, or compensation of adverse effects on the environment and human health. The application of the SEA provides an opportunity to observe spatial changes and to take into account the needs of the specific environment. It is important to emphasize that the SEA integrates the socio-economic and physical segments of the environment, connects, analyses, and evaluates activities from different spheres of interest, and directs policy and documentation towards solutions that are primarily in the interest of environmental protection.</w:t>
      </w:r>
    </w:p>
    <w:p w14:paraId="482171C7" w14:textId="77777777" w:rsidR="00A90969" w:rsidRPr="00E728DA" w:rsidRDefault="00A90969" w:rsidP="00A90969">
      <w:pPr>
        <w:pStyle w:val="p1"/>
        <w:spacing w:before="0" w:beforeAutospacing="0" w:after="0" w:afterAutospacing="0"/>
        <w:jc w:val="both"/>
        <w:rPr>
          <w:color w:val="000000" w:themeColor="text1"/>
        </w:rPr>
      </w:pPr>
    </w:p>
    <w:p w14:paraId="4616C81E" w14:textId="77777777" w:rsidR="00A90969" w:rsidRPr="00E728DA" w:rsidRDefault="00A90969" w:rsidP="00A90969">
      <w:pPr>
        <w:pStyle w:val="p1"/>
        <w:spacing w:before="0" w:beforeAutospacing="0" w:after="0" w:afterAutospacing="0"/>
        <w:jc w:val="both"/>
        <w:rPr>
          <w:color w:val="000000" w:themeColor="text1"/>
        </w:rPr>
      </w:pPr>
      <w:r w:rsidRPr="00E728DA">
        <w:rPr>
          <w:color w:val="000000" w:themeColor="text1"/>
        </w:rPr>
        <w:t>The Strategic Environmental Assessment (SEA) will comprehensively integrate environmental aspects spatially, temporally, and strategically into the review of impacts of all development measures and activities in the field of energy. Based on this evaluation, it will be possible to select the most favorable solution and to establish a unified, integrated Programme, in line with the concept of sustainable development, in which the preservation of nature and the environment is one of the key conditions for ensuring a high quality of life in the future.</w:t>
      </w:r>
    </w:p>
    <w:p w14:paraId="73080528" w14:textId="77777777" w:rsidR="00A90969" w:rsidRPr="00E728DA" w:rsidRDefault="00A90969" w:rsidP="00A90969">
      <w:pPr>
        <w:pStyle w:val="p2"/>
        <w:spacing w:before="0" w:beforeAutospacing="0" w:after="0" w:afterAutospacing="0"/>
        <w:jc w:val="both"/>
        <w:rPr>
          <w:color w:val="000000" w:themeColor="text1"/>
        </w:rPr>
      </w:pPr>
    </w:p>
    <w:p w14:paraId="15BABCB4" w14:textId="77777777" w:rsidR="00A90969" w:rsidRPr="00E728DA" w:rsidRDefault="00A90969" w:rsidP="00A90969">
      <w:pPr>
        <w:pStyle w:val="p1"/>
        <w:spacing w:before="0" w:beforeAutospacing="0" w:after="0" w:afterAutospacing="0"/>
        <w:jc w:val="both"/>
        <w:rPr>
          <w:color w:val="000000" w:themeColor="text1"/>
        </w:rPr>
      </w:pPr>
      <w:r w:rsidRPr="00E728DA">
        <w:rPr>
          <w:color w:val="000000" w:themeColor="text1"/>
        </w:rPr>
        <w:t xml:space="preserve">The SEA in question is aligned with other strategic environmental assessments, as well as with environmental protection plans and programmes, and is carried out in accordance with the procedure prescribed by the </w:t>
      </w:r>
      <w:r w:rsidRPr="00E728DA">
        <w:rPr>
          <w:rStyle w:val="s1"/>
          <w:rFonts w:eastAsiaTheme="majorEastAsia"/>
          <w:color w:val="000000" w:themeColor="text1"/>
        </w:rPr>
        <w:t>Law on Strategic Environmental Assessment</w:t>
      </w:r>
      <w:r w:rsidRPr="00E728DA">
        <w:rPr>
          <w:color w:val="000000" w:themeColor="text1"/>
        </w:rPr>
        <w:t xml:space="preserve"> (“Official Gazette of RS”, No.</w:t>
      </w:r>
      <w:r w:rsidR="00103642">
        <w:rPr>
          <w:color w:val="000000" w:themeColor="text1"/>
        </w:rPr>
        <w:t>94</w:t>
      </w:r>
      <w:r w:rsidRPr="00E728DA">
        <w:rPr>
          <w:color w:val="000000" w:themeColor="text1"/>
        </w:rPr>
        <w:t>/20</w:t>
      </w:r>
      <w:r w:rsidR="00103642">
        <w:rPr>
          <w:color w:val="000000" w:themeColor="text1"/>
        </w:rPr>
        <w:t>24</w:t>
      </w:r>
      <w:r w:rsidRPr="00E728DA">
        <w:rPr>
          <w:color w:val="000000" w:themeColor="text1"/>
        </w:rPr>
        <w:t xml:space="preserve">). This primarily refers to its consistency with the Strategic Environmental Assessment of the </w:t>
      </w:r>
      <w:r w:rsidRPr="00E728DA">
        <w:rPr>
          <w:i/>
          <w:iCs/>
          <w:color w:val="000000" w:themeColor="text1"/>
        </w:rPr>
        <w:t>Integrated National Energy and Climate Plan (INECP) of the Republic of Serbia for the period until 2030, with a vision to 2050</w:t>
      </w:r>
      <w:r w:rsidRPr="00E728DA">
        <w:rPr>
          <w:color w:val="000000" w:themeColor="text1"/>
        </w:rPr>
        <w:t xml:space="preserve">, as well as with the Strategic Environmental Assessment of the </w:t>
      </w:r>
      <w:r w:rsidRPr="00E728DA">
        <w:rPr>
          <w:i/>
          <w:iCs/>
          <w:color w:val="000000" w:themeColor="text1"/>
        </w:rPr>
        <w:t>Energy Development Strategy of the Republic of Serbia until 2040 with projections to 2050</w:t>
      </w:r>
      <w:r w:rsidRPr="00E728DA">
        <w:rPr>
          <w:color w:val="000000" w:themeColor="text1"/>
        </w:rPr>
        <w:t>.</w:t>
      </w:r>
    </w:p>
    <w:p w14:paraId="37E611E5" w14:textId="77777777" w:rsidR="00A90969" w:rsidRPr="00E728DA" w:rsidRDefault="00A90969" w:rsidP="00A90969">
      <w:pPr>
        <w:pStyle w:val="p1"/>
        <w:spacing w:before="0" w:beforeAutospacing="0" w:after="0" w:afterAutospacing="0"/>
        <w:jc w:val="both"/>
        <w:rPr>
          <w:color w:val="000000" w:themeColor="text1"/>
        </w:rPr>
      </w:pPr>
    </w:p>
    <w:p w14:paraId="10494321" w14:textId="77777777" w:rsidR="00A90969" w:rsidRPr="00E728DA" w:rsidRDefault="00A90969" w:rsidP="00A90969">
      <w:pPr>
        <w:pStyle w:val="p1"/>
        <w:spacing w:before="0" w:beforeAutospacing="0" w:after="0" w:afterAutospacing="0"/>
        <w:jc w:val="both"/>
        <w:rPr>
          <w:color w:val="000000" w:themeColor="text1"/>
        </w:rPr>
      </w:pPr>
      <w:r w:rsidRPr="00E728DA">
        <w:rPr>
          <w:color w:val="000000" w:themeColor="text1"/>
        </w:rPr>
        <w:t>In the preparation of this Report, numerous sectoral studies, strategic environmental assessments of spatial and public policy documents, as well as projects from various areas of development, were used. Detailed analyses of existing data were carried out with the aim of achieving the most comprehensive, complete, and high-quality assessment of the impacts of measures and activities on the environment, and of prescribing protective measures.</w:t>
      </w:r>
    </w:p>
    <w:p w14:paraId="65A100A8" w14:textId="77777777" w:rsidR="00A90969" w:rsidRPr="00E728DA" w:rsidRDefault="00A90969" w:rsidP="00A90969">
      <w:pPr>
        <w:pStyle w:val="p1"/>
        <w:spacing w:before="0" w:beforeAutospacing="0" w:after="0" w:afterAutospacing="0"/>
        <w:jc w:val="both"/>
        <w:rPr>
          <w:color w:val="000000" w:themeColor="text1"/>
        </w:rPr>
      </w:pPr>
    </w:p>
    <w:p w14:paraId="6CA32BA8" w14:textId="77777777" w:rsidR="00A90969" w:rsidRPr="00E728DA" w:rsidRDefault="00A90969" w:rsidP="00A90969">
      <w:pPr>
        <w:pStyle w:val="p1"/>
        <w:spacing w:before="0" w:beforeAutospacing="0" w:after="0" w:afterAutospacing="0"/>
        <w:jc w:val="both"/>
        <w:rPr>
          <w:color w:val="000000" w:themeColor="text1"/>
        </w:rPr>
      </w:pPr>
      <w:r w:rsidRPr="00E728DA">
        <w:rPr>
          <w:color w:val="000000" w:themeColor="text1"/>
        </w:rPr>
        <w:t xml:space="preserve">The </w:t>
      </w:r>
      <w:r w:rsidRPr="00E728DA">
        <w:rPr>
          <w:i/>
          <w:iCs/>
          <w:color w:val="000000" w:themeColor="text1"/>
        </w:rPr>
        <w:t>Energy Development Strategy of the Republic of Serbia until 2040, with Projections to 2050</w:t>
      </w:r>
      <w:r w:rsidRPr="00E728DA">
        <w:rPr>
          <w:color w:val="000000" w:themeColor="text1"/>
        </w:rPr>
        <w:t xml:space="preserve"> (“Official Gazette of RS”, No. 94/2024), was adopted by the National Assembly of the </w:t>
      </w:r>
      <w:r w:rsidRPr="00E728DA">
        <w:rPr>
          <w:color w:val="000000" w:themeColor="text1"/>
        </w:rPr>
        <w:lastRenderedPageBreak/>
        <w:t>Republic of Serbia on 27 November 2024. Consequently, the drafting of a new Programme for the Implementation of the Strategy and the Strategic Environmental Assessment Report, as its integral part, was initiated.</w:t>
      </w:r>
    </w:p>
    <w:p w14:paraId="4ACECB2F" w14:textId="77777777" w:rsidR="00A90969" w:rsidRPr="00E728DA" w:rsidRDefault="00A90969" w:rsidP="00A90969">
      <w:pPr>
        <w:pStyle w:val="p1"/>
        <w:spacing w:before="0" w:beforeAutospacing="0" w:after="0" w:afterAutospacing="0"/>
        <w:jc w:val="both"/>
        <w:rPr>
          <w:color w:val="000000" w:themeColor="text1"/>
        </w:rPr>
      </w:pPr>
    </w:p>
    <w:p w14:paraId="7A55AD5A" w14:textId="77777777" w:rsidR="00A90969" w:rsidRDefault="00A90969" w:rsidP="00A90969">
      <w:pPr>
        <w:pStyle w:val="p1"/>
        <w:spacing w:before="0" w:beforeAutospacing="0" w:after="0" w:afterAutospacing="0"/>
        <w:jc w:val="both"/>
        <w:rPr>
          <w:color w:val="000000" w:themeColor="text1"/>
        </w:rPr>
      </w:pPr>
      <w:r w:rsidRPr="00E728DA">
        <w:rPr>
          <w:color w:val="000000" w:themeColor="text1"/>
        </w:rPr>
        <w:t xml:space="preserve">The Programme is a public policy document intended solely to ensure alignment with the </w:t>
      </w:r>
      <w:r w:rsidRPr="00E728DA">
        <w:rPr>
          <w:i/>
          <w:iCs/>
          <w:color w:val="000000" w:themeColor="text1"/>
        </w:rPr>
        <w:t>Energy Development Strategy</w:t>
      </w:r>
      <w:r w:rsidRPr="00E728DA">
        <w:rPr>
          <w:color w:val="000000" w:themeColor="text1"/>
        </w:rPr>
        <w:t xml:space="preserve"> and the </w:t>
      </w:r>
      <w:r w:rsidRPr="00E728DA">
        <w:rPr>
          <w:i/>
          <w:iCs/>
          <w:color w:val="000000" w:themeColor="text1"/>
        </w:rPr>
        <w:t>Integrated National Energy and Climate Plan (INECP)</w:t>
      </w:r>
      <w:r w:rsidRPr="00E728DA">
        <w:rPr>
          <w:color w:val="000000" w:themeColor="text1"/>
        </w:rPr>
        <w:t>.</w:t>
      </w:r>
    </w:p>
    <w:p w14:paraId="43E84962" w14:textId="77777777" w:rsidR="00103642" w:rsidRDefault="00103642" w:rsidP="00A90969">
      <w:pPr>
        <w:pStyle w:val="p1"/>
        <w:spacing w:before="0" w:beforeAutospacing="0" w:after="0" w:afterAutospacing="0"/>
        <w:jc w:val="both"/>
        <w:rPr>
          <w:color w:val="000000" w:themeColor="text1"/>
        </w:rPr>
      </w:pPr>
    </w:p>
    <w:p w14:paraId="41541FD3" w14:textId="77777777" w:rsidR="00103642" w:rsidRPr="00103642" w:rsidRDefault="00103642" w:rsidP="00103642">
      <w:pPr>
        <w:pStyle w:val="p1"/>
        <w:spacing w:before="0" w:beforeAutospacing="0" w:after="0" w:afterAutospacing="0"/>
        <w:jc w:val="both"/>
      </w:pPr>
      <w:r>
        <w:rPr>
          <w:rStyle w:val="s1"/>
          <w:rFonts w:eastAsiaTheme="majorEastAsia"/>
        </w:rPr>
        <w:t xml:space="preserve">The Strategic Environmental Assessment (SEA) Report has been prepared based on the </w:t>
      </w:r>
      <w:r w:rsidRPr="00103642">
        <w:rPr>
          <w:i/>
          <w:iCs/>
        </w:rPr>
        <w:t>Decision on the Development of the Strategic Environmental Assessment of the Program for the Implementation of the Energy Development Strategy of the Republic of Serbia until 2040, with Projections until 2050</w:t>
      </w:r>
      <w:r w:rsidRPr="00103642">
        <w:rPr>
          <w:rStyle w:val="s1"/>
          <w:rFonts w:eastAsiaTheme="majorEastAsia"/>
          <w:i/>
          <w:iCs/>
        </w:rPr>
        <w:t xml:space="preserve">, for the period </w:t>
      </w:r>
      <w:r w:rsidRPr="00103642">
        <w:rPr>
          <w:i/>
          <w:iCs/>
        </w:rPr>
        <w:t>2026–2028</w:t>
      </w:r>
      <w:r>
        <w:rPr>
          <w:rStyle w:val="s1"/>
          <w:rFonts w:eastAsiaTheme="majorEastAsia"/>
        </w:rPr>
        <w:t xml:space="preserve">, adopted by the </w:t>
      </w:r>
      <w:r w:rsidRPr="00103642">
        <w:t>Ministry of Mining and Energy</w:t>
      </w:r>
      <w:r>
        <w:rPr>
          <w:rStyle w:val="s1"/>
          <w:rFonts w:eastAsiaTheme="majorEastAsia"/>
        </w:rPr>
        <w:t xml:space="preserve">. The Decision was published in the </w:t>
      </w:r>
      <w:r>
        <w:rPr>
          <w:rStyle w:val="s1"/>
          <w:rFonts w:eastAsiaTheme="majorEastAsia"/>
          <w:i/>
          <w:iCs/>
        </w:rPr>
        <w:t>Official Gazette of the Republic of Serbia</w:t>
      </w:r>
      <w:r>
        <w:rPr>
          <w:rStyle w:val="s1"/>
          <w:rFonts w:eastAsiaTheme="majorEastAsia"/>
        </w:rPr>
        <w:t xml:space="preserve"> (“Official Gazette RS”, No.90/2025) in accordance with the </w:t>
      </w:r>
      <w:r w:rsidRPr="00103642">
        <w:t>Law on Strategic Environmental Assessment</w:t>
      </w:r>
      <w:r w:rsidRPr="00103642">
        <w:rPr>
          <w:rStyle w:val="s1"/>
          <w:rFonts w:eastAsiaTheme="majorEastAsia"/>
        </w:rPr>
        <w:t>.</w:t>
      </w:r>
    </w:p>
    <w:p w14:paraId="5355B8B8" w14:textId="77777777" w:rsidR="00103642" w:rsidRDefault="00103642" w:rsidP="00103642">
      <w:pPr>
        <w:pStyle w:val="p2"/>
        <w:spacing w:before="0" w:beforeAutospacing="0" w:after="0" w:afterAutospacing="0"/>
        <w:jc w:val="both"/>
      </w:pPr>
    </w:p>
    <w:p w14:paraId="1A9C473C" w14:textId="77777777" w:rsidR="00103642" w:rsidRPr="00103642" w:rsidRDefault="00103642" w:rsidP="00103642">
      <w:pPr>
        <w:pStyle w:val="p3"/>
        <w:spacing w:before="0" w:beforeAutospacing="0" w:after="0" w:afterAutospacing="0"/>
        <w:jc w:val="both"/>
      </w:pPr>
      <w:r w:rsidRPr="00103642">
        <w:t xml:space="preserve">The Decision specifies that, in accordance with </w:t>
      </w:r>
      <w:r w:rsidRPr="00103642">
        <w:rPr>
          <w:rStyle w:val="s2"/>
          <w:rFonts w:eastAsiaTheme="majorEastAsia"/>
        </w:rPr>
        <w:t>Article 43 of the Law on Strategic Environmental Assessment</w:t>
      </w:r>
      <w:r w:rsidRPr="00103642">
        <w:t xml:space="preserve">, the provisions of this Law relating to the assessment of acceptability shall apply </w:t>
      </w:r>
      <w:r w:rsidRPr="00103642">
        <w:rPr>
          <w:rStyle w:val="s2"/>
          <w:rFonts w:eastAsiaTheme="majorEastAsia"/>
        </w:rPr>
        <w:t>two years after the entry into force of the Law</w:t>
      </w:r>
      <w:r w:rsidRPr="00103642">
        <w:t xml:space="preserve">. Consequently, these provisions </w:t>
      </w:r>
      <w:r w:rsidRPr="00103642">
        <w:rPr>
          <w:rStyle w:val="s2"/>
          <w:rFonts w:eastAsiaTheme="majorEastAsia"/>
        </w:rPr>
        <w:t>do not apply</w:t>
      </w:r>
      <w:r w:rsidRPr="00103642">
        <w:t xml:space="preserve"> to the Strategic Environmental Assessment for the </w:t>
      </w:r>
      <w:r w:rsidRPr="00103642">
        <w:rPr>
          <w:rStyle w:val="s2"/>
          <w:rFonts w:eastAsiaTheme="majorEastAsia"/>
        </w:rPr>
        <w:t>Program for the Implementation of the Strategy (PIS</w:t>
      </w:r>
    </w:p>
    <w:p w14:paraId="78657AD9" w14:textId="77777777" w:rsidR="00103642" w:rsidRPr="00E728DA" w:rsidRDefault="00103642" w:rsidP="00A90969">
      <w:pPr>
        <w:pStyle w:val="p1"/>
        <w:spacing w:before="0" w:beforeAutospacing="0" w:after="0" w:afterAutospacing="0"/>
        <w:jc w:val="both"/>
        <w:rPr>
          <w:color w:val="000000" w:themeColor="text1"/>
        </w:rPr>
      </w:pPr>
    </w:p>
    <w:p w14:paraId="6826BD8E" w14:textId="77777777" w:rsidR="00A90969" w:rsidRPr="00E728DA" w:rsidRDefault="00A90969" w:rsidP="00A90969">
      <w:pPr>
        <w:pStyle w:val="p1"/>
        <w:spacing w:before="0" w:beforeAutospacing="0" w:after="0" w:afterAutospacing="0"/>
        <w:jc w:val="both"/>
        <w:rPr>
          <w:color w:val="000000" w:themeColor="text1"/>
        </w:rPr>
      </w:pPr>
      <w:r w:rsidRPr="00E728DA">
        <w:rPr>
          <w:color w:val="000000" w:themeColor="text1"/>
        </w:rPr>
        <w:t>For the purposes of preparing the SEA in question, the Ministry of Mining and Energy, as the contracting authority, engaged the University of Belgrade – Faculty of Geography as the implementer of the SEA, through Public Procurement Procedure No. 13/21, Lot 2. A contract for the preparation of the SEA was signed with the Faculty under No. 404-02-65/4/2021-08 dated 05 July 2021 (Ministry), and No. 727 dated 05 July 2021 (Faculty).</w:t>
      </w:r>
    </w:p>
    <w:p w14:paraId="3142F1FD" w14:textId="77777777" w:rsidR="00A90969" w:rsidRPr="00E728DA" w:rsidRDefault="00A90969" w:rsidP="00A90969">
      <w:pPr>
        <w:pStyle w:val="p1"/>
        <w:spacing w:before="0" w:beforeAutospacing="0" w:after="0" w:afterAutospacing="0"/>
        <w:jc w:val="both"/>
        <w:rPr>
          <w:color w:val="000000" w:themeColor="text1"/>
        </w:rPr>
      </w:pPr>
    </w:p>
    <w:p w14:paraId="704A44FC" w14:textId="77777777" w:rsidR="00A90969" w:rsidRPr="00E728DA" w:rsidRDefault="00A90969" w:rsidP="00A90969">
      <w:pPr>
        <w:pStyle w:val="p1"/>
        <w:spacing w:before="0" w:beforeAutospacing="0" w:after="0" w:afterAutospacing="0"/>
        <w:jc w:val="both"/>
        <w:rPr>
          <w:color w:val="000000" w:themeColor="text1"/>
        </w:rPr>
      </w:pPr>
      <w:r w:rsidRPr="00E728DA">
        <w:rPr>
          <w:color w:val="000000" w:themeColor="text1"/>
        </w:rPr>
        <w:t xml:space="preserve">According to Article 1, the subject of the Contract is the preparation of the Strategic Environmental Assessment Report of the </w:t>
      </w:r>
      <w:r w:rsidRPr="00E728DA">
        <w:rPr>
          <w:i/>
          <w:iCs/>
          <w:color w:val="000000" w:themeColor="text1"/>
        </w:rPr>
        <w:t>Energy Development Strategy of the Republic of Serbia until 2040, with Projections to 2050</w:t>
      </w:r>
      <w:r w:rsidRPr="00E728DA">
        <w:rPr>
          <w:color w:val="000000" w:themeColor="text1"/>
        </w:rPr>
        <w:t xml:space="preserve">, as well as the Strategic Environmental Assessment Report of the </w:t>
      </w:r>
      <w:r w:rsidRPr="00E728DA">
        <w:rPr>
          <w:i/>
          <w:iCs/>
          <w:color w:val="000000" w:themeColor="text1"/>
        </w:rPr>
        <w:t>Programme for the Implementation of the Energy Development Strategy of the Republic of Serbia</w:t>
      </w:r>
      <w:r w:rsidRPr="00E728DA">
        <w:rPr>
          <w:color w:val="000000" w:themeColor="text1"/>
        </w:rPr>
        <w:t>, in accordance with the Project Terms of Reference set out in the tender documentation.</w:t>
      </w:r>
    </w:p>
    <w:p w14:paraId="6C455BB9" w14:textId="77777777" w:rsidR="00A90969" w:rsidRPr="00E728DA" w:rsidRDefault="00A90969" w:rsidP="00A90969">
      <w:pPr>
        <w:pStyle w:val="p2"/>
        <w:spacing w:before="0" w:beforeAutospacing="0" w:after="0" w:afterAutospacing="0"/>
        <w:jc w:val="both"/>
        <w:rPr>
          <w:color w:val="000000" w:themeColor="text1"/>
        </w:rPr>
      </w:pPr>
    </w:p>
    <w:p w14:paraId="3BDCC2DD" w14:textId="77777777" w:rsidR="00A90969" w:rsidRPr="00E728DA" w:rsidRDefault="00A90969" w:rsidP="00A90969">
      <w:pPr>
        <w:pStyle w:val="p1"/>
        <w:spacing w:before="0" w:beforeAutospacing="0" w:after="0" w:afterAutospacing="0"/>
        <w:jc w:val="both"/>
        <w:rPr>
          <w:color w:val="000000" w:themeColor="text1"/>
        </w:rPr>
      </w:pPr>
      <w:r w:rsidRPr="00E728DA">
        <w:rPr>
          <w:color w:val="000000" w:themeColor="text1"/>
        </w:rPr>
        <w:t>One of the key advantages of preparing the SEA Report lies in the fact that the activities related to the drafting of the Report follow the procedure for the adoption of the Programme. This enables the early identification of priority activities and projects, as well as the timely submission of potential recommendations aimed at ensuring the protection and improvement of the environment.</w:t>
      </w:r>
    </w:p>
    <w:p w14:paraId="1F2C7F77" w14:textId="77777777" w:rsidR="008C3214" w:rsidRPr="00E728DA" w:rsidRDefault="008C3214" w:rsidP="008C3214">
      <w:pPr>
        <w:pStyle w:val="p1"/>
        <w:spacing w:before="0" w:beforeAutospacing="0" w:after="0" w:afterAutospacing="0"/>
        <w:jc w:val="both"/>
        <w:rPr>
          <w:color w:val="000000" w:themeColor="text1"/>
        </w:rPr>
      </w:pPr>
    </w:p>
    <w:p w14:paraId="0922B048" w14:textId="77777777" w:rsidR="008C3214" w:rsidRPr="00E728DA" w:rsidRDefault="008C321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12D1688A" w14:textId="77777777" w:rsidR="008C3214" w:rsidRDefault="008C321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6A43A52" w14:textId="77777777" w:rsidR="00BD7204"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55E1A81" w14:textId="77777777" w:rsidR="00BD7204"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62BA1F9" w14:textId="77777777" w:rsidR="00BD7204"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32F1C8DD" w14:textId="77777777" w:rsidR="00BD7204"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0B3A659" w14:textId="77777777" w:rsidR="00BD7204"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7015291" w14:textId="77777777" w:rsidR="00BD7204"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8C93AED" w14:textId="77777777" w:rsidR="00BD7204"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3AE6688F" w14:textId="77777777" w:rsidR="00BD7204"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3445F8A3" w14:textId="77777777" w:rsidR="00BD7204" w:rsidRPr="00C229E5"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7B605203" w14:textId="77777777" w:rsidR="00940B0C" w:rsidRPr="00940B0C" w:rsidRDefault="00940B0C" w:rsidP="00940B0C">
      <w:pPr>
        <w:spacing w:after="0" w:line="240" w:lineRule="auto"/>
        <w:outlineLvl w:val="2"/>
        <w:rPr>
          <w:rFonts w:ascii="Times New Roman" w:eastAsia="Times New Roman" w:hAnsi="Times New Roman" w:cs="Times New Roman"/>
          <w:b/>
          <w:bCs/>
          <w:color w:val="0070C0"/>
          <w:kern w:val="0"/>
          <w:sz w:val="26"/>
          <w:szCs w:val="26"/>
          <w:lang w:eastAsia="en-GB"/>
          <w14:ligatures w14:val="none"/>
        </w:rPr>
      </w:pPr>
      <w:r w:rsidRPr="00940B0C">
        <w:rPr>
          <w:rFonts w:ascii="Times New Roman" w:eastAsia="Times New Roman" w:hAnsi="Times New Roman" w:cs="Times New Roman"/>
          <w:b/>
          <w:bCs/>
          <w:color w:val="0070C0"/>
          <w:kern w:val="0"/>
          <w:sz w:val="26"/>
          <w:szCs w:val="26"/>
          <w:lang w:eastAsia="en-GB"/>
          <w14:ligatures w14:val="none"/>
        </w:rPr>
        <w:t>1. BASIS FOR THE STRATEGIC ENVIRONMENTAL ASSESSMENT</w:t>
      </w:r>
    </w:p>
    <w:p w14:paraId="39374443" w14:textId="77777777" w:rsid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18428BE5" w14:textId="77777777" w:rsidR="00BD7204" w:rsidRPr="00E728DA"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BFD8398" w14:textId="77777777" w:rsidR="0083740D" w:rsidRPr="00C229E5" w:rsidRDefault="0083740D"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7AE28EC" w14:textId="77777777" w:rsidR="008D55CF" w:rsidRPr="00E728DA" w:rsidRDefault="008D55CF" w:rsidP="008D55CF">
      <w:pPr>
        <w:pStyle w:val="p1"/>
        <w:spacing w:before="0" w:beforeAutospacing="0" w:after="0" w:afterAutospacing="0"/>
        <w:jc w:val="both"/>
        <w:rPr>
          <w:color w:val="000000" w:themeColor="text1"/>
        </w:rPr>
      </w:pPr>
      <w:r w:rsidRPr="00E728DA">
        <w:rPr>
          <w:color w:val="000000" w:themeColor="text1"/>
        </w:rPr>
        <w:t>The Strategic Environmental Assessment (SEA) Report represents the core document of the strategic assessment process. The scope and level of detail of the SEA Report are adjusted to the scope of the specific plan or programme—in this case, the Programme for the Implementation of the Energy Development Strategy—while it must include clear and precise guidelines and measures from the perspective of spatial and environmental protection</w:t>
      </w:r>
    </w:p>
    <w:p w14:paraId="4F64C33F"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7A315BC"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According to Article 1</w:t>
      </w:r>
      <w:r w:rsidR="00103642">
        <w:rPr>
          <w:rFonts w:ascii="Times New Roman" w:eastAsia="Times New Roman" w:hAnsi="Times New Roman" w:cs="Times New Roman"/>
          <w:color w:val="000000" w:themeColor="text1"/>
          <w:kern w:val="0"/>
          <w:lang w:eastAsia="en-GB"/>
          <w14:ligatures w14:val="none"/>
        </w:rPr>
        <w:t>5</w:t>
      </w:r>
      <w:r w:rsidRPr="00C229E5">
        <w:rPr>
          <w:rFonts w:ascii="Times New Roman" w:eastAsia="Times New Roman" w:hAnsi="Times New Roman" w:cs="Times New Roman"/>
          <w:color w:val="000000" w:themeColor="text1"/>
          <w:kern w:val="0"/>
          <w:lang w:eastAsia="en-GB"/>
          <w14:ligatures w14:val="none"/>
        </w:rPr>
        <w:t xml:space="preserve"> of the Law on Strategic Environmental Assessment, the baseline of the SEA includes the following:</w:t>
      </w:r>
    </w:p>
    <w:p w14:paraId="7685C2EE" w14:textId="77777777" w:rsidR="00103642" w:rsidRPr="00103642" w:rsidRDefault="00103642" w:rsidP="00157D14">
      <w:pPr>
        <w:pStyle w:val="p1"/>
        <w:numPr>
          <w:ilvl w:val="0"/>
          <w:numId w:val="106"/>
        </w:numPr>
        <w:spacing w:before="0" w:beforeAutospacing="0" w:after="0" w:afterAutospacing="0"/>
        <w:jc w:val="both"/>
        <w:rPr>
          <w:sz w:val="22"/>
          <w:szCs w:val="22"/>
        </w:rPr>
      </w:pPr>
      <w:r w:rsidRPr="00103642">
        <w:rPr>
          <w:sz w:val="22"/>
          <w:szCs w:val="22"/>
        </w:rPr>
        <w:t>A brief overview of the content and objectives of the plan and program, and their relationship with other plans and programs;</w:t>
      </w:r>
    </w:p>
    <w:p w14:paraId="04942B69" w14:textId="77777777" w:rsidR="00103642" w:rsidRPr="00103642" w:rsidRDefault="00103642" w:rsidP="00157D14">
      <w:pPr>
        <w:pStyle w:val="p1"/>
        <w:numPr>
          <w:ilvl w:val="0"/>
          <w:numId w:val="106"/>
        </w:numPr>
        <w:spacing w:before="0" w:beforeAutospacing="0" w:after="0" w:afterAutospacing="0"/>
        <w:jc w:val="both"/>
        <w:rPr>
          <w:sz w:val="22"/>
          <w:szCs w:val="22"/>
        </w:rPr>
      </w:pPr>
      <w:r w:rsidRPr="00103642">
        <w:rPr>
          <w:sz w:val="22"/>
          <w:szCs w:val="22"/>
        </w:rPr>
        <w:t>An overview of the current state and quality of environmental factors</w:t>
      </w:r>
      <w:r w:rsidRPr="00103642">
        <w:rPr>
          <w:rStyle w:val="s1"/>
          <w:rFonts w:eastAsiaTheme="majorEastAsia"/>
          <w:sz w:val="22"/>
          <w:szCs w:val="22"/>
        </w:rPr>
        <w:t xml:space="preserve"> in the area to which the report relates;</w:t>
      </w:r>
    </w:p>
    <w:p w14:paraId="435213DE" w14:textId="77777777" w:rsidR="00103642" w:rsidRPr="00103642" w:rsidRDefault="00103642" w:rsidP="00157D14">
      <w:pPr>
        <w:pStyle w:val="p1"/>
        <w:numPr>
          <w:ilvl w:val="0"/>
          <w:numId w:val="106"/>
        </w:numPr>
        <w:spacing w:before="0" w:beforeAutospacing="0" w:after="0" w:afterAutospacing="0"/>
        <w:jc w:val="both"/>
        <w:rPr>
          <w:sz w:val="22"/>
          <w:szCs w:val="22"/>
        </w:rPr>
      </w:pPr>
      <w:r w:rsidRPr="00103642">
        <w:rPr>
          <w:rStyle w:val="s1"/>
          <w:rFonts w:eastAsiaTheme="majorEastAsia"/>
          <w:sz w:val="22"/>
          <w:szCs w:val="22"/>
        </w:rPr>
        <w:t>Characteristics of environmental factors</w:t>
      </w:r>
      <w:r w:rsidRPr="00103642">
        <w:rPr>
          <w:sz w:val="22"/>
          <w:szCs w:val="22"/>
        </w:rPr>
        <w:t xml:space="preserve"> in areas that may be exposed to significant impacts;</w:t>
      </w:r>
    </w:p>
    <w:p w14:paraId="3ED0F262" w14:textId="77777777" w:rsidR="00103642" w:rsidRPr="00103642" w:rsidRDefault="00103642" w:rsidP="00157D14">
      <w:pPr>
        <w:pStyle w:val="p1"/>
        <w:numPr>
          <w:ilvl w:val="0"/>
          <w:numId w:val="106"/>
        </w:numPr>
        <w:spacing w:before="0" w:beforeAutospacing="0" w:after="0" w:afterAutospacing="0"/>
        <w:jc w:val="both"/>
        <w:rPr>
          <w:sz w:val="22"/>
          <w:szCs w:val="22"/>
        </w:rPr>
      </w:pPr>
      <w:r w:rsidRPr="00103642">
        <w:rPr>
          <w:rStyle w:val="s1"/>
          <w:rFonts w:eastAsiaTheme="majorEastAsia"/>
          <w:sz w:val="22"/>
          <w:szCs w:val="22"/>
        </w:rPr>
        <w:t>Environmental protection issues and challenges</w:t>
      </w:r>
      <w:r w:rsidRPr="00103642">
        <w:rPr>
          <w:sz w:val="22"/>
          <w:szCs w:val="22"/>
        </w:rPr>
        <w:t xml:space="preserve"> considered within the plan or program that are relevant for assessing the direct and indirect effects of its implementation on environmental factors — including, in particular, those related to the </w:t>
      </w:r>
      <w:r w:rsidRPr="00103642">
        <w:rPr>
          <w:rStyle w:val="s1"/>
          <w:rFonts w:eastAsiaTheme="majorEastAsia"/>
          <w:sz w:val="22"/>
          <w:szCs w:val="22"/>
        </w:rPr>
        <w:t>ecological network areas</w:t>
      </w:r>
      <w:r w:rsidRPr="00103642">
        <w:rPr>
          <w:sz w:val="22"/>
          <w:szCs w:val="22"/>
        </w:rPr>
        <w:t>, as well as an explanation of the reasons for omitting certain issues or problems from the assessment process;</w:t>
      </w:r>
    </w:p>
    <w:p w14:paraId="70EF5F0F" w14:textId="77777777" w:rsidR="00103642" w:rsidRPr="00103642" w:rsidRDefault="00103642" w:rsidP="00157D14">
      <w:pPr>
        <w:pStyle w:val="p1"/>
        <w:numPr>
          <w:ilvl w:val="0"/>
          <w:numId w:val="106"/>
        </w:numPr>
        <w:spacing w:before="0" w:beforeAutospacing="0" w:after="0" w:afterAutospacing="0"/>
        <w:jc w:val="both"/>
        <w:rPr>
          <w:sz w:val="22"/>
          <w:szCs w:val="22"/>
        </w:rPr>
      </w:pPr>
      <w:r w:rsidRPr="00103642">
        <w:rPr>
          <w:rStyle w:val="s1"/>
          <w:rFonts w:eastAsiaTheme="majorEastAsia"/>
          <w:sz w:val="22"/>
          <w:szCs w:val="22"/>
        </w:rPr>
        <w:t>A presentation of information and data from previously conducted strategic environmental assessments</w:t>
      </w:r>
      <w:r w:rsidRPr="00103642">
        <w:rPr>
          <w:sz w:val="22"/>
          <w:szCs w:val="22"/>
        </w:rPr>
        <w:t xml:space="preserve"> of plans and programs belonging to the same hierarchical framework, in order to avoid duplication in the assessment of already identified, described, and evaluated significant effects on human health and the environment;</w:t>
      </w:r>
    </w:p>
    <w:p w14:paraId="2A1EAAE7" w14:textId="77777777" w:rsidR="00103642" w:rsidRPr="00103642" w:rsidRDefault="00103642" w:rsidP="00157D14">
      <w:pPr>
        <w:pStyle w:val="p1"/>
        <w:numPr>
          <w:ilvl w:val="0"/>
          <w:numId w:val="106"/>
        </w:numPr>
        <w:spacing w:before="0" w:beforeAutospacing="0" w:after="0" w:afterAutospacing="0"/>
        <w:jc w:val="both"/>
        <w:rPr>
          <w:sz w:val="22"/>
          <w:szCs w:val="22"/>
        </w:rPr>
      </w:pPr>
      <w:r w:rsidRPr="00103642">
        <w:rPr>
          <w:sz w:val="22"/>
          <w:szCs w:val="22"/>
        </w:rPr>
        <w:t>An overview of the identified and assessed significant potential impacts</w:t>
      </w:r>
      <w:r w:rsidRPr="00103642">
        <w:rPr>
          <w:rStyle w:val="s1"/>
          <w:rFonts w:eastAsiaTheme="majorEastAsia"/>
          <w:sz w:val="22"/>
          <w:szCs w:val="22"/>
        </w:rPr>
        <w:t xml:space="preserve"> of implementing the plan or program;</w:t>
      </w:r>
    </w:p>
    <w:p w14:paraId="758F1B7C" w14:textId="77777777" w:rsidR="00103642" w:rsidRPr="00103642" w:rsidRDefault="00103642" w:rsidP="00157D14">
      <w:pPr>
        <w:pStyle w:val="p1"/>
        <w:numPr>
          <w:ilvl w:val="0"/>
          <w:numId w:val="106"/>
        </w:numPr>
        <w:spacing w:before="0" w:beforeAutospacing="0" w:after="0" w:afterAutospacing="0"/>
        <w:jc w:val="both"/>
        <w:rPr>
          <w:sz w:val="22"/>
          <w:szCs w:val="22"/>
        </w:rPr>
      </w:pPr>
      <w:r w:rsidRPr="00103642">
        <w:rPr>
          <w:rStyle w:val="s1"/>
          <w:rFonts w:eastAsiaTheme="majorEastAsia"/>
          <w:sz w:val="22"/>
          <w:szCs w:val="22"/>
        </w:rPr>
        <w:t>A presentation of reasonable alternative solutions</w:t>
      </w:r>
      <w:r w:rsidRPr="00103642">
        <w:rPr>
          <w:sz w:val="22"/>
          <w:szCs w:val="22"/>
        </w:rPr>
        <w:t xml:space="preserve"> prepared and considered by the authority responsible for drafting the plan or program, taking into account its purpose, objectives, and geographical scope, along with the proposed </w:t>
      </w:r>
      <w:r w:rsidRPr="00103642">
        <w:rPr>
          <w:rStyle w:val="s1"/>
          <w:rFonts w:eastAsiaTheme="majorEastAsia"/>
          <w:sz w:val="22"/>
          <w:szCs w:val="22"/>
        </w:rPr>
        <w:t>measures to prevent and/or reduce</w:t>
      </w:r>
      <w:r w:rsidRPr="00103642">
        <w:rPr>
          <w:sz w:val="22"/>
          <w:szCs w:val="22"/>
        </w:rPr>
        <w:t xml:space="preserve"> the assessed significant negative impacts on the state and quality of environmental factors and on human health;</w:t>
      </w:r>
    </w:p>
    <w:p w14:paraId="0E1E4D66" w14:textId="77777777" w:rsidR="00103642" w:rsidRPr="00103642" w:rsidRDefault="00103642" w:rsidP="00157D14">
      <w:pPr>
        <w:pStyle w:val="p1"/>
        <w:numPr>
          <w:ilvl w:val="0"/>
          <w:numId w:val="106"/>
        </w:numPr>
        <w:spacing w:before="0" w:beforeAutospacing="0" w:after="0" w:afterAutospacing="0"/>
        <w:jc w:val="both"/>
        <w:rPr>
          <w:sz w:val="22"/>
          <w:szCs w:val="22"/>
        </w:rPr>
      </w:pPr>
      <w:r w:rsidRPr="00103642">
        <w:rPr>
          <w:rStyle w:val="s1"/>
          <w:rFonts w:eastAsiaTheme="majorEastAsia"/>
          <w:sz w:val="22"/>
          <w:szCs w:val="22"/>
        </w:rPr>
        <w:t>The results of preliminary consultations</w:t>
      </w:r>
      <w:r w:rsidRPr="00103642">
        <w:rPr>
          <w:sz w:val="22"/>
          <w:szCs w:val="22"/>
        </w:rPr>
        <w:t xml:space="preserve"> with relevant authorities and organizations involved in assessing the potential impacts of the plan or program.</w:t>
      </w:r>
    </w:p>
    <w:p w14:paraId="3B8C0484"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5961A38"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review of the current state and quality of the environment, due to its complexity, will be presented as a separate Chapter 2 of this SEA Report. The overview and comparison of alternative solutions, as well as the reasoning for selecting the most favourable option, will be presented in Chapter 4 of the SEA Report.</w:t>
      </w:r>
    </w:p>
    <w:p w14:paraId="6A7876C9" w14:textId="77777777" w:rsidR="00C229E5" w:rsidRPr="00E728DA" w:rsidRDefault="00C229E5" w:rsidP="008C3214">
      <w:pPr>
        <w:spacing w:after="0" w:line="240" w:lineRule="auto"/>
        <w:jc w:val="both"/>
        <w:outlineLvl w:val="2"/>
        <w:rPr>
          <w:rFonts w:ascii="Times New Roman" w:eastAsia="Times New Roman" w:hAnsi="Times New Roman" w:cs="Times New Roman"/>
          <w:color w:val="000000" w:themeColor="text1"/>
          <w:kern w:val="0"/>
          <w:lang w:eastAsia="en-GB"/>
          <w14:ligatures w14:val="none"/>
        </w:rPr>
      </w:pPr>
    </w:p>
    <w:p w14:paraId="2A71EFD0" w14:textId="77777777" w:rsidR="0083740D" w:rsidRPr="00E728DA" w:rsidRDefault="0083740D" w:rsidP="008C3214">
      <w:pPr>
        <w:spacing w:after="0" w:line="240" w:lineRule="auto"/>
        <w:jc w:val="both"/>
        <w:outlineLvl w:val="2"/>
        <w:rPr>
          <w:rFonts w:ascii="Times New Roman" w:eastAsia="Times New Roman" w:hAnsi="Times New Roman" w:cs="Times New Roman"/>
          <w:color w:val="000000" w:themeColor="text1"/>
          <w:kern w:val="0"/>
          <w:lang w:eastAsia="en-GB"/>
          <w14:ligatures w14:val="none"/>
        </w:rPr>
      </w:pPr>
    </w:p>
    <w:p w14:paraId="7009BC87" w14:textId="77777777" w:rsidR="00C229E5" w:rsidRPr="00C229E5" w:rsidRDefault="00C229E5"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 xml:space="preserve">1.1 Overview of the </w:t>
      </w:r>
      <w:r w:rsidR="00940B0C">
        <w:rPr>
          <w:rFonts w:ascii="Times New Roman" w:eastAsia="Times New Roman" w:hAnsi="Times New Roman" w:cs="Times New Roman"/>
          <w:b/>
          <w:bCs/>
          <w:color w:val="000000" w:themeColor="text1"/>
          <w:kern w:val="0"/>
          <w:lang w:eastAsia="en-GB"/>
          <w14:ligatures w14:val="none"/>
        </w:rPr>
        <w:t>subject</w:t>
      </w:r>
      <w:r w:rsidRPr="00C229E5">
        <w:rPr>
          <w:rFonts w:ascii="Times New Roman" w:eastAsia="Times New Roman" w:hAnsi="Times New Roman" w:cs="Times New Roman"/>
          <w:b/>
          <w:bCs/>
          <w:color w:val="000000" w:themeColor="text1"/>
          <w:kern w:val="0"/>
          <w:lang w:eastAsia="en-GB"/>
          <w14:ligatures w14:val="none"/>
        </w:rPr>
        <w:t xml:space="preserve">, </w:t>
      </w:r>
      <w:r w:rsidR="00AD3324" w:rsidRPr="00E728DA">
        <w:rPr>
          <w:rFonts w:ascii="Times New Roman" w:eastAsia="Times New Roman" w:hAnsi="Times New Roman" w:cs="Times New Roman"/>
          <w:b/>
          <w:bCs/>
          <w:color w:val="000000" w:themeColor="text1"/>
          <w:kern w:val="0"/>
          <w:lang w:eastAsia="en-GB"/>
          <w14:ligatures w14:val="none"/>
        </w:rPr>
        <w:t>c</w:t>
      </w:r>
      <w:r w:rsidRPr="00C229E5">
        <w:rPr>
          <w:rFonts w:ascii="Times New Roman" w:eastAsia="Times New Roman" w:hAnsi="Times New Roman" w:cs="Times New Roman"/>
          <w:b/>
          <w:bCs/>
          <w:color w:val="000000" w:themeColor="text1"/>
          <w:kern w:val="0"/>
          <w:lang w:eastAsia="en-GB"/>
          <w14:ligatures w14:val="none"/>
        </w:rPr>
        <w:t xml:space="preserve">ontent and </w:t>
      </w:r>
      <w:r w:rsidR="00AD3324" w:rsidRPr="00E728DA">
        <w:rPr>
          <w:rFonts w:ascii="Times New Roman" w:eastAsia="Times New Roman" w:hAnsi="Times New Roman" w:cs="Times New Roman"/>
          <w:b/>
          <w:bCs/>
          <w:color w:val="000000" w:themeColor="text1"/>
          <w:kern w:val="0"/>
          <w:lang w:eastAsia="en-GB"/>
          <w14:ligatures w14:val="none"/>
        </w:rPr>
        <w:t>o</w:t>
      </w:r>
      <w:r w:rsidRPr="00C229E5">
        <w:rPr>
          <w:rFonts w:ascii="Times New Roman" w:eastAsia="Times New Roman" w:hAnsi="Times New Roman" w:cs="Times New Roman"/>
          <w:b/>
          <w:bCs/>
          <w:color w:val="000000" w:themeColor="text1"/>
          <w:kern w:val="0"/>
          <w:lang w:eastAsia="en-GB"/>
          <w14:ligatures w14:val="none"/>
        </w:rPr>
        <w:t xml:space="preserve">bjectives of the Programme and its </w:t>
      </w:r>
      <w:r w:rsidR="00AD3324" w:rsidRPr="00E728DA">
        <w:rPr>
          <w:rFonts w:ascii="Times New Roman" w:eastAsia="Times New Roman" w:hAnsi="Times New Roman" w:cs="Times New Roman"/>
          <w:b/>
          <w:bCs/>
          <w:color w:val="000000" w:themeColor="text1"/>
          <w:kern w:val="0"/>
          <w:lang w:eastAsia="en-GB"/>
          <w14:ligatures w14:val="none"/>
        </w:rPr>
        <w:t>r</w:t>
      </w:r>
      <w:r w:rsidRPr="00C229E5">
        <w:rPr>
          <w:rFonts w:ascii="Times New Roman" w:eastAsia="Times New Roman" w:hAnsi="Times New Roman" w:cs="Times New Roman"/>
          <w:b/>
          <w:bCs/>
          <w:color w:val="000000" w:themeColor="text1"/>
          <w:kern w:val="0"/>
          <w:lang w:eastAsia="en-GB"/>
          <w14:ligatures w14:val="none"/>
        </w:rPr>
        <w:t xml:space="preserve">elation to </w:t>
      </w:r>
      <w:r w:rsidR="00AD3324" w:rsidRPr="00E728DA">
        <w:rPr>
          <w:rFonts w:ascii="Times New Roman" w:eastAsia="Times New Roman" w:hAnsi="Times New Roman" w:cs="Times New Roman"/>
          <w:b/>
          <w:bCs/>
          <w:color w:val="000000" w:themeColor="text1"/>
          <w:kern w:val="0"/>
          <w:lang w:eastAsia="en-GB"/>
          <w14:ligatures w14:val="none"/>
        </w:rPr>
        <w:t>o</w:t>
      </w:r>
      <w:r w:rsidRPr="00C229E5">
        <w:rPr>
          <w:rFonts w:ascii="Times New Roman" w:eastAsia="Times New Roman" w:hAnsi="Times New Roman" w:cs="Times New Roman"/>
          <w:b/>
          <w:bCs/>
          <w:color w:val="000000" w:themeColor="text1"/>
          <w:kern w:val="0"/>
          <w:lang w:eastAsia="en-GB"/>
          <w14:ligatures w14:val="none"/>
        </w:rPr>
        <w:t xml:space="preserve">ther </w:t>
      </w:r>
      <w:r w:rsidR="00AD3324" w:rsidRPr="00E728DA">
        <w:rPr>
          <w:rFonts w:ascii="Times New Roman" w:eastAsia="Times New Roman" w:hAnsi="Times New Roman" w:cs="Times New Roman"/>
          <w:b/>
          <w:bCs/>
          <w:color w:val="000000" w:themeColor="text1"/>
          <w:kern w:val="0"/>
          <w:lang w:eastAsia="en-GB"/>
          <w14:ligatures w14:val="none"/>
        </w:rPr>
        <w:t>d</w:t>
      </w:r>
      <w:r w:rsidRPr="00C229E5">
        <w:rPr>
          <w:rFonts w:ascii="Times New Roman" w:eastAsia="Times New Roman" w:hAnsi="Times New Roman" w:cs="Times New Roman"/>
          <w:b/>
          <w:bCs/>
          <w:color w:val="000000" w:themeColor="text1"/>
          <w:kern w:val="0"/>
          <w:lang w:eastAsia="en-GB"/>
          <w14:ligatures w14:val="none"/>
        </w:rPr>
        <w:t>ocuments</w:t>
      </w:r>
    </w:p>
    <w:p w14:paraId="40926933"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BDAA191" w14:textId="77777777" w:rsidR="00C229E5" w:rsidRPr="00C229E5" w:rsidRDefault="00C229E5" w:rsidP="008C3214">
      <w:pPr>
        <w:spacing w:after="0" w:line="240" w:lineRule="auto"/>
        <w:jc w:val="both"/>
        <w:outlineLvl w:val="3"/>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1.1.1 Subject of the Programme</w:t>
      </w:r>
    </w:p>
    <w:p w14:paraId="1D7521ED"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31A34A4E"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Programme defines the conditions, methods, timeline, and measures for implementing the Energy Development Strategy for a three-year period, from 2026 to 2028.</w:t>
      </w:r>
    </w:p>
    <w:p w14:paraId="60665791"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13A4F95"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lastRenderedPageBreak/>
        <w:t xml:space="preserve">The Programme is aligned with the </w:t>
      </w:r>
      <w:r w:rsidRPr="00C229E5">
        <w:rPr>
          <w:rFonts w:ascii="Times New Roman" w:eastAsia="Times New Roman" w:hAnsi="Times New Roman" w:cs="Times New Roman"/>
          <w:i/>
          <w:iCs/>
          <w:color w:val="000000" w:themeColor="text1"/>
          <w:kern w:val="0"/>
          <w:lang w:eastAsia="en-GB"/>
          <w14:ligatures w14:val="none"/>
        </w:rPr>
        <w:t>Integrated National Energy and Climate Plan (INECP) of the Republic of Serbia</w:t>
      </w:r>
      <w:r w:rsidRPr="00C229E5">
        <w:rPr>
          <w:rFonts w:ascii="Times New Roman" w:eastAsia="Times New Roman" w:hAnsi="Times New Roman" w:cs="Times New Roman"/>
          <w:color w:val="000000" w:themeColor="text1"/>
          <w:kern w:val="0"/>
          <w:lang w:eastAsia="en-GB"/>
          <w14:ligatures w14:val="none"/>
        </w:rPr>
        <w:t xml:space="preserve"> (“Official Gazette of RS”, No. 70/2024). As key priorities of energy development, the Energy Development Strategy emphasizes:</w:t>
      </w:r>
    </w:p>
    <w:p w14:paraId="450BF546" w14:textId="77777777" w:rsidR="00C229E5" w:rsidRPr="00C229E5" w:rsidRDefault="00C229E5" w:rsidP="00157D14">
      <w:pPr>
        <w:numPr>
          <w:ilvl w:val="0"/>
          <w:numId w:val="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energy security,</w:t>
      </w:r>
    </w:p>
    <w:p w14:paraId="76CD58B7" w14:textId="77777777" w:rsidR="00C229E5" w:rsidRPr="00C229E5" w:rsidRDefault="00C229E5" w:rsidP="00157D14">
      <w:pPr>
        <w:numPr>
          <w:ilvl w:val="0"/>
          <w:numId w:val="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development of the energy market, and</w:t>
      </w:r>
    </w:p>
    <w:p w14:paraId="3ED15FF6" w14:textId="77777777" w:rsidR="00C229E5" w:rsidRPr="00C229E5" w:rsidRDefault="00C229E5" w:rsidP="00157D14">
      <w:pPr>
        <w:numPr>
          <w:ilvl w:val="0"/>
          <w:numId w:val="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overall transition towards sustainable energy.</w:t>
      </w:r>
    </w:p>
    <w:p w14:paraId="015B4766"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This implies a transformation of the entire Serbian energy system – from the exploitation of domestic primary energy resources, imports of primary energy (primarily oil and natural gas), electricity and heat generation, coal production and processing, to the transmission network of energy and fuels.</w:t>
      </w:r>
    </w:p>
    <w:p w14:paraId="25CEBE2B"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7622E40"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 xml:space="preserve">The Republic of Serbia, through the </w:t>
      </w:r>
      <w:r w:rsidRPr="00C229E5">
        <w:rPr>
          <w:rFonts w:ascii="Times New Roman" w:eastAsia="Times New Roman" w:hAnsi="Times New Roman" w:cs="Times New Roman"/>
          <w:i/>
          <w:iCs/>
          <w:color w:val="000000" w:themeColor="text1"/>
          <w:kern w:val="0"/>
          <w:lang w:eastAsia="en-GB"/>
          <w14:ligatures w14:val="none"/>
        </w:rPr>
        <w:t>Energy Development Strategy until 2040 with Projections until 2050</w:t>
      </w:r>
      <w:r w:rsidRPr="00C229E5">
        <w:rPr>
          <w:rFonts w:ascii="Times New Roman" w:eastAsia="Times New Roman" w:hAnsi="Times New Roman" w:cs="Times New Roman"/>
          <w:color w:val="000000" w:themeColor="text1"/>
          <w:kern w:val="0"/>
          <w:lang w:eastAsia="en-GB"/>
          <w14:ligatures w14:val="none"/>
        </w:rPr>
        <w:t xml:space="preserve"> (“Official Gazette of RS”, No. 94/2024), the </w:t>
      </w:r>
      <w:r w:rsidRPr="00C229E5">
        <w:rPr>
          <w:rFonts w:ascii="Times New Roman" w:eastAsia="Times New Roman" w:hAnsi="Times New Roman" w:cs="Times New Roman"/>
          <w:i/>
          <w:iCs/>
          <w:color w:val="000000" w:themeColor="text1"/>
          <w:kern w:val="0"/>
          <w:lang w:eastAsia="en-GB"/>
          <w14:ligatures w14:val="none"/>
        </w:rPr>
        <w:t>INECP</w:t>
      </w:r>
      <w:r w:rsidRPr="00C229E5">
        <w:rPr>
          <w:rFonts w:ascii="Times New Roman" w:eastAsia="Times New Roman" w:hAnsi="Times New Roman" w:cs="Times New Roman"/>
          <w:color w:val="000000" w:themeColor="text1"/>
          <w:kern w:val="0"/>
          <w:lang w:eastAsia="en-GB"/>
          <w14:ligatures w14:val="none"/>
        </w:rPr>
        <w:t xml:space="preserve"> (“Official Gazette of RS”, No. 70/2024), the </w:t>
      </w:r>
      <w:r w:rsidRPr="00C229E5">
        <w:rPr>
          <w:rFonts w:ascii="Times New Roman" w:eastAsia="Times New Roman" w:hAnsi="Times New Roman" w:cs="Times New Roman"/>
          <w:i/>
          <w:iCs/>
          <w:color w:val="000000" w:themeColor="text1"/>
          <w:kern w:val="0"/>
          <w:lang w:eastAsia="en-GB"/>
          <w14:ligatures w14:val="none"/>
        </w:rPr>
        <w:t>National Energy Efficiency Action Plan</w:t>
      </w:r>
      <w:r w:rsidRPr="00C229E5">
        <w:rPr>
          <w:rFonts w:ascii="Times New Roman" w:eastAsia="Times New Roman" w:hAnsi="Times New Roman" w:cs="Times New Roman"/>
          <w:color w:val="000000" w:themeColor="text1"/>
          <w:kern w:val="0"/>
          <w:lang w:eastAsia="en-GB"/>
          <w14:ligatures w14:val="none"/>
        </w:rPr>
        <w:t xml:space="preserve"> (“Official Gazette of RS”, No. 1/2017), the </w:t>
      </w:r>
      <w:r w:rsidRPr="00C229E5">
        <w:rPr>
          <w:rFonts w:ascii="Times New Roman" w:eastAsia="Times New Roman" w:hAnsi="Times New Roman" w:cs="Times New Roman"/>
          <w:i/>
          <w:iCs/>
          <w:color w:val="000000" w:themeColor="text1"/>
          <w:kern w:val="0"/>
          <w:lang w:eastAsia="en-GB"/>
          <w14:ligatures w14:val="none"/>
        </w:rPr>
        <w:t>National Renewable Energy Action Plan</w:t>
      </w:r>
      <w:r w:rsidRPr="00C229E5">
        <w:rPr>
          <w:rFonts w:ascii="Times New Roman" w:eastAsia="Times New Roman" w:hAnsi="Times New Roman" w:cs="Times New Roman"/>
          <w:color w:val="000000" w:themeColor="text1"/>
          <w:kern w:val="0"/>
          <w:lang w:eastAsia="en-GB"/>
          <w14:ligatures w14:val="none"/>
        </w:rPr>
        <w:t xml:space="preserve"> (“Official Gazette of RS”, No. 53/2013), and other public policy documents, has defined goals, measures, and activities aimed at:</w:t>
      </w:r>
    </w:p>
    <w:p w14:paraId="5C94F5D2" w14:textId="77777777" w:rsidR="00C229E5" w:rsidRPr="00C229E5" w:rsidRDefault="00C229E5" w:rsidP="00157D14">
      <w:pPr>
        <w:numPr>
          <w:ilvl w:val="0"/>
          <w:numId w:val="2"/>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increasing energy efficiency,</w:t>
      </w:r>
    </w:p>
    <w:p w14:paraId="59A7740F" w14:textId="77777777" w:rsidR="00C229E5" w:rsidRPr="00C229E5" w:rsidRDefault="00C229E5" w:rsidP="00157D14">
      <w:pPr>
        <w:numPr>
          <w:ilvl w:val="0"/>
          <w:numId w:val="2"/>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boosting production of energy from renewable sources,</w:t>
      </w:r>
    </w:p>
    <w:p w14:paraId="081C41DD" w14:textId="77777777" w:rsidR="00C229E5" w:rsidRPr="00C229E5" w:rsidRDefault="00C229E5" w:rsidP="00157D14">
      <w:pPr>
        <w:numPr>
          <w:ilvl w:val="0"/>
          <w:numId w:val="2"/>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reducing greenhouse gas emissions,</w:t>
      </w:r>
    </w:p>
    <w:p w14:paraId="3F1769AB" w14:textId="77777777" w:rsidR="00C229E5" w:rsidRPr="00C229E5" w:rsidRDefault="00C229E5" w:rsidP="00157D14">
      <w:pPr>
        <w:numPr>
          <w:ilvl w:val="0"/>
          <w:numId w:val="2"/>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reorganizing and restructuring enterprises in the energy sector,</w:t>
      </w:r>
    </w:p>
    <w:p w14:paraId="003D894F" w14:textId="77777777" w:rsidR="00C229E5" w:rsidRPr="00C229E5" w:rsidRDefault="00C229E5" w:rsidP="00157D14">
      <w:pPr>
        <w:numPr>
          <w:ilvl w:val="0"/>
          <w:numId w:val="2"/>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creating new national regulations and standards, and</w:t>
      </w:r>
    </w:p>
    <w:p w14:paraId="53C95A6A" w14:textId="77777777" w:rsidR="00C229E5" w:rsidRPr="00C229E5" w:rsidRDefault="00C229E5" w:rsidP="00157D14">
      <w:pPr>
        <w:numPr>
          <w:ilvl w:val="0"/>
          <w:numId w:val="2"/>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harmonizing existing ones with EU legislation and standards.</w:t>
      </w:r>
    </w:p>
    <w:p w14:paraId="6E9E6F9F"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F2D0A31"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In line with the general and sectoral objectives, adopted principles and priorities, as well as measures established in the Strategy, the Programme for the Implementation of the Strategy sets out the activities required to achieve these goals, while taking into account environmental protection and energy efficiency.</w:t>
      </w:r>
    </w:p>
    <w:p w14:paraId="0DECD524"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1B989AA"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definition of measures, activities, and projects within the Programme was carried out by sector, as follows:</w:t>
      </w:r>
    </w:p>
    <w:p w14:paraId="55E31274" w14:textId="77777777" w:rsidR="00C229E5" w:rsidRPr="00C229E5" w:rsidRDefault="00C229E5" w:rsidP="00157D14">
      <w:pPr>
        <w:numPr>
          <w:ilvl w:val="0"/>
          <w:numId w:val="1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Power sector,</w:t>
      </w:r>
    </w:p>
    <w:p w14:paraId="0347C1DD" w14:textId="77777777" w:rsidR="00C229E5" w:rsidRPr="00C229E5" w:rsidRDefault="00C229E5" w:rsidP="00157D14">
      <w:pPr>
        <w:numPr>
          <w:ilvl w:val="0"/>
          <w:numId w:val="1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Heat energy sector,</w:t>
      </w:r>
    </w:p>
    <w:p w14:paraId="72E4E6F7" w14:textId="77777777" w:rsidR="00C229E5" w:rsidRPr="00C229E5" w:rsidRDefault="00C229E5" w:rsidP="00157D14">
      <w:pPr>
        <w:numPr>
          <w:ilvl w:val="0"/>
          <w:numId w:val="1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Renewable energy sources,</w:t>
      </w:r>
    </w:p>
    <w:p w14:paraId="527D8DF7" w14:textId="77777777" w:rsidR="00C229E5" w:rsidRPr="00C229E5" w:rsidRDefault="00C229E5" w:rsidP="00157D14">
      <w:pPr>
        <w:numPr>
          <w:ilvl w:val="0"/>
          <w:numId w:val="1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Energy efficiency,</w:t>
      </w:r>
    </w:p>
    <w:p w14:paraId="35BC0D6E" w14:textId="77777777" w:rsidR="00C229E5" w:rsidRPr="00C229E5" w:rsidRDefault="00C229E5" w:rsidP="00157D14">
      <w:pPr>
        <w:numPr>
          <w:ilvl w:val="0"/>
          <w:numId w:val="1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Natural gas sector,</w:t>
      </w:r>
    </w:p>
    <w:p w14:paraId="0A5C007E" w14:textId="77777777" w:rsidR="00C229E5" w:rsidRPr="00C229E5" w:rsidRDefault="00C229E5" w:rsidP="00157D14">
      <w:pPr>
        <w:numPr>
          <w:ilvl w:val="0"/>
          <w:numId w:val="1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Oil sector,</w:t>
      </w:r>
    </w:p>
    <w:p w14:paraId="068B98D9" w14:textId="77777777" w:rsidR="00C229E5" w:rsidRPr="00C229E5" w:rsidRDefault="00C229E5" w:rsidP="00157D14">
      <w:pPr>
        <w:numPr>
          <w:ilvl w:val="0"/>
          <w:numId w:val="1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Coal sector.</w:t>
      </w:r>
    </w:p>
    <w:p w14:paraId="347383B7"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E90D6E0" w14:textId="77777777" w:rsidR="00C229E5" w:rsidRPr="00E728DA"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This Programme does not require additional elaboration of activities carried out within the planned measures, and therefore no separate Action Plan is adopted alongside it.</w:t>
      </w:r>
    </w:p>
    <w:p w14:paraId="25902F96" w14:textId="77777777" w:rsidR="00AD3324" w:rsidRPr="00E728DA" w:rsidRDefault="00AD332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277E49A9" w14:textId="77777777" w:rsidR="00BD7204" w:rsidRDefault="00BD7204" w:rsidP="008C3214">
      <w:pPr>
        <w:spacing w:after="0" w:line="240" w:lineRule="auto"/>
        <w:jc w:val="both"/>
        <w:outlineLvl w:val="2"/>
        <w:rPr>
          <w:rFonts w:ascii="Times New Roman" w:eastAsia="Times New Roman" w:hAnsi="Times New Roman" w:cs="Times New Roman"/>
          <w:color w:val="000000" w:themeColor="text1"/>
          <w:kern w:val="0"/>
          <w:lang w:eastAsia="en-GB"/>
          <w14:ligatures w14:val="none"/>
        </w:rPr>
      </w:pPr>
    </w:p>
    <w:p w14:paraId="32DCACC4" w14:textId="77777777" w:rsidR="00C229E5" w:rsidRPr="00C229E5" w:rsidRDefault="00C229E5" w:rsidP="008C3214">
      <w:pPr>
        <w:spacing w:after="0" w:line="240" w:lineRule="auto"/>
        <w:jc w:val="both"/>
        <w:outlineLvl w:val="2"/>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1.1.2 Content of the Programme</w:t>
      </w:r>
    </w:p>
    <w:p w14:paraId="56DCA2E9"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96297F6"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Programme contains activities and measures necessary for achieving the general and specific objectives defined in the Strategy. The Programme’s content is presented through the following sections:</w:t>
      </w:r>
    </w:p>
    <w:p w14:paraId="066CB7F9" w14:textId="77777777" w:rsidR="00C229E5" w:rsidRPr="00C229E5" w:rsidRDefault="00C229E5" w:rsidP="00157D14">
      <w:pPr>
        <w:numPr>
          <w:ilvl w:val="0"/>
          <w:numId w:val="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INTRODUCTION</w:t>
      </w:r>
    </w:p>
    <w:p w14:paraId="13DA8BC0" w14:textId="77777777" w:rsidR="00C229E5" w:rsidRPr="00C229E5" w:rsidRDefault="00C229E5" w:rsidP="00AD3324">
      <w:pPr>
        <w:spacing w:after="0" w:line="240" w:lineRule="auto"/>
        <w:ind w:left="1440"/>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1.1. Rationale for adopting the Programme and responsible institutions</w:t>
      </w:r>
    </w:p>
    <w:p w14:paraId="422FF262" w14:textId="77777777" w:rsidR="00C229E5" w:rsidRPr="00C229E5" w:rsidRDefault="00C229E5" w:rsidP="00157D14">
      <w:pPr>
        <w:numPr>
          <w:ilvl w:val="0"/>
          <w:numId w:val="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LEGAL FRAMEWORK</w:t>
      </w:r>
    </w:p>
    <w:p w14:paraId="447264D4" w14:textId="77777777" w:rsidR="00C229E5" w:rsidRPr="00C229E5" w:rsidRDefault="00C229E5" w:rsidP="00157D14">
      <w:pPr>
        <w:numPr>
          <w:ilvl w:val="0"/>
          <w:numId w:val="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lastRenderedPageBreak/>
        <w:t>DESCRIPTION OF THE CURRENT SITUATION</w:t>
      </w:r>
    </w:p>
    <w:p w14:paraId="739300F0" w14:textId="77777777" w:rsidR="00C229E5" w:rsidRPr="00C229E5" w:rsidRDefault="00C229E5" w:rsidP="00157D14">
      <w:pPr>
        <w:numPr>
          <w:ilvl w:val="0"/>
          <w:numId w:val="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PROGRAMME CONTENT</w:t>
      </w:r>
    </w:p>
    <w:p w14:paraId="6997F4EA" w14:textId="77777777" w:rsidR="00C229E5" w:rsidRPr="00C229E5" w:rsidRDefault="00C229E5" w:rsidP="00157D14">
      <w:pPr>
        <w:numPr>
          <w:ilvl w:val="0"/>
          <w:numId w:val="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OVERVIEW OF GOALS, MEASURES, ACTIVITIES AND PROJECTS BY ENERGY SECTOR</w:t>
      </w:r>
    </w:p>
    <w:p w14:paraId="059BAD6C" w14:textId="77777777" w:rsidR="00C229E5" w:rsidRPr="00C229E5" w:rsidRDefault="00C229E5" w:rsidP="00AD3324">
      <w:pPr>
        <w:spacing w:after="0" w:line="240" w:lineRule="auto"/>
        <w:ind w:left="1440"/>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5.1. Power sector</w:t>
      </w:r>
    </w:p>
    <w:p w14:paraId="4058B7BD" w14:textId="77777777" w:rsidR="00C229E5" w:rsidRPr="00C229E5" w:rsidRDefault="00C229E5" w:rsidP="00AD3324">
      <w:pPr>
        <w:spacing w:after="0" w:line="240" w:lineRule="auto"/>
        <w:ind w:left="1440"/>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5.2. Heat energy sector</w:t>
      </w:r>
    </w:p>
    <w:p w14:paraId="268DADA5" w14:textId="77777777" w:rsidR="00C229E5" w:rsidRPr="00C229E5" w:rsidRDefault="00C229E5" w:rsidP="00AD3324">
      <w:pPr>
        <w:spacing w:after="0" w:line="240" w:lineRule="auto"/>
        <w:ind w:left="1440"/>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5.3. Renewable energy sector</w:t>
      </w:r>
    </w:p>
    <w:p w14:paraId="244B6092" w14:textId="77777777" w:rsidR="00C229E5" w:rsidRPr="00C229E5" w:rsidRDefault="00C229E5" w:rsidP="00AD3324">
      <w:pPr>
        <w:spacing w:after="0" w:line="240" w:lineRule="auto"/>
        <w:ind w:left="1440"/>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5.4. Energy efficiency</w:t>
      </w:r>
    </w:p>
    <w:p w14:paraId="7AC47B68" w14:textId="77777777" w:rsidR="00C229E5" w:rsidRPr="00C229E5" w:rsidRDefault="00C229E5" w:rsidP="00AD3324">
      <w:pPr>
        <w:spacing w:after="0" w:line="240" w:lineRule="auto"/>
        <w:ind w:left="1440"/>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5.5. Natural gas sector</w:t>
      </w:r>
    </w:p>
    <w:p w14:paraId="5EBF31BA" w14:textId="77777777" w:rsidR="00C229E5" w:rsidRPr="00C229E5" w:rsidRDefault="00C229E5" w:rsidP="00AD3324">
      <w:pPr>
        <w:spacing w:after="0" w:line="240" w:lineRule="auto"/>
        <w:ind w:left="1440"/>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5.6. Oil sector</w:t>
      </w:r>
    </w:p>
    <w:p w14:paraId="67E38A9A" w14:textId="77777777" w:rsidR="00C229E5" w:rsidRPr="00C229E5" w:rsidRDefault="00C229E5" w:rsidP="00AD3324">
      <w:pPr>
        <w:spacing w:after="0" w:line="240" w:lineRule="auto"/>
        <w:ind w:left="1440"/>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5.7. Coal sector</w:t>
      </w:r>
    </w:p>
    <w:p w14:paraId="1F493494" w14:textId="77777777" w:rsidR="00C229E5" w:rsidRPr="00C229E5" w:rsidRDefault="00C229E5" w:rsidP="00AD3324">
      <w:pPr>
        <w:spacing w:after="0" w:line="240" w:lineRule="auto"/>
        <w:ind w:left="1440"/>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5.8. Just transition and energy poverty</w:t>
      </w:r>
    </w:p>
    <w:p w14:paraId="5672C431" w14:textId="77777777" w:rsidR="00C229E5" w:rsidRPr="00C229E5" w:rsidRDefault="00C229E5" w:rsidP="00157D14">
      <w:pPr>
        <w:numPr>
          <w:ilvl w:val="0"/>
          <w:numId w:val="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EFFECTS OF THE PROGRAMME IMPLEMENTATION</w:t>
      </w:r>
    </w:p>
    <w:p w14:paraId="0BDD6F02"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8F86616"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structure of the Programme is such that, for each sectoral measure, activity, or project, the following elements are specified:</w:t>
      </w:r>
    </w:p>
    <w:p w14:paraId="7C7122F8" w14:textId="77777777" w:rsidR="00C229E5" w:rsidRPr="00C229E5"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Title,</w:t>
      </w:r>
    </w:p>
    <w:p w14:paraId="1B578127" w14:textId="77777777" w:rsidR="00C229E5" w:rsidRPr="00C229E5"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Type (regulatory, incentive, informational, institutional/management, financial, investment, etc.),</w:t>
      </w:r>
    </w:p>
    <w:p w14:paraId="07026ECB" w14:textId="77777777" w:rsidR="00C229E5" w:rsidRPr="00C229E5"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Brief description,</w:t>
      </w:r>
    </w:p>
    <w:p w14:paraId="03610903" w14:textId="77777777" w:rsidR="00C229E5" w:rsidRPr="00C229E5"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Institution responsible for implementation,</w:t>
      </w:r>
    </w:p>
    <w:p w14:paraId="3CA37276" w14:textId="77777777" w:rsidR="00C229E5" w:rsidRPr="00C229E5"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Institution responsible for monitoring implementation and reporting on progress,</w:t>
      </w:r>
    </w:p>
    <w:p w14:paraId="656ADF73" w14:textId="77777777" w:rsidR="00C229E5" w:rsidRPr="00C229E5"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Implementation deadline,</w:t>
      </w:r>
    </w:p>
    <w:p w14:paraId="500B1CA9" w14:textId="77777777" w:rsidR="00C229E5" w:rsidRPr="00C229E5"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Required funds and source of financing,</w:t>
      </w:r>
    </w:p>
    <w:p w14:paraId="55577016" w14:textId="77777777" w:rsidR="00C229E5" w:rsidRPr="00C229E5"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Implementation indicator (used to monitor the realization of a measure, activity, or project),</w:t>
      </w:r>
    </w:p>
    <w:p w14:paraId="1673DD07" w14:textId="77777777" w:rsidR="00C229E5" w:rsidRPr="00C229E5"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Impact of the implementation of the measure/activity/project on the achievement of the goal (linked to the indicator corresponding to the strategic goal),</w:t>
      </w:r>
    </w:p>
    <w:p w14:paraId="75F311A2" w14:textId="77777777" w:rsidR="00C229E5" w:rsidRPr="00E728DA" w:rsidRDefault="00C229E5" w:rsidP="00157D14">
      <w:pPr>
        <w:numPr>
          <w:ilvl w:val="0"/>
          <w:numId w:val="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Impact on energy efficiency, climate, and environmental protection.</w:t>
      </w:r>
    </w:p>
    <w:p w14:paraId="08F8679F" w14:textId="77777777" w:rsidR="00CD4103" w:rsidRPr="00C229E5" w:rsidRDefault="00CD4103" w:rsidP="00CD4103">
      <w:pPr>
        <w:spacing w:after="0" w:line="240" w:lineRule="auto"/>
        <w:ind w:left="360"/>
        <w:jc w:val="both"/>
        <w:rPr>
          <w:rFonts w:ascii="Times New Roman" w:eastAsia="Times New Roman" w:hAnsi="Times New Roman" w:cs="Times New Roman"/>
          <w:color w:val="000000" w:themeColor="text1"/>
          <w:kern w:val="0"/>
          <w:lang w:eastAsia="en-GB"/>
          <w14:ligatures w14:val="none"/>
        </w:rPr>
      </w:pPr>
    </w:p>
    <w:p w14:paraId="3CABE44D" w14:textId="77777777" w:rsidR="0083740D" w:rsidRPr="00E728DA" w:rsidRDefault="0083740D"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296237E3" w14:textId="77777777" w:rsidR="00C229E5" w:rsidRPr="00C229E5" w:rsidRDefault="00C229E5" w:rsidP="008C3214">
      <w:pPr>
        <w:spacing w:after="0" w:line="240" w:lineRule="auto"/>
        <w:jc w:val="both"/>
        <w:outlineLvl w:val="2"/>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1.1.3 Overview of the Energy Sector in the Programme for the Implementation of the Strategy</w:t>
      </w:r>
    </w:p>
    <w:p w14:paraId="3806D81B"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799D5913" w14:textId="77777777" w:rsidR="00C229E5" w:rsidRPr="00C229E5" w:rsidRDefault="00C229E5" w:rsidP="00CD4103">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In the Programme for the Implementation of the Strategy, measures, activities, and projects are categorized and defined by sector, as follows:</w:t>
      </w:r>
      <w:r w:rsidR="00CD410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Power sector,</w:t>
      </w:r>
      <w:r w:rsidR="00CD410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Heat energy sector,</w:t>
      </w:r>
      <w:r w:rsidR="00CD410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Renewable energy sources,</w:t>
      </w:r>
      <w:r w:rsidR="00CD410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Energy efficiency,</w:t>
      </w:r>
      <w:r w:rsidR="00CD410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Natural gas sector,</w:t>
      </w:r>
      <w:r w:rsidR="00CD410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Oil sector</w:t>
      </w:r>
      <w:r w:rsidR="00CD4103" w:rsidRPr="00E728DA">
        <w:rPr>
          <w:rFonts w:ascii="Times New Roman" w:eastAsia="Times New Roman" w:hAnsi="Times New Roman" w:cs="Times New Roman"/>
          <w:color w:val="000000" w:themeColor="text1"/>
          <w:kern w:val="0"/>
          <w:lang w:eastAsia="en-GB"/>
          <w14:ligatures w14:val="none"/>
        </w:rPr>
        <w:t xml:space="preserve"> and </w:t>
      </w:r>
      <w:r w:rsidRPr="00C229E5">
        <w:rPr>
          <w:rFonts w:ascii="Times New Roman" w:eastAsia="Times New Roman" w:hAnsi="Times New Roman" w:cs="Times New Roman"/>
          <w:color w:val="000000" w:themeColor="text1"/>
          <w:kern w:val="0"/>
          <w:lang w:eastAsia="en-GB"/>
          <w14:ligatures w14:val="none"/>
        </w:rPr>
        <w:t>Coal sector.</w:t>
      </w:r>
    </w:p>
    <w:p w14:paraId="246F22DE"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69966F4" w14:textId="77777777" w:rsidR="00C229E5" w:rsidRPr="00E728DA"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Within these eight sectors, a total of 49 measures were defined, further elaborated into 98 activities.</w:t>
      </w:r>
      <w:r w:rsidR="00CD4103" w:rsidRPr="00E728DA">
        <w:rPr>
          <w:rFonts w:ascii="Times New Roman" w:eastAsia="Times New Roman" w:hAnsi="Times New Roman" w:cs="Times New Roman"/>
          <w:color w:val="000000" w:themeColor="text1"/>
          <w:kern w:val="0"/>
          <w:lang w:eastAsia="en-GB"/>
          <w14:ligatures w14:val="none"/>
        </w:rPr>
        <w:t xml:space="preserve"> </w:t>
      </w:r>
    </w:p>
    <w:p w14:paraId="560F8358" w14:textId="77777777" w:rsidR="00CD4103" w:rsidRPr="00E728DA" w:rsidRDefault="00CD4103"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2C2EA59B" w14:textId="77777777" w:rsidR="00CD4103" w:rsidRPr="00CD4103" w:rsidRDefault="00CD4103" w:rsidP="00CD4103">
      <w:pPr>
        <w:spacing w:after="0" w:line="240" w:lineRule="auto"/>
        <w:outlineLvl w:val="2"/>
        <w:rPr>
          <w:rFonts w:ascii="Times New Roman" w:eastAsia="Times New Roman" w:hAnsi="Times New Roman" w:cs="Times New Roman"/>
          <w:i/>
          <w:iCs/>
          <w:color w:val="000000" w:themeColor="text1"/>
          <w:kern w:val="0"/>
          <w:lang w:eastAsia="en-GB"/>
          <w14:ligatures w14:val="none"/>
        </w:rPr>
      </w:pPr>
      <w:r w:rsidRPr="00CD4103">
        <w:rPr>
          <w:rFonts w:ascii="Times New Roman" w:eastAsia="Times New Roman" w:hAnsi="Times New Roman" w:cs="Times New Roman"/>
          <w:i/>
          <w:iCs/>
          <w:color w:val="000000" w:themeColor="text1"/>
          <w:kern w:val="0"/>
          <w:lang w:eastAsia="en-GB"/>
          <w14:ligatures w14:val="none"/>
        </w:rPr>
        <w:t>1. Power Sector</w:t>
      </w:r>
    </w:p>
    <w:p w14:paraId="1493EE99" w14:textId="77777777" w:rsidR="00CD4103" w:rsidRPr="00CD4103" w:rsidRDefault="00CD4103" w:rsidP="00157D14">
      <w:pPr>
        <w:numPr>
          <w:ilvl w:val="0"/>
          <w:numId w:val="12"/>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Preventive maintenance, revitalization (reconstruction), and modernization of power plants, transmission, and distribution networks;</w:t>
      </w:r>
    </w:p>
    <w:p w14:paraId="0A351B68" w14:textId="77777777" w:rsidR="00CD4103" w:rsidRPr="00CD4103" w:rsidRDefault="00CD4103" w:rsidP="00157D14">
      <w:pPr>
        <w:numPr>
          <w:ilvl w:val="0"/>
          <w:numId w:val="12"/>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Use of high-quality coal in accordance with boiler design parameters;</w:t>
      </w:r>
    </w:p>
    <w:p w14:paraId="3269249F" w14:textId="77777777" w:rsidR="00CD4103" w:rsidRPr="00CD4103" w:rsidRDefault="00CD4103" w:rsidP="00157D14">
      <w:pPr>
        <w:numPr>
          <w:ilvl w:val="0"/>
          <w:numId w:val="12"/>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Reduction of electricity production in coal-fired thermal power plants;</w:t>
      </w:r>
    </w:p>
    <w:p w14:paraId="06AEB850" w14:textId="77777777" w:rsidR="00CD4103" w:rsidRPr="00CD4103" w:rsidRDefault="00CD4103" w:rsidP="00157D14">
      <w:pPr>
        <w:numPr>
          <w:ilvl w:val="0"/>
          <w:numId w:val="12"/>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Diversification of the production portfolio;</w:t>
      </w:r>
    </w:p>
    <w:p w14:paraId="77E192A7" w14:textId="77777777" w:rsidR="00CD4103" w:rsidRPr="00CD4103" w:rsidRDefault="00CD4103" w:rsidP="00157D14">
      <w:pPr>
        <w:numPr>
          <w:ilvl w:val="0"/>
          <w:numId w:val="12"/>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Development of transmission and distribution networks to enable greater integration of renewable energy sources (RES);</w:t>
      </w:r>
    </w:p>
    <w:p w14:paraId="23C3F659" w14:textId="77777777" w:rsidR="00CD4103" w:rsidRPr="00CD4103" w:rsidRDefault="00CD4103" w:rsidP="00157D14">
      <w:pPr>
        <w:numPr>
          <w:ilvl w:val="0"/>
          <w:numId w:val="12"/>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Increase in electricity production from domestic power plants;</w:t>
      </w:r>
    </w:p>
    <w:p w14:paraId="2FCE7A8B" w14:textId="77777777" w:rsidR="00CD4103" w:rsidRPr="00CD4103" w:rsidRDefault="00CD4103" w:rsidP="00157D14">
      <w:pPr>
        <w:numPr>
          <w:ilvl w:val="0"/>
          <w:numId w:val="12"/>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lastRenderedPageBreak/>
        <w:t>Reconstruction, construction, and modernization in electricity generation, transmission, and distribution.</w:t>
      </w:r>
    </w:p>
    <w:p w14:paraId="1F3FE18B" w14:textId="77777777" w:rsidR="00CD4103" w:rsidRPr="00CD4103" w:rsidRDefault="00CD4103" w:rsidP="00CD4103">
      <w:pPr>
        <w:spacing w:after="0" w:line="240" w:lineRule="auto"/>
        <w:rPr>
          <w:rFonts w:ascii="Times New Roman" w:eastAsia="Times New Roman" w:hAnsi="Times New Roman" w:cs="Times New Roman"/>
          <w:color w:val="000000" w:themeColor="text1"/>
          <w:kern w:val="0"/>
          <w:lang w:eastAsia="en-GB"/>
          <w14:ligatures w14:val="none"/>
        </w:rPr>
      </w:pPr>
    </w:p>
    <w:p w14:paraId="70BC4A10" w14:textId="77777777" w:rsidR="00CD4103" w:rsidRPr="00CD4103" w:rsidRDefault="00CD4103" w:rsidP="00CD4103">
      <w:pPr>
        <w:spacing w:after="0" w:line="240" w:lineRule="auto"/>
        <w:outlineLvl w:val="2"/>
        <w:rPr>
          <w:rFonts w:ascii="Times New Roman" w:eastAsia="Times New Roman" w:hAnsi="Times New Roman" w:cs="Times New Roman"/>
          <w:i/>
          <w:iCs/>
          <w:color w:val="000000" w:themeColor="text1"/>
          <w:kern w:val="0"/>
          <w:lang w:eastAsia="en-GB"/>
          <w14:ligatures w14:val="none"/>
        </w:rPr>
      </w:pPr>
      <w:r w:rsidRPr="00CD4103">
        <w:rPr>
          <w:rFonts w:ascii="Times New Roman" w:eastAsia="Times New Roman" w:hAnsi="Times New Roman" w:cs="Times New Roman"/>
          <w:i/>
          <w:iCs/>
          <w:color w:val="000000" w:themeColor="text1"/>
          <w:kern w:val="0"/>
          <w:lang w:eastAsia="en-GB"/>
          <w14:ligatures w14:val="none"/>
        </w:rPr>
        <w:t>2. Heat</w:t>
      </w:r>
      <w:r w:rsidR="00BC6FD4" w:rsidRPr="00E728DA">
        <w:rPr>
          <w:rFonts w:ascii="Times New Roman" w:eastAsia="Times New Roman" w:hAnsi="Times New Roman" w:cs="Times New Roman"/>
          <w:i/>
          <w:iCs/>
          <w:color w:val="000000" w:themeColor="text1"/>
          <w:kern w:val="0"/>
          <w:lang w:eastAsia="en-GB"/>
          <w14:ligatures w14:val="none"/>
        </w:rPr>
        <w:t xml:space="preserve"> Energy</w:t>
      </w:r>
      <w:r w:rsidRPr="00CD4103">
        <w:rPr>
          <w:rFonts w:ascii="Times New Roman" w:eastAsia="Times New Roman" w:hAnsi="Times New Roman" w:cs="Times New Roman"/>
          <w:i/>
          <w:iCs/>
          <w:color w:val="000000" w:themeColor="text1"/>
          <w:kern w:val="0"/>
          <w:lang w:eastAsia="en-GB"/>
          <w14:ligatures w14:val="none"/>
        </w:rPr>
        <w:t xml:space="preserve"> Sector</w:t>
      </w:r>
    </w:p>
    <w:p w14:paraId="02724D57" w14:textId="77777777" w:rsidR="00CD4103" w:rsidRPr="00CD4103" w:rsidRDefault="00CD4103" w:rsidP="00157D14">
      <w:pPr>
        <w:numPr>
          <w:ilvl w:val="0"/>
          <w:numId w:val="13"/>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Preventive maintenance, rehabilitation, and modernization of district heating systems (DHS);</w:t>
      </w:r>
    </w:p>
    <w:p w14:paraId="760DAA17" w14:textId="77777777" w:rsidR="00CD4103" w:rsidRPr="00CD4103" w:rsidRDefault="00CD4103" w:rsidP="00157D14">
      <w:pPr>
        <w:numPr>
          <w:ilvl w:val="0"/>
          <w:numId w:val="13"/>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Use of heat pumps, phasing out of coal and oil derivatives, use of heat storage systems, subsidies, and grants;</w:t>
      </w:r>
    </w:p>
    <w:p w14:paraId="05432A00" w14:textId="77777777" w:rsidR="00CD4103" w:rsidRPr="00CD4103" w:rsidRDefault="00CD4103" w:rsidP="00157D14">
      <w:pPr>
        <w:numPr>
          <w:ilvl w:val="0"/>
          <w:numId w:val="13"/>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Approval of tariffs upon request in line with justified costs;</w:t>
      </w:r>
    </w:p>
    <w:p w14:paraId="7CAEECEE" w14:textId="77777777" w:rsidR="00CD4103" w:rsidRPr="00CD4103" w:rsidRDefault="00CD4103" w:rsidP="00157D14">
      <w:pPr>
        <w:numPr>
          <w:ilvl w:val="0"/>
          <w:numId w:val="13"/>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Defining national and local-level competences for performing energy activities related to the production, distribution, and supply of thermal energy.</w:t>
      </w:r>
    </w:p>
    <w:p w14:paraId="5DC469BC" w14:textId="77777777" w:rsidR="00CD4103" w:rsidRPr="00CD4103" w:rsidRDefault="00CD4103" w:rsidP="00CD4103">
      <w:pPr>
        <w:spacing w:after="0" w:line="240" w:lineRule="auto"/>
        <w:rPr>
          <w:rFonts w:ascii="Times New Roman" w:eastAsia="Times New Roman" w:hAnsi="Times New Roman" w:cs="Times New Roman"/>
          <w:color w:val="000000" w:themeColor="text1"/>
          <w:kern w:val="0"/>
          <w:lang w:eastAsia="en-GB"/>
          <w14:ligatures w14:val="none"/>
        </w:rPr>
      </w:pPr>
    </w:p>
    <w:p w14:paraId="53193420" w14:textId="77777777" w:rsidR="00CD4103" w:rsidRPr="00CD4103" w:rsidRDefault="00CD4103" w:rsidP="00CD4103">
      <w:pPr>
        <w:spacing w:after="0" w:line="240" w:lineRule="auto"/>
        <w:outlineLvl w:val="2"/>
        <w:rPr>
          <w:rFonts w:ascii="Times New Roman" w:eastAsia="Times New Roman" w:hAnsi="Times New Roman" w:cs="Times New Roman"/>
          <w:i/>
          <w:iCs/>
          <w:color w:val="000000" w:themeColor="text1"/>
          <w:kern w:val="0"/>
          <w:lang w:eastAsia="en-GB"/>
          <w14:ligatures w14:val="none"/>
        </w:rPr>
      </w:pPr>
      <w:r w:rsidRPr="00CD4103">
        <w:rPr>
          <w:rFonts w:ascii="Times New Roman" w:eastAsia="Times New Roman" w:hAnsi="Times New Roman" w:cs="Times New Roman"/>
          <w:i/>
          <w:iCs/>
          <w:color w:val="000000" w:themeColor="text1"/>
          <w:kern w:val="0"/>
          <w:lang w:eastAsia="en-GB"/>
          <w14:ligatures w14:val="none"/>
        </w:rPr>
        <w:t>3. Renewable Energy Sector</w:t>
      </w:r>
    </w:p>
    <w:p w14:paraId="08F19FDF"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Financial and other incentives for the development of RES capacities (hydropower, wind, solar, etc.);</w:t>
      </w:r>
    </w:p>
    <w:p w14:paraId="388EE53C"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Public awareness and education;</w:t>
      </w:r>
    </w:p>
    <w:p w14:paraId="5CFD039D"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Simplified and faster procedures for consumers applying to become “prosumer” category;</w:t>
      </w:r>
    </w:p>
    <w:p w14:paraId="71808F8C"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Improvement of grid energy efficiency;</w:t>
      </w:r>
    </w:p>
    <w:p w14:paraId="6C0FF52D"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Financial and other incentives for the development of RES capacities for heat energy production;</w:t>
      </w:r>
    </w:p>
    <w:p w14:paraId="3B3DC159"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Provision of necessary infrastructure;</w:t>
      </w:r>
    </w:p>
    <w:p w14:paraId="4B2F52DE"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Adjustment of the distribution network for the needs of electromobility;</w:t>
      </w:r>
    </w:p>
    <w:p w14:paraId="718AD8D3"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Intensification of state incentives for the wider use of electric vehicles;</w:t>
      </w:r>
    </w:p>
    <w:p w14:paraId="76AD101C"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Improvement of the regulatory framework in the renewable energy sector;</w:t>
      </w:r>
    </w:p>
    <w:p w14:paraId="684FECF1" w14:textId="77777777" w:rsidR="00CD4103" w:rsidRPr="00CD4103" w:rsidRDefault="00CD4103" w:rsidP="00157D14">
      <w:pPr>
        <w:numPr>
          <w:ilvl w:val="0"/>
          <w:numId w:val="14"/>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Enhancement of energy statistics.</w:t>
      </w:r>
    </w:p>
    <w:p w14:paraId="5D41D39C" w14:textId="77777777" w:rsidR="00CD4103" w:rsidRPr="00CD4103" w:rsidRDefault="00CD4103" w:rsidP="00CD4103">
      <w:pPr>
        <w:spacing w:after="0" w:line="240" w:lineRule="auto"/>
        <w:rPr>
          <w:rFonts w:ascii="Times New Roman" w:eastAsia="Times New Roman" w:hAnsi="Times New Roman" w:cs="Times New Roman"/>
          <w:color w:val="000000" w:themeColor="text1"/>
          <w:kern w:val="0"/>
          <w:lang w:eastAsia="en-GB"/>
          <w14:ligatures w14:val="none"/>
        </w:rPr>
      </w:pPr>
    </w:p>
    <w:p w14:paraId="415FDD64" w14:textId="77777777" w:rsidR="00CD4103" w:rsidRPr="00CD4103" w:rsidRDefault="00CD4103" w:rsidP="00CD4103">
      <w:pPr>
        <w:spacing w:after="0" w:line="240" w:lineRule="auto"/>
        <w:outlineLvl w:val="2"/>
        <w:rPr>
          <w:rFonts w:ascii="Times New Roman" w:eastAsia="Times New Roman" w:hAnsi="Times New Roman" w:cs="Times New Roman"/>
          <w:i/>
          <w:iCs/>
          <w:color w:val="000000" w:themeColor="text1"/>
          <w:kern w:val="0"/>
          <w:lang w:eastAsia="en-GB"/>
          <w14:ligatures w14:val="none"/>
        </w:rPr>
      </w:pPr>
      <w:r w:rsidRPr="00CD4103">
        <w:rPr>
          <w:rFonts w:ascii="Times New Roman" w:eastAsia="Times New Roman" w:hAnsi="Times New Roman" w:cs="Times New Roman"/>
          <w:i/>
          <w:iCs/>
          <w:color w:val="000000" w:themeColor="text1"/>
          <w:kern w:val="0"/>
          <w:lang w:eastAsia="en-GB"/>
          <w14:ligatures w14:val="none"/>
        </w:rPr>
        <w:t>4. Energy Efficiency</w:t>
      </w:r>
    </w:p>
    <w:p w14:paraId="15BD1761"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Financial incentives aimed at improving energy efficiency across all consumption sectors;</w:t>
      </w:r>
    </w:p>
    <w:p w14:paraId="123693BF"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Continuous improvement of the regulatory framework and its alignment with EU legislation in the field of energy efficiency;</w:t>
      </w:r>
    </w:p>
    <w:p w14:paraId="52CEC001"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Strengthening the capacity of all institutions involved in implementing energy efficiency policies;</w:t>
      </w:r>
    </w:p>
    <w:p w14:paraId="60A8DA5A"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Improvement of regulations related to the energy performance of buildings;</w:t>
      </w:r>
    </w:p>
    <w:p w14:paraId="48CD8F6D"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Application of “green procurement” requiring energy efficiency standards in the public and commercial sectors;</w:t>
      </w:r>
    </w:p>
    <w:p w14:paraId="1104358C"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Implementation of energy management systems in industrial energy, public sector energy, and buildings;</w:t>
      </w:r>
    </w:p>
    <w:p w14:paraId="6986F361"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Alignment with new EU vehicle emission standards and transition to more efficient vehicles;</w:t>
      </w:r>
    </w:p>
    <w:p w14:paraId="7933C0ED"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Improvement of systems for monitoring and tracking final energy consumption and savings;</w:t>
      </w:r>
    </w:p>
    <w:p w14:paraId="517D4B7E"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Public awareness and education;</w:t>
      </w:r>
    </w:p>
    <w:p w14:paraId="4EC6034E" w14:textId="77777777" w:rsidR="00CD4103" w:rsidRPr="00CD4103" w:rsidRDefault="00CD4103" w:rsidP="00157D14">
      <w:pPr>
        <w:numPr>
          <w:ilvl w:val="0"/>
          <w:numId w:val="15"/>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Implementation of energy audits and energy efficiency measures.</w:t>
      </w:r>
    </w:p>
    <w:p w14:paraId="1D799BB5" w14:textId="77777777" w:rsidR="00CD4103" w:rsidRPr="00CD4103" w:rsidRDefault="00CD4103" w:rsidP="00CD4103">
      <w:pPr>
        <w:spacing w:after="0" w:line="240" w:lineRule="auto"/>
        <w:rPr>
          <w:rFonts w:ascii="Times New Roman" w:eastAsia="Times New Roman" w:hAnsi="Times New Roman" w:cs="Times New Roman"/>
          <w:color w:val="000000" w:themeColor="text1"/>
          <w:kern w:val="0"/>
          <w:lang w:eastAsia="en-GB"/>
          <w14:ligatures w14:val="none"/>
        </w:rPr>
      </w:pPr>
    </w:p>
    <w:p w14:paraId="5D573675" w14:textId="77777777" w:rsidR="00CD4103" w:rsidRPr="00CD4103" w:rsidRDefault="00CD4103" w:rsidP="00CD4103">
      <w:pPr>
        <w:spacing w:after="0" w:line="240" w:lineRule="auto"/>
        <w:outlineLvl w:val="2"/>
        <w:rPr>
          <w:rFonts w:ascii="Times New Roman" w:eastAsia="Times New Roman" w:hAnsi="Times New Roman" w:cs="Times New Roman"/>
          <w:i/>
          <w:iCs/>
          <w:color w:val="000000" w:themeColor="text1"/>
          <w:kern w:val="0"/>
          <w:lang w:eastAsia="en-GB"/>
          <w14:ligatures w14:val="none"/>
        </w:rPr>
      </w:pPr>
      <w:r w:rsidRPr="00CD4103">
        <w:rPr>
          <w:rFonts w:ascii="Times New Roman" w:eastAsia="Times New Roman" w:hAnsi="Times New Roman" w:cs="Times New Roman"/>
          <w:i/>
          <w:iCs/>
          <w:color w:val="000000" w:themeColor="text1"/>
          <w:kern w:val="0"/>
          <w:lang w:eastAsia="en-GB"/>
          <w14:ligatures w14:val="none"/>
        </w:rPr>
        <w:t>5. Natural Gas Sector</w:t>
      </w:r>
    </w:p>
    <w:p w14:paraId="75D1202F" w14:textId="77777777" w:rsidR="00CD4103" w:rsidRPr="00CD4103" w:rsidRDefault="00CD4103" w:rsidP="00157D14">
      <w:pPr>
        <w:numPr>
          <w:ilvl w:val="0"/>
          <w:numId w:val="16"/>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Expansion of existing and construction of new storage facilities;</w:t>
      </w:r>
    </w:p>
    <w:p w14:paraId="72CCAAAD" w14:textId="77777777" w:rsidR="00CD4103" w:rsidRPr="00CD4103" w:rsidRDefault="00CD4103" w:rsidP="00157D14">
      <w:pPr>
        <w:numPr>
          <w:ilvl w:val="0"/>
          <w:numId w:val="16"/>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Interconnections with neighboring transmission systems;</w:t>
      </w:r>
    </w:p>
    <w:p w14:paraId="30BC9593" w14:textId="77777777" w:rsidR="00CD4103" w:rsidRPr="00CD4103" w:rsidRDefault="00CD4103" w:rsidP="00157D14">
      <w:pPr>
        <w:numPr>
          <w:ilvl w:val="0"/>
          <w:numId w:val="16"/>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Preventive maintenance and rehabilitation of existing trunk pipelines;</w:t>
      </w:r>
    </w:p>
    <w:p w14:paraId="4DC30371" w14:textId="77777777" w:rsidR="00CD4103" w:rsidRPr="00CD4103" w:rsidRDefault="00CD4103" w:rsidP="00157D14">
      <w:pPr>
        <w:numPr>
          <w:ilvl w:val="0"/>
          <w:numId w:val="16"/>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lastRenderedPageBreak/>
        <w:t>Construction of transmission and distribution systems;</w:t>
      </w:r>
    </w:p>
    <w:p w14:paraId="4D67D420" w14:textId="77777777" w:rsidR="00CD4103" w:rsidRPr="00CD4103" w:rsidRDefault="00CD4103" w:rsidP="00157D14">
      <w:pPr>
        <w:numPr>
          <w:ilvl w:val="0"/>
          <w:numId w:val="16"/>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Modernization of metering systems;</w:t>
      </w:r>
    </w:p>
    <w:p w14:paraId="2341B3CE" w14:textId="77777777" w:rsidR="00CD4103" w:rsidRPr="00CD4103" w:rsidRDefault="00CD4103" w:rsidP="00157D14">
      <w:pPr>
        <w:numPr>
          <w:ilvl w:val="0"/>
          <w:numId w:val="16"/>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Gas sector reform;</w:t>
      </w:r>
    </w:p>
    <w:p w14:paraId="2A9BBA0F" w14:textId="77777777" w:rsidR="00CD4103" w:rsidRPr="00CD4103" w:rsidRDefault="00CD4103" w:rsidP="00157D14">
      <w:pPr>
        <w:numPr>
          <w:ilvl w:val="0"/>
          <w:numId w:val="16"/>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Improvement of the regulatory framework in the natural gas sector.</w:t>
      </w:r>
    </w:p>
    <w:p w14:paraId="333D8B38" w14:textId="77777777" w:rsidR="00CD4103" w:rsidRPr="00CD4103" w:rsidRDefault="00CD4103" w:rsidP="00CD4103">
      <w:pPr>
        <w:spacing w:after="0" w:line="240" w:lineRule="auto"/>
        <w:rPr>
          <w:rFonts w:ascii="Times New Roman" w:eastAsia="Times New Roman" w:hAnsi="Times New Roman" w:cs="Times New Roman"/>
          <w:color w:val="000000" w:themeColor="text1"/>
          <w:kern w:val="0"/>
          <w:lang w:eastAsia="en-GB"/>
          <w14:ligatures w14:val="none"/>
        </w:rPr>
      </w:pPr>
    </w:p>
    <w:p w14:paraId="5B12BEE8" w14:textId="77777777" w:rsidR="00CD4103" w:rsidRPr="00CD4103" w:rsidRDefault="00CD4103" w:rsidP="00CD4103">
      <w:pPr>
        <w:spacing w:after="0" w:line="240" w:lineRule="auto"/>
        <w:outlineLvl w:val="2"/>
        <w:rPr>
          <w:rFonts w:ascii="Times New Roman" w:eastAsia="Times New Roman" w:hAnsi="Times New Roman" w:cs="Times New Roman"/>
          <w:i/>
          <w:iCs/>
          <w:color w:val="000000" w:themeColor="text1"/>
          <w:kern w:val="0"/>
          <w:lang w:eastAsia="en-GB"/>
          <w14:ligatures w14:val="none"/>
        </w:rPr>
      </w:pPr>
      <w:r w:rsidRPr="00CD4103">
        <w:rPr>
          <w:rFonts w:ascii="Times New Roman" w:eastAsia="Times New Roman" w:hAnsi="Times New Roman" w:cs="Times New Roman"/>
          <w:i/>
          <w:iCs/>
          <w:color w:val="000000" w:themeColor="text1"/>
          <w:kern w:val="0"/>
          <w:lang w:eastAsia="en-GB"/>
          <w14:ligatures w14:val="none"/>
        </w:rPr>
        <w:t>6. Oil Sector</w:t>
      </w:r>
    </w:p>
    <w:p w14:paraId="7932A2C5" w14:textId="77777777" w:rsidR="00CD4103" w:rsidRPr="00CD4103" w:rsidRDefault="00CD4103" w:rsidP="00157D14">
      <w:pPr>
        <w:numPr>
          <w:ilvl w:val="0"/>
          <w:numId w:val="17"/>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Construction of missing storage capacities for oil and all types of derivatives stored for mandatory reserves;</w:t>
      </w:r>
    </w:p>
    <w:p w14:paraId="269B4D43" w14:textId="77777777" w:rsidR="00CD4103" w:rsidRPr="00CD4103" w:rsidRDefault="00CD4103" w:rsidP="00157D14">
      <w:pPr>
        <w:numPr>
          <w:ilvl w:val="0"/>
          <w:numId w:val="17"/>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Continuation of refinery capacity modernization;</w:t>
      </w:r>
    </w:p>
    <w:p w14:paraId="2EEFDA2F" w14:textId="77777777" w:rsidR="00CD4103" w:rsidRPr="00CD4103" w:rsidRDefault="00CD4103" w:rsidP="00157D14">
      <w:pPr>
        <w:numPr>
          <w:ilvl w:val="0"/>
          <w:numId w:val="17"/>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Construction of oil pipelines and product pipelines;</w:t>
      </w:r>
    </w:p>
    <w:p w14:paraId="4292048E" w14:textId="77777777" w:rsidR="00CD4103" w:rsidRPr="00CD4103" w:rsidRDefault="00CD4103" w:rsidP="00157D14">
      <w:pPr>
        <w:numPr>
          <w:ilvl w:val="0"/>
          <w:numId w:val="17"/>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Improvement of the regulatory framework in the oil sector.</w:t>
      </w:r>
    </w:p>
    <w:p w14:paraId="76C5A05D" w14:textId="77777777" w:rsidR="00CD4103" w:rsidRPr="00CD4103" w:rsidRDefault="00CD4103" w:rsidP="00CD4103">
      <w:pPr>
        <w:spacing w:after="0" w:line="240" w:lineRule="auto"/>
        <w:rPr>
          <w:rFonts w:ascii="Times New Roman" w:eastAsia="Times New Roman" w:hAnsi="Times New Roman" w:cs="Times New Roman"/>
          <w:color w:val="000000" w:themeColor="text1"/>
          <w:kern w:val="0"/>
          <w:lang w:eastAsia="en-GB"/>
          <w14:ligatures w14:val="none"/>
        </w:rPr>
      </w:pPr>
    </w:p>
    <w:p w14:paraId="16A5F564" w14:textId="77777777" w:rsidR="00CD4103" w:rsidRPr="00CD4103" w:rsidRDefault="00CD4103" w:rsidP="00CD4103">
      <w:pPr>
        <w:spacing w:after="0" w:line="240" w:lineRule="auto"/>
        <w:outlineLvl w:val="2"/>
        <w:rPr>
          <w:rFonts w:ascii="Times New Roman" w:eastAsia="Times New Roman" w:hAnsi="Times New Roman" w:cs="Times New Roman"/>
          <w:i/>
          <w:iCs/>
          <w:color w:val="000000" w:themeColor="text1"/>
          <w:kern w:val="0"/>
          <w:lang w:eastAsia="en-GB"/>
          <w14:ligatures w14:val="none"/>
        </w:rPr>
      </w:pPr>
      <w:r w:rsidRPr="00CD4103">
        <w:rPr>
          <w:rFonts w:ascii="Times New Roman" w:eastAsia="Times New Roman" w:hAnsi="Times New Roman" w:cs="Times New Roman"/>
          <w:i/>
          <w:iCs/>
          <w:color w:val="000000" w:themeColor="text1"/>
          <w:kern w:val="0"/>
          <w:lang w:eastAsia="en-GB"/>
          <w14:ligatures w14:val="none"/>
        </w:rPr>
        <w:t>7. Coal Sector</w:t>
      </w:r>
    </w:p>
    <w:p w14:paraId="77C3BC7D" w14:textId="77777777" w:rsidR="00CD4103" w:rsidRPr="00CD4103" w:rsidRDefault="00CD4103" w:rsidP="00157D14">
      <w:pPr>
        <w:numPr>
          <w:ilvl w:val="0"/>
          <w:numId w:val="18"/>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Completion of the investment cycle for existing open-pit mines and opening of replacement capacities for coal production;</w:t>
      </w:r>
    </w:p>
    <w:p w14:paraId="2B230C56" w14:textId="77777777" w:rsidR="00CD4103" w:rsidRPr="00CD4103" w:rsidRDefault="00CD4103" w:rsidP="00157D14">
      <w:pPr>
        <w:numPr>
          <w:ilvl w:val="0"/>
          <w:numId w:val="18"/>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Introduction of an integrated coal quality management system;</w:t>
      </w:r>
    </w:p>
    <w:p w14:paraId="7A9CFBB5" w14:textId="77777777" w:rsidR="00CD4103" w:rsidRPr="00CD4103" w:rsidRDefault="00CD4103" w:rsidP="00157D14">
      <w:pPr>
        <w:numPr>
          <w:ilvl w:val="0"/>
          <w:numId w:val="18"/>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Optimization and concentration of underground coal production in profitable facilities.</w:t>
      </w:r>
    </w:p>
    <w:p w14:paraId="73713EFE" w14:textId="77777777" w:rsidR="00CD4103" w:rsidRPr="00CD4103" w:rsidRDefault="00CD4103" w:rsidP="00CD4103">
      <w:pPr>
        <w:spacing w:after="0" w:line="240" w:lineRule="auto"/>
        <w:rPr>
          <w:rFonts w:ascii="Times New Roman" w:eastAsia="Times New Roman" w:hAnsi="Times New Roman" w:cs="Times New Roman"/>
          <w:color w:val="000000" w:themeColor="text1"/>
          <w:kern w:val="0"/>
          <w:lang w:eastAsia="en-GB"/>
          <w14:ligatures w14:val="none"/>
        </w:rPr>
      </w:pPr>
    </w:p>
    <w:p w14:paraId="5A8A9A5F" w14:textId="77777777" w:rsidR="00CD4103" w:rsidRPr="00CD4103" w:rsidRDefault="00CD4103" w:rsidP="00CD4103">
      <w:pPr>
        <w:spacing w:after="0" w:line="240" w:lineRule="auto"/>
        <w:outlineLvl w:val="2"/>
        <w:rPr>
          <w:rFonts w:ascii="Times New Roman" w:eastAsia="Times New Roman" w:hAnsi="Times New Roman" w:cs="Times New Roman"/>
          <w:i/>
          <w:iCs/>
          <w:color w:val="000000" w:themeColor="text1"/>
          <w:kern w:val="0"/>
          <w:lang w:eastAsia="en-GB"/>
          <w14:ligatures w14:val="none"/>
        </w:rPr>
      </w:pPr>
      <w:r w:rsidRPr="00CD4103">
        <w:rPr>
          <w:rFonts w:ascii="Times New Roman" w:eastAsia="Times New Roman" w:hAnsi="Times New Roman" w:cs="Times New Roman"/>
          <w:i/>
          <w:iCs/>
          <w:color w:val="000000" w:themeColor="text1"/>
          <w:kern w:val="0"/>
          <w:lang w:eastAsia="en-GB"/>
          <w14:ligatures w14:val="none"/>
        </w:rPr>
        <w:t>8. Just Transition and Energy Poverty</w:t>
      </w:r>
    </w:p>
    <w:p w14:paraId="12511158" w14:textId="77777777" w:rsidR="00CD4103" w:rsidRPr="00CD4103" w:rsidRDefault="00CD4103" w:rsidP="00157D14">
      <w:pPr>
        <w:numPr>
          <w:ilvl w:val="0"/>
          <w:numId w:val="19"/>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Establishment of an Information System for monitoring indicators of the implementation of measures and activities from the Just Transition Action Plan;</w:t>
      </w:r>
    </w:p>
    <w:p w14:paraId="4B1326D9" w14:textId="77777777" w:rsidR="00CD4103" w:rsidRPr="00CD4103" w:rsidRDefault="00CD4103" w:rsidP="00157D14">
      <w:pPr>
        <w:numPr>
          <w:ilvl w:val="0"/>
          <w:numId w:val="19"/>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Amendments and updates to the Just Transition Action Plan;</w:t>
      </w:r>
    </w:p>
    <w:p w14:paraId="38C6306B" w14:textId="77777777" w:rsidR="00CD4103" w:rsidRPr="00CD4103" w:rsidRDefault="00CD4103" w:rsidP="00157D14">
      <w:pPr>
        <w:numPr>
          <w:ilvl w:val="0"/>
          <w:numId w:val="19"/>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Preparation and adoption of an Action Plan for reducing energy poverty;</w:t>
      </w:r>
    </w:p>
    <w:p w14:paraId="263C4DB1" w14:textId="77777777" w:rsidR="00CD4103" w:rsidRPr="00CD4103" w:rsidRDefault="00CD4103" w:rsidP="00157D14">
      <w:pPr>
        <w:numPr>
          <w:ilvl w:val="0"/>
          <w:numId w:val="19"/>
        </w:numPr>
        <w:spacing w:after="0" w:line="240" w:lineRule="auto"/>
        <w:rPr>
          <w:rFonts w:ascii="Times New Roman" w:eastAsia="Times New Roman" w:hAnsi="Times New Roman" w:cs="Times New Roman"/>
          <w:color w:val="000000" w:themeColor="text1"/>
          <w:kern w:val="0"/>
          <w:lang w:eastAsia="en-GB"/>
          <w14:ligatures w14:val="none"/>
        </w:rPr>
      </w:pPr>
      <w:r w:rsidRPr="00CD4103">
        <w:rPr>
          <w:rFonts w:ascii="Times New Roman" w:eastAsia="Times New Roman" w:hAnsi="Times New Roman" w:cs="Times New Roman"/>
          <w:color w:val="000000" w:themeColor="text1"/>
          <w:kern w:val="0"/>
          <w:lang w:eastAsia="en-GB"/>
          <w14:ligatures w14:val="none"/>
        </w:rPr>
        <w:t>Establishment of an Information System with a database on energy poverty.</w:t>
      </w:r>
    </w:p>
    <w:p w14:paraId="727D4A73" w14:textId="77777777" w:rsidR="00CD4103" w:rsidRDefault="00CD4103"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B9E2519" w14:textId="77777777" w:rsidR="00BD7204" w:rsidRPr="00E728DA" w:rsidRDefault="00BD720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D020BB9" w14:textId="77777777" w:rsidR="00C229E5" w:rsidRPr="00BD7204" w:rsidRDefault="00C229E5" w:rsidP="008C3214">
      <w:pPr>
        <w:spacing w:after="0" w:line="240" w:lineRule="auto"/>
        <w:jc w:val="both"/>
        <w:outlineLvl w:val="2"/>
        <w:rPr>
          <w:rFonts w:ascii="Times New Roman" w:eastAsia="Times New Roman" w:hAnsi="Times New Roman" w:cs="Times New Roman"/>
          <w:color w:val="000000" w:themeColor="text1"/>
          <w:kern w:val="0"/>
          <w:u w:val="single"/>
          <w:lang w:eastAsia="en-GB"/>
          <w14:ligatures w14:val="none"/>
        </w:rPr>
      </w:pPr>
      <w:r w:rsidRPr="00BD7204">
        <w:rPr>
          <w:rFonts w:ascii="Times New Roman" w:eastAsia="Times New Roman" w:hAnsi="Times New Roman" w:cs="Times New Roman"/>
          <w:color w:val="000000" w:themeColor="text1"/>
          <w:kern w:val="0"/>
          <w:u w:val="single"/>
          <w:lang w:eastAsia="en-GB"/>
          <w14:ligatures w14:val="none"/>
        </w:rPr>
        <w:t>1. Power Sector</w:t>
      </w:r>
    </w:p>
    <w:p w14:paraId="2288714E"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76F808B"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power sector comprises electricity generation facilities – thermal power plants, combined heat and power plants (CHPs), hydropower plants, solar power plants, wind farms, gas and biogas power plants, industrial energy plants – as well as the electricity transmission system (used for transmitting electricity produced domestically and for exchanges with neighbouring systems), electricity distribution systems for delivery to end-users, supply to end-users, and the electricity market.</w:t>
      </w:r>
      <w:r w:rsidR="00190E5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Decarbonisation of the energy sector is closely linked to the gradual phasing out of electricity generation from fossil fuels, particularly coal, which is the largest emitter of carbon dioxide. The strategic commitment is to integrate renewable energy sources (RES), particularly solar and wind plants, into the generation system.</w:t>
      </w:r>
    </w:p>
    <w:p w14:paraId="3BA35214"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3908D3B"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As for the general energy objectives, energy security is ensured by reliable electricity supply, increasing the use of RES, and striving to maintain energy independence. Decarbonisation is positively influenced by the continuous reduction of greenhouse gas emissions and by increasing energy efficiency in electricity generation, transmission, and distribution.</w:t>
      </w:r>
    </w:p>
    <w:p w14:paraId="5B86BA3E"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AA3C400" w14:textId="77777777" w:rsidR="00C229E5" w:rsidRPr="00E728DA"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For the period covered by the Programme, activities will be undertaken to implement all of the above measures. The majority of planned activities are investment-based, primarily aimed at revitalization and reconstruction of existing elements of the power system, as well as construction of new, primarily renewable, energy facilities.</w:t>
      </w:r>
      <w:r w:rsidR="00190E5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Seven sectoral measures have been defined:</w:t>
      </w:r>
    </w:p>
    <w:p w14:paraId="57A307EB" w14:textId="77777777" w:rsidR="00190E5A" w:rsidRPr="00C229E5" w:rsidRDefault="00190E5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2473ACFF" w14:textId="77777777" w:rsidR="00C229E5" w:rsidRPr="00C229E5" w:rsidRDefault="00C229E5" w:rsidP="008C3214">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lastRenderedPageBreak/>
        <w:t>EL1 – Preventive maintenance, revitalization (reconstruction), and modernization of power plants, transmission and distribution networks</w:t>
      </w:r>
    </w:p>
    <w:p w14:paraId="04C07853" w14:textId="77777777" w:rsidR="00C229E5" w:rsidRPr="00C229E5" w:rsidRDefault="00C229E5" w:rsidP="00157D14">
      <w:pPr>
        <w:numPr>
          <w:ilvl w:val="0"/>
          <w:numId w:val="20"/>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EL1.1 Investment projects for the revitalization (reconstruction) and modernization of power plants, primarily existing hydro and thermal plants.</w:t>
      </w:r>
    </w:p>
    <w:p w14:paraId="66D4B8C7" w14:textId="77777777" w:rsidR="00C229E5" w:rsidRPr="00C229E5" w:rsidRDefault="00C229E5" w:rsidP="00157D14">
      <w:pPr>
        <w:numPr>
          <w:ilvl w:val="0"/>
          <w:numId w:val="20"/>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EL1.2 Investment projects for reconstruction and construction of the transmission network. This includes reconstruction of existing and construction of new internal high-voltage lines (110 kV to 400 kV), replacement of outdated transformers and other equipment in transmission substations, and construction of new interconnection lines.</w:t>
      </w:r>
    </w:p>
    <w:p w14:paraId="09C1A614" w14:textId="77777777" w:rsidR="00C229E5" w:rsidRPr="00C229E5" w:rsidRDefault="00C229E5" w:rsidP="00157D14">
      <w:pPr>
        <w:numPr>
          <w:ilvl w:val="0"/>
          <w:numId w:val="20"/>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EL1.3 Investment projects for reconstruction and construction of the distribution network. This includes automation of medium-voltage networks, replacement of electromechanical meters with “smart” meters, and construction of optical infrastructure, as well as construction of new lines and substations, reconstruction of existing network elements, and replacement of outdated equipment</w:t>
      </w:r>
    </w:p>
    <w:p w14:paraId="650D0370" w14:textId="77777777" w:rsidR="00C229E5" w:rsidRPr="00C229E5" w:rsidRDefault="00C229E5" w:rsidP="008C3214">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EL2 – Use of high-quality coal in accordance with boiler design parameters</w:t>
      </w:r>
    </w:p>
    <w:p w14:paraId="3F49C60A" w14:textId="77777777" w:rsidR="00C229E5" w:rsidRPr="00C229E5" w:rsidRDefault="00C229E5" w:rsidP="00157D14">
      <w:pPr>
        <w:numPr>
          <w:ilvl w:val="0"/>
          <w:numId w:val="21"/>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Activities related to this measure are presented in the Coal Sector chapter</w:t>
      </w:r>
    </w:p>
    <w:p w14:paraId="0C3F4C1F" w14:textId="77777777" w:rsidR="00C229E5" w:rsidRPr="00C229E5" w:rsidRDefault="00C229E5" w:rsidP="008C3214">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EL3 – Reduction of electricity generation in coal-fired thermal power plants</w:t>
      </w:r>
    </w:p>
    <w:p w14:paraId="7357F69C" w14:textId="77777777" w:rsidR="00C229E5" w:rsidRPr="00C229E5" w:rsidRDefault="00C229E5" w:rsidP="00157D14">
      <w:pPr>
        <w:numPr>
          <w:ilvl w:val="0"/>
          <w:numId w:val="22"/>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Activities related to this measure are presented under measures EL4, EL5, EL6 and EL7</w:t>
      </w:r>
    </w:p>
    <w:p w14:paraId="109CA51A" w14:textId="77777777" w:rsidR="00C229E5" w:rsidRPr="00C229E5" w:rsidRDefault="00C229E5" w:rsidP="008C3214">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EL4 – Diversification of the generation portfolio</w:t>
      </w:r>
    </w:p>
    <w:p w14:paraId="6476959C" w14:textId="77777777" w:rsidR="00C229E5" w:rsidRPr="00C229E5" w:rsidRDefault="00C229E5" w:rsidP="00157D14">
      <w:pPr>
        <w:numPr>
          <w:ilvl w:val="0"/>
          <w:numId w:val="2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EL4.1 Construction of RES plants within the EPS (Electric Power Industry of Serbia). Several hydropower plants, as well as wind and solar plants, are planned. Some of these projects are expected to be completed by 2028, contributing to both diversification of the generation portfolio and the reliability of power supply.</w:t>
      </w:r>
    </w:p>
    <w:p w14:paraId="3456603B" w14:textId="77777777" w:rsidR="00C229E5" w:rsidRPr="00C229E5" w:rsidRDefault="00C229E5" w:rsidP="00157D14">
      <w:pPr>
        <w:numPr>
          <w:ilvl w:val="0"/>
          <w:numId w:val="2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EL4.2 Construction of RES plants owned by private investors. By 2028, Serbia’s power system will include several wind farms and solar plants awarded through public auction procedures in 2023 and 2025.</w:t>
      </w:r>
    </w:p>
    <w:p w14:paraId="70B69A1D" w14:textId="77777777" w:rsidR="00C229E5" w:rsidRPr="00C229E5" w:rsidRDefault="00C229E5" w:rsidP="00157D14">
      <w:pPr>
        <w:numPr>
          <w:ilvl w:val="0"/>
          <w:numId w:val="2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EL4.3 Construction of pumped-storage hydropower plants. The construction of PSH Bistrica is planned. The realization of this project will increase available capacity for reserves and balancing of generation capacities in the power system.</w:t>
      </w:r>
    </w:p>
    <w:p w14:paraId="28432CD8" w14:textId="77777777" w:rsidR="00C229E5" w:rsidRPr="00C229E5" w:rsidRDefault="00C229E5" w:rsidP="00157D14">
      <w:pPr>
        <w:numPr>
          <w:ilvl w:val="0"/>
          <w:numId w:val="23"/>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EL4.4 Construction of gas-fired power plants. Two combined-cycle gas power plants are planned, which will generate both electricity and heat.</w:t>
      </w:r>
    </w:p>
    <w:p w14:paraId="341C19EF" w14:textId="77777777" w:rsidR="00C229E5" w:rsidRPr="00C229E5" w:rsidRDefault="00C229E5" w:rsidP="008C3214">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EL5 – Development of transmission and distribution networks to enable greater RES integration</w:t>
      </w:r>
    </w:p>
    <w:p w14:paraId="351BB9E5" w14:textId="77777777" w:rsidR="00C229E5" w:rsidRPr="00C229E5" w:rsidRDefault="00C229E5" w:rsidP="00157D14">
      <w:pPr>
        <w:numPr>
          <w:ilvl w:val="0"/>
          <w:numId w:val="24"/>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EL5.1 Investment projects for integrating RES into the transmission system. The growing share of RES requires new interconnections with neighbouring systems and strengthening of the internal network, especially in areas where previous development plans did not foresee major changes.</w:t>
      </w:r>
    </w:p>
    <w:p w14:paraId="03B75864" w14:textId="77777777" w:rsidR="00C229E5" w:rsidRPr="00C229E5" w:rsidRDefault="00C229E5" w:rsidP="00157D14">
      <w:pPr>
        <w:numPr>
          <w:ilvl w:val="0"/>
          <w:numId w:val="24"/>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EL5.2 Investment projects for integrating RES into the distribution system. The integration of a large number of small-scale plants, particularly solar, and the increasing number of prosumers will significantly affect distribution networks.</w:t>
      </w:r>
    </w:p>
    <w:p w14:paraId="2BC6B1C5" w14:textId="77777777" w:rsidR="00C229E5" w:rsidRPr="00C229E5" w:rsidRDefault="00C229E5" w:rsidP="008C3214">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EL6 – Increasing electricity production from domestic power plants</w:t>
      </w:r>
    </w:p>
    <w:p w14:paraId="009EAA50" w14:textId="77777777" w:rsidR="00C229E5" w:rsidRPr="00C229E5" w:rsidRDefault="00C229E5" w:rsidP="00157D14">
      <w:pPr>
        <w:numPr>
          <w:ilvl w:val="0"/>
          <w:numId w:val="25"/>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EL6.1</w:t>
      </w:r>
      <w:r w:rsidRPr="00C229E5">
        <w:rPr>
          <w:rFonts w:ascii="Times New Roman" w:eastAsia="Times New Roman" w:hAnsi="Times New Roman" w:cs="Times New Roman"/>
          <w:color w:val="000000" w:themeColor="text1"/>
          <w:kern w:val="0"/>
          <w:lang w:eastAsia="en-GB"/>
          <w14:ligatures w14:val="none"/>
        </w:rPr>
        <w:t xml:space="preserve"> Increasing the reliability of the transmission system and the security of supply. Planned projects include the completion of investments in the Pančevo CHP plant and the construction and interconnection of new transmission capacities.</w:t>
      </w:r>
    </w:p>
    <w:p w14:paraId="61F86713" w14:textId="77777777" w:rsidR="00C229E5" w:rsidRPr="00C229E5" w:rsidRDefault="00C229E5" w:rsidP="008C3214">
      <w:pPr>
        <w:spacing w:after="0" w:line="240" w:lineRule="auto"/>
        <w:jc w:val="both"/>
        <w:rPr>
          <w:rFonts w:ascii="Times New Roman" w:eastAsia="Times New Roman" w:hAnsi="Times New Roman" w:cs="Times New Roman"/>
          <w:b/>
          <w:bCs/>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EL7 – Reconstruction, construction, and modernization in electricity generation, transmission, and distribution</w:t>
      </w:r>
    </w:p>
    <w:p w14:paraId="11971D99" w14:textId="77777777" w:rsidR="00C229E5" w:rsidRPr="00C229E5" w:rsidRDefault="00C229E5" w:rsidP="00157D14">
      <w:pPr>
        <w:numPr>
          <w:ilvl w:val="0"/>
          <w:numId w:val="2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EL7.1 Modernization projects in generation. For example, the revitalization of units at PSH Bajina Bašta, aimed at increasing turbine and generator efficiency.</w:t>
      </w:r>
    </w:p>
    <w:p w14:paraId="6D571F6A" w14:textId="77777777" w:rsidR="00C229E5" w:rsidRPr="00C229E5" w:rsidRDefault="00C229E5" w:rsidP="00157D14">
      <w:pPr>
        <w:numPr>
          <w:ilvl w:val="0"/>
          <w:numId w:val="2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lastRenderedPageBreak/>
        <w:t>EL7.2 Modernization projects in transmission. These include, among others, the installation of shunt reactors in the transmission grid, a significant step forward in modernizing the electricity system.</w:t>
      </w:r>
    </w:p>
    <w:p w14:paraId="425D257C" w14:textId="77777777" w:rsidR="00C229E5" w:rsidRPr="00C229E5" w:rsidRDefault="00C229E5" w:rsidP="00157D14">
      <w:pPr>
        <w:numPr>
          <w:ilvl w:val="0"/>
          <w:numId w:val="2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EL7.3 Modernization projects in distribution. This involves replacing old transformers with new, more efficient ones, developing and implementing software tools for planning, analysis, and advanced distribution network management, as well as loss calculation tools. It also includes implementation of an integrated monitoring and management system for the low-voltage distribution network.</w:t>
      </w:r>
    </w:p>
    <w:p w14:paraId="0A73E92E" w14:textId="77777777" w:rsidR="00C229E5" w:rsidRPr="00C229E5" w:rsidRDefault="00C229E5" w:rsidP="00157D14">
      <w:pPr>
        <w:numPr>
          <w:ilvl w:val="0"/>
          <w:numId w:val="2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EL7.4 Adoption of secondary legislation. This includes drafting new or amending existing regulations on technical requirements for the design, construction, testing, operation, and maintenance of energy facilities.</w:t>
      </w:r>
    </w:p>
    <w:p w14:paraId="1BC5491A" w14:textId="77777777" w:rsidR="00C229E5" w:rsidRPr="00E728DA" w:rsidRDefault="00C229E5" w:rsidP="00157D14">
      <w:pPr>
        <w:numPr>
          <w:ilvl w:val="0"/>
          <w:numId w:val="2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EL7.5 Monitoring of electricity system reliability standards. The reliability standard is defined as the required level of security of supply, which must be ensured by adequate generation capacities, including through capacity mechanisms.</w:t>
      </w:r>
    </w:p>
    <w:p w14:paraId="7A92378B" w14:textId="77777777" w:rsidR="00BC6FD4" w:rsidRPr="00C229E5" w:rsidRDefault="00BC6FD4" w:rsidP="00BC6FD4">
      <w:pPr>
        <w:spacing w:after="0" w:line="240" w:lineRule="auto"/>
        <w:ind w:left="360"/>
        <w:jc w:val="both"/>
        <w:rPr>
          <w:rFonts w:ascii="Times New Roman" w:eastAsia="Times New Roman" w:hAnsi="Times New Roman" w:cs="Times New Roman"/>
          <w:color w:val="000000" w:themeColor="text1"/>
          <w:kern w:val="0"/>
          <w:lang w:eastAsia="en-GB"/>
          <w14:ligatures w14:val="none"/>
        </w:rPr>
      </w:pPr>
    </w:p>
    <w:p w14:paraId="5669CC2D" w14:textId="77777777" w:rsidR="00C229E5" w:rsidRPr="00BD7204" w:rsidRDefault="00C229E5" w:rsidP="008C3214">
      <w:pPr>
        <w:spacing w:after="0" w:line="240" w:lineRule="auto"/>
        <w:jc w:val="both"/>
        <w:outlineLvl w:val="2"/>
        <w:rPr>
          <w:rFonts w:ascii="Times New Roman" w:eastAsia="Times New Roman" w:hAnsi="Times New Roman" w:cs="Times New Roman"/>
          <w:color w:val="000000" w:themeColor="text1"/>
          <w:kern w:val="0"/>
          <w:u w:val="single"/>
          <w:lang w:eastAsia="en-GB"/>
          <w14:ligatures w14:val="none"/>
        </w:rPr>
      </w:pPr>
      <w:r w:rsidRPr="00BD7204">
        <w:rPr>
          <w:rFonts w:ascii="Times New Roman" w:eastAsia="Times New Roman" w:hAnsi="Times New Roman" w:cs="Times New Roman"/>
          <w:color w:val="000000" w:themeColor="text1"/>
          <w:kern w:val="0"/>
          <w:u w:val="single"/>
          <w:lang w:eastAsia="en-GB"/>
          <w14:ligatures w14:val="none"/>
        </w:rPr>
        <w:t>2. Heat Energy Sector</w:t>
      </w:r>
    </w:p>
    <w:p w14:paraId="33CABDC7"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3DF568F"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heat energy sector in the Republic of Serbia encompasses capacities for the production, distribution, and supply of heat energy, including:</w:t>
      </w:r>
    </w:p>
    <w:p w14:paraId="2A086891" w14:textId="77777777" w:rsidR="00C229E5" w:rsidRPr="00C229E5" w:rsidRDefault="00C229E5" w:rsidP="00157D14">
      <w:pPr>
        <w:numPr>
          <w:ilvl w:val="0"/>
          <w:numId w:val="5"/>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district heating systems (DHS) within 64 enterprises engaged in heat production, distribution, and supply,</w:t>
      </w:r>
    </w:p>
    <w:p w14:paraId="1FA05A7E" w14:textId="77777777" w:rsidR="00C229E5" w:rsidRPr="00C229E5" w:rsidRDefault="00C229E5" w:rsidP="00157D14">
      <w:pPr>
        <w:numPr>
          <w:ilvl w:val="0"/>
          <w:numId w:val="5"/>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thermal power plants (TPPs) Kolubara A, Kostolac A, and Nikola Tesla A, where produced heat energy is used for heating Lazarevac, Obrenovac, Kostolac, and Požarevac,</w:t>
      </w:r>
    </w:p>
    <w:p w14:paraId="65BC691D" w14:textId="77777777" w:rsidR="00C229E5" w:rsidRPr="00C229E5" w:rsidRDefault="00C229E5" w:rsidP="00157D14">
      <w:pPr>
        <w:numPr>
          <w:ilvl w:val="0"/>
          <w:numId w:val="5"/>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combined heat and power plants (CHPs), and</w:t>
      </w:r>
    </w:p>
    <w:p w14:paraId="08197978" w14:textId="77777777" w:rsidR="00C229E5" w:rsidRPr="00C229E5" w:rsidRDefault="00C229E5" w:rsidP="00157D14">
      <w:pPr>
        <w:numPr>
          <w:ilvl w:val="0"/>
          <w:numId w:val="5"/>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industrial boiler plants, which are mostly used for process heat and heating of industrial premises.</w:t>
      </w:r>
    </w:p>
    <w:p w14:paraId="5455B4B4"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77023B7F" w14:textId="77777777" w:rsidR="00C229E5" w:rsidRPr="00E728DA"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sector’s main objectives are:</w:t>
      </w:r>
      <w:r w:rsidR="00BC6FD4"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secure and efficient supply of heat energy</w:t>
      </w:r>
      <w:r w:rsidR="00BC6FD4" w:rsidRPr="00E728DA">
        <w:rPr>
          <w:rFonts w:ascii="Times New Roman" w:eastAsia="Times New Roman" w:hAnsi="Times New Roman" w:cs="Times New Roman"/>
          <w:color w:val="000000" w:themeColor="text1"/>
          <w:kern w:val="0"/>
          <w:lang w:val="sr-Latn-RS"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improvement of energy efficiency in production, distribution, and consumption</w:t>
      </w:r>
      <w:r w:rsidR="00BC6FD4"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increased use of renewable energy sources (RES) and waste heat</w:t>
      </w:r>
      <w:r w:rsidR="00BC6FD4"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long-term sustainable operation of energy enterprises.</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To achieve these goals, the following measures are envisaged:</w:t>
      </w:r>
    </w:p>
    <w:p w14:paraId="2BB17CBC" w14:textId="77777777" w:rsidR="00BC6FD4" w:rsidRPr="00C229E5" w:rsidRDefault="00BC6FD4"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30B0D0A"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T1 – Preventive maintenance, rehabilitation, and modernization of DHS</w:t>
      </w:r>
    </w:p>
    <w:p w14:paraId="6A00232E" w14:textId="77777777" w:rsidR="00C229E5" w:rsidRPr="00C229E5" w:rsidRDefault="00C229E5" w:rsidP="00157D14">
      <w:pPr>
        <w:numPr>
          <w:ilvl w:val="0"/>
          <w:numId w:val="2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T1.1: Construction of distribution network in Vršac. Contribution: reduced losses and improved DHS efficiency.</w:t>
      </w:r>
    </w:p>
    <w:p w14:paraId="225280CB" w14:textId="77777777" w:rsidR="00C229E5" w:rsidRPr="00C229E5" w:rsidRDefault="00C229E5" w:rsidP="00157D14">
      <w:pPr>
        <w:numPr>
          <w:ilvl w:val="0"/>
          <w:numId w:val="2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T1.2: Reconstruction of the distribution system in Bečej. Contribution: reduced losses and improved efficiency.</w:t>
      </w:r>
    </w:p>
    <w:p w14:paraId="5223A07F" w14:textId="77777777" w:rsidR="00C229E5" w:rsidRPr="00C229E5" w:rsidRDefault="00C229E5" w:rsidP="00157D14">
      <w:pPr>
        <w:numPr>
          <w:ilvl w:val="0"/>
          <w:numId w:val="2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T1.3: Reconstruction of the distribution system in Kruševac. Contribution: reduced losses and improved efficiency.</w:t>
      </w:r>
    </w:p>
    <w:p w14:paraId="3BD0FD2E" w14:textId="77777777" w:rsidR="00C229E5" w:rsidRPr="00C229E5" w:rsidRDefault="00C229E5" w:rsidP="00157D14">
      <w:pPr>
        <w:numPr>
          <w:ilvl w:val="0"/>
          <w:numId w:val="2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T1.4: Reconstruction of the distribution system in Smederevo, including use of waste heat from HBIS Steelworks Smederevo. Contribution: reduced DHS losses and reduced use of heavy fuel oil as a primary energy source, improving efficiency by 15%.</w:t>
      </w:r>
    </w:p>
    <w:p w14:paraId="5B8DADC5" w14:textId="77777777" w:rsidR="00C229E5" w:rsidRPr="00C229E5" w:rsidRDefault="00C229E5" w:rsidP="00157D14">
      <w:pPr>
        <w:numPr>
          <w:ilvl w:val="0"/>
          <w:numId w:val="2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T1.5: Reconstruction of the distribution system in Zaječar. Contribution: reduced losses and improved efficiency.</w:t>
      </w:r>
    </w:p>
    <w:p w14:paraId="65503329" w14:textId="77777777" w:rsidR="00C229E5" w:rsidRPr="00C229E5" w:rsidRDefault="00C229E5" w:rsidP="00157D14">
      <w:pPr>
        <w:numPr>
          <w:ilvl w:val="0"/>
          <w:numId w:val="2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T1.6: Reconstruction of heat transfer stations in Vršac. Contribution: improved heat transfer and DHS efficiency, with an efficiency increase of 5%.</w:t>
      </w:r>
    </w:p>
    <w:p w14:paraId="50C78881" w14:textId="77777777" w:rsidR="00C229E5" w:rsidRPr="00C229E5" w:rsidRDefault="00C229E5" w:rsidP="00157D14">
      <w:pPr>
        <w:numPr>
          <w:ilvl w:val="0"/>
          <w:numId w:val="2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T1.7: Reconstruction of heat transfer stations in Bečej. Contribution: improved efficiency of 6.2%.</w:t>
      </w:r>
    </w:p>
    <w:p w14:paraId="11CCAA30" w14:textId="77777777" w:rsidR="00C229E5" w:rsidRPr="00C229E5" w:rsidRDefault="00C229E5" w:rsidP="00157D14">
      <w:pPr>
        <w:numPr>
          <w:ilvl w:val="0"/>
          <w:numId w:val="2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lastRenderedPageBreak/>
        <w:t>T1.8: Reconstruction of heat transfer stations in Kruševac. Contribution: improved efficiency of 5%.</w:t>
      </w:r>
    </w:p>
    <w:p w14:paraId="73A9A76F" w14:textId="77777777" w:rsidR="00C229E5" w:rsidRPr="00C229E5" w:rsidRDefault="00C229E5" w:rsidP="00157D14">
      <w:pPr>
        <w:numPr>
          <w:ilvl w:val="0"/>
          <w:numId w:val="2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T1.9: Reconstruction of heat transfer stations in Kragujevac. Contribution: improved efficiency of 5%.</w:t>
      </w:r>
    </w:p>
    <w:p w14:paraId="4E894FC6" w14:textId="77777777" w:rsidR="00C229E5" w:rsidRPr="00E728DA" w:rsidRDefault="00C229E5" w:rsidP="00157D14">
      <w:pPr>
        <w:numPr>
          <w:ilvl w:val="0"/>
          <w:numId w:val="27"/>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T1.10: Rehabilitation of district heating systems in Serbia, KfW – Phase V. Scope: construction, reconstruction and/or replacement of heat production facilities; replacement and/or expansion of pipelines; reconstruction, replacement and/or installation of substations. Contribution: improved operational reliability, reduced distribution losses, improved heat transfer efficiency in substations, and overall DHS efficiency increase of 4.6%.</w:t>
      </w:r>
    </w:p>
    <w:p w14:paraId="04C641EA"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T2 – Introduction of heat pumps, phase-out of coal and oil derivatives, use of heat storage, subsidies and grants</w:t>
      </w:r>
    </w:p>
    <w:p w14:paraId="44DB5F76" w14:textId="77777777" w:rsidR="00C229E5" w:rsidRPr="00C229E5" w:rsidRDefault="00C229E5" w:rsidP="00157D14">
      <w:pPr>
        <w:numPr>
          <w:ilvl w:val="0"/>
          <w:numId w:val="28"/>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T2.1: Integration of RES into the Novi Sad DHS – installation of solar panels (31 MW), heat pumps (17 MW), electric boilers (60 MW), heat storage, solar collectors, and associated equipment.</w:t>
      </w:r>
    </w:p>
    <w:p w14:paraId="2EEA0736" w14:textId="77777777" w:rsidR="00C229E5" w:rsidRPr="00C229E5" w:rsidRDefault="00C229E5" w:rsidP="00157D14">
      <w:pPr>
        <w:numPr>
          <w:ilvl w:val="0"/>
          <w:numId w:val="28"/>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T2.2: Integration of RES into district heating systems in 10 local municipalities. Contribution: improved air quality, promotion of RES use, higher efficiency, and annual CO₂ reduction of 13,600 tonnes.</w:t>
      </w:r>
    </w:p>
    <w:p w14:paraId="6323782F" w14:textId="77777777" w:rsidR="00C229E5" w:rsidRPr="00C229E5" w:rsidRDefault="00C229E5" w:rsidP="00157D14">
      <w:pPr>
        <w:numPr>
          <w:ilvl w:val="0"/>
          <w:numId w:val="28"/>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T2.3: Use of heat pump in Užice DHS and reconstruction of “Zlatibor” boiler plant. Heat pump will use water from Đetinja river as a source. The “Zlatibor” heavy fuel oil boiler will be shut down.</w:t>
      </w:r>
    </w:p>
    <w:p w14:paraId="62C68D8C" w14:textId="77777777" w:rsidR="00C229E5" w:rsidRPr="00C229E5" w:rsidRDefault="00C229E5" w:rsidP="00157D14">
      <w:pPr>
        <w:numPr>
          <w:ilvl w:val="0"/>
          <w:numId w:val="28"/>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T2.4: Development of the biomass market in Serbia. Construction of biomass-fired boiler plants, reconstruction of networks and substations in 6 municipalities. Contribution: reduced CO₂ emissions and local pollutants.</w:t>
      </w:r>
    </w:p>
    <w:p w14:paraId="763111F7" w14:textId="77777777" w:rsidR="00C229E5" w:rsidRPr="00C229E5" w:rsidRDefault="00C229E5" w:rsidP="00157D14">
      <w:pPr>
        <w:numPr>
          <w:ilvl w:val="0"/>
          <w:numId w:val="28"/>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T2.5: Decarbonisation of district heating. Contribution: higher efficiency, integration of RES, construction of supporting infrastructure, reduction of CO₂ and local pollutants.</w:t>
      </w:r>
    </w:p>
    <w:p w14:paraId="538B3654"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T3 – Tariff approval in line with justified costs</w:t>
      </w:r>
    </w:p>
    <w:p w14:paraId="1EB00943" w14:textId="77777777" w:rsidR="00C229E5" w:rsidRPr="00C229E5" w:rsidRDefault="00C229E5" w:rsidP="00157D14">
      <w:pPr>
        <w:numPr>
          <w:ilvl w:val="0"/>
          <w:numId w:val="29"/>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T3.1: Billing based on actual consumption for both residential and commercial users across the entire supply area. Contribution: fair billing for heat energy.</w:t>
      </w:r>
    </w:p>
    <w:p w14:paraId="62601386"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T4 – Defining national and local responsibilities in carrying out energy activities related to heat production, distribution, and supply</w:t>
      </w:r>
    </w:p>
    <w:p w14:paraId="1AD9E0C3" w14:textId="77777777" w:rsidR="00C229E5" w:rsidRPr="00C229E5" w:rsidRDefault="00C229E5" w:rsidP="00157D14">
      <w:pPr>
        <w:numPr>
          <w:ilvl w:val="0"/>
          <w:numId w:val="30"/>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T4.1: Amendments to the Energy Law, Article 8v. This is the only regulatory measure in the heat sector, contributing to sustainable DHS operation.</w:t>
      </w:r>
    </w:p>
    <w:p w14:paraId="33904D97" w14:textId="77777777" w:rsidR="00D6269A" w:rsidRPr="00E728DA" w:rsidRDefault="00D6269A"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41FD6EE6" w14:textId="77777777" w:rsidR="00C229E5" w:rsidRPr="00BD7204" w:rsidRDefault="00C229E5" w:rsidP="008C3214">
      <w:pPr>
        <w:spacing w:after="0" w:line="240" w:lineRule="auto"/>
        <w:jc w:val="both"/>
        <w:outlineLvl w:val="2"/>
        <w:rPr>
          <w:rFonts w:ascii="Times New Roman" w:eastAsia="Times New Roman" w:hAnsi="Times New Roman" w:cs="Times New Roman"/>
          <w:color w:val="000000" w:themeColor="text1"/>
          <w:kern w:val="0"/>
          <w:u w:val="single"/>
          <w:lang w:eastAsia="en-GB"/>
          <w14:ligatures w14:val="none"/>
        </w:rPr>
      </w:pPr>
      <w:r w:rsidRPr="00BD7204">
        <w:rPr>
          <w:rFonts w:ascii="Times New Roman" w:eastAsia="Times New Roman" w:hAnsi="Times New Roman" w:cs="Times New Roman"/>
          <w:color w:val="000000" w:themeColor="text1"/>
          <w:kern w:val="0"/>
          <w:u w:val="single"/>
          <w:lang w:eastAsia="en-GB"/>
          <w14:ligatures w14:val="none"/>
        </w:rPr>
        <w:t>3. Renewable Energy Sector</w:t>
      </w:r>
    </w:p>
    <w:p w14:paraId="32944D9D"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7E7254A0"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Republic of Serbia has significant renewable energy potential for the production of electricity, heat energy, and for use in transport. The key assumption of the energy transition is the intensified production of electricity from wind and solar sources. Along with the use of hydropower potential, this forms the basis for gradual decarbonisation of the power sector.</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With regard to biomass, the focus should primarily be on biogas from agricultural and industrial production, as well as municipal waste, landfill gas, and similar sources. In addition to energy benefits, such facilities also play a significant role in solving environmental problems.</w:t>
      </w:r>
    </w:p>
    <w:p w14:paraId="0325811B"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0D68967" w14:textId="77777777" w:rsidR="00C229E5" w:rsidRPr="00E728DA"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strategic objectives in the renewable energy sector are:</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continuous increase in the use of renewable energy sources for electricity, heat, and transport</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strengthening of energy security,</w:t>
      </w:r>
      <w:r w:rsidR="00D6269A" w:rsidRPr="00E728DA">
        <w:rPr>
          <w:rFonts w:ascii="Times New Roman" w:eastAsia="Times New Roman" w:hAnsi="Times New Roman" w:cs="Times New Roman"/>
          <w:color w:val="000000" w:themeColor="text1"/>
          <w:kern w:val="0"/>
          <w:lang w:eastAsia="en-GB"/>
          <w14:ligatures w14:val="none"/>
        </w:rPr>
        <w:t xml:space="preserve"> d</w:t>
      </w:r>
      <w:r w:rsidRPr="00C229E5">
        <w:rPr>
          <w:rFonts w:ascii="Times New Roman" w:eastAsia="Times New Roman" w:hAnsi="Times New Roman" w:cs="Times New Roman"/>
          <w:color w:val="000000" w:themeColor="text1"/>
          <w:kern w:val="0"/>
          <w:lang w:eastAsia="en-GB"/>
          <w14:ligatures w14:val="none"/>
        </w:rPr>
        <w:t>ecarbonisation</w:t>
      </w:r>
      <w:r w:rsidR="00D6269A" w:rsidRPr="00E728DA">
        <w:rPr>
          <w:rFonts w:ascii="Times New Roman" w:eastAsia="Times New Roman" w:hAnsi="Times New Roman" w:cs="Times New Roman"/>
          <w:color w:val="000000" w:themeColor="text1"/>
          <w:kern w:val="0"/>
          <w:lang w:eastAsia="en-GB"/>
          <w14:ligatures w14:val="none"/>
        </w:rPr>
        <w:t>;</w:t>
      </w:r>
      <w:r w:rsidRPr="00C229E5">
        <w:rPr>
          <w:rFonts w:ascii="Times New Roman" w:eastAsia="Times New Roman" w:hAnsi="Times New Roman" w:cs="Times New Roman"/>
          <w:color w:val="000000" w:themeColor="text1"/>
          <w:kern w:val="0"/>
          <w:lang w:eastAsia="en-GB"/>
          <w14:ligatures w14:val="none"/>
        </w:rPr>
        <w:t xml:space="preserve"> and</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improving long-term economic competitiveness of the energy sector.</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To achieve these objectives, the Programme foresees incentive, informational, and investment measures, as follows:</w:t>
      </w:r>
    </w:p>
    <w:p w14:paraId="51620EC8" w14:textId="77777777" w:rsidR="00D6269A" w:rsidRPr="00C229E5" w:rsidRDefault="00D6269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39DE01BF" w14:textId="77777777" w:rsidR="00C229E5" w:rsidRPr="00C229E5"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OIE1 – Financial and other incentives for the development of RES capacities (hydropower, wind, solar, etc.)</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Incentive measure</w:t>
      </w:r>
    </w:p>
    <w:p w14:paraId="14F5D63B" w14:textId="77777777" w:rsidR="00C229E5" w:rsidRPr="00C229E5"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OIE2 – Public information and education</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Informational measure</w:t>
      </w:r>
    </w:p>
    <w:p w14:paraId="362840BE" w14:textId="77777777" w:rsidR="00C229E5" w:rsidRPr="00C229E5"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OIE3 – Simplified and accelerated procedures for consumers applying to become “prosumers”</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Institutional/management measure</w:t>
      </w:r>
    </w:p>
    <w:p w14:paraId="4148926A" w14:textId="77777777" w:rsidR="00C229E5" w:rsidRPr="00C229E5"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OIE4 – Improving energy efficiency of the network</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Investment measure</w:t>
      </w:r>
    </w:p>
    <w:p w14:paraId="1825BABC" w14:textId="77777777" w:rsidR="00C229E5" w:rsidRPr="00C229E5"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OIE5 – Financial and other incentives for RES capacity development for heat energy production</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Incentive measure</w:t>
      </w:r>
    </w:p>
    <w:p w14:paraId="7A798A0C" w14:textId="77777777" w:rsidR="00C229E5" w:rsidRPr="00C229E5"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OIE6 – Provision of necessary infrastructure</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Investment measure</w:t>
      </w:r>
    </w:p>
    <w:p w14:paraId="23B1E0B4" w14:textId="77777777" w:rsidR="00C229E5" w:rsidRPr="00C229E5"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OIE7 – Adaptation of the distribution network for electromobility needs</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Investment measure</w:t>
      </w:r>
    </w:p>
    <w:p w14:paraId="7A06140E" w14:textId="77777777" w:rsidR="00C229E5" w:rsidRPr="00C229E5"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OIE8 – Intensifying state incentives for mass adoption of electric vehicles</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Incentive measure</w:t>
      </w:r>
    </w:p>
    <w:p w14:paraId="563C65E7" w14:textId="77777777" w:rsidR="00C229E5" w:rsidRPr="00C229E5"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OIE9 – Improvement of the regulatory framework in the renewable energy sector</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Regulatory measure</w:t>
      </w:r>
    </w:p>
    <w:p w14:paraId="661E42D4" w14:textId="77777777" w:rsidR="00C229E5" w:rsidRPr="00E728DA" w:rsidRDefault="00C229E5" w:rsidP="00D6269A">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OIE10 – Improvement of energy statistics</w:t>
      </w:r>
      <w:r w:rsidR="00D6269A"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Institutional/management measure</w:t>
      </w:r>
    </w:p>
    <w:p w14:paraId="31F6BF25" w14:textId="77777777" w:rsidR="00D6269A" w:rsidRPr="00C229E5" w:rsidRDefault="00D6269A" w:rsidP="00D6269A">
      <w:pPr>
        <w:spacing w:after="0" w:line="240" w:lineRule="auto"/>
        <w:jc w:val="both"/>
        <w:rPr>
          <w:rFonts w:ascii="Times New Roman" w:eastAsia="Times New Roman" w:hAnsi="Times New Roman" w:cs="Times New Roman"/>
          <w:color w:val="000000" w:themeColor="text1"/>
          <w:kern w:val="0"/>
          <w:lang w:eastAsia="en-GB"/>
          <w14:ligatures w14:val="none"/>
        </w:rPr>
      </w:pPr>
    </w:p>
    <w:p w14:paraId="620FB925" w14:textId="77777777" w:rsidR="00C229E5" w:rsidRPr="00BD7204" w:rsidRDefault="00C229E5" w:rsidP="008C3214">
      <w:pPr>
        <w:spacing w:after="0" w:line="240" w:lineRule="auto"/>
        <w:jc w:val="both"/>
        <w:outlineLvl w:val="2"/>
        <w:rPr>
          <w:rFonts w:ascii="Times New Roman" w:eastAsia="Times New Roman" w:hAnsi="Times New Roman" w:cs="Times New Roman"/>
          <w:color w:val="000000" w:themeColor="text1"/>
          <w:kern w:val="0"/>
          <w:u w:val="single"/>
          <w:lang w:eastAsia="en-GB"/>
          <w14:ligatures w14:val="none"/>
        </w:rPr>
      </w:pPr>
      <w:r w:rsidRPr="00BD7204">
        <w:rPr>
          <w:rFonts w:ascii="Times New Roman" w:eastAsia="Times New Roman" w:hAnsi="Times New Roman" w:cs="Times New Roman"/>
          <w:color w:val="000000" w:themeColor="text1"/>
          <w:kern w:val="0"/>
          <w:u w:val="single"/>
          <w:lang w:eastAsia="en-GB"/>
          <w14:ligatures w14:val="none"/>
        </w:rPr>
        <w:t>4. Energy Efficiency</w:t>
      </w:r>
    </w:p>
    <w:p w14:paraId="103E9DF5"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D3E677E"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strategic orientation towards implementing energy efficiency measures is a key prerequisite for a successful transition to a secure and environmentally sustainable energy supply.</w:t>
      </w:r>
      <w:r w:rsidR="006202C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In Serbia, households account for more than one-third of final energy consumption. Over 70% of this energy is used for space heating and hot water preparation. Therefore, the key factor in improving household energy efficiency lies in improving the thermal characteristics of the housing stock (building retrofitting) and introducing more efficient heating systems.</w:t>
      </w:r>
    </w:p>
    <w:p w14:paraId="6E151C0C"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3AE1D8F1" w14:textId="77777777" w:rsidR="00C229E5" w:rsidRPr="00E728DA"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strategic objective in the field of energy efficiency is to increase efficiency in all consumption sectors. As a general priority of energy development, energy efficiency contributes to decarbonisation of the energy sector, energy security, competitiveness of the economy, and reduction of energy poverty.</w:t>
      </w:r>
    </w:p>
    <w:p w14:paraId="054C74A4" w14:textId="77777777" w:rsidR="00D6269A" w:rsidRPr="00C229E5" w:rsidRDefault="00D6269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12357F2"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EE1 – Financial incentives to increase energy efficiency in all consumption sectors</w:t>
      </w:r>
    </w:p>
    <w:p w14:paraId="23F1CABD"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 Energy rehabilitation of multi-family residential buildings connected to district heating systems – Public ESCO Project.</w:t>
      </w:r>
    </w:p>
    <w:p w14:paraId="0DFB76C0"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EE1.2 “Clean Energy and Energy Efficiency for Citizens” Programme.</w:t>
      </w:r>
    </w:p>
    <w:p w14:paraId="03075F2C"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EE1.3 Low-carbon facilities, Phase 2.</w:t>
      </w:r>
    </w:p>
    <w:p w14:paraId="4CDAD008"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EE1.4 National Programme for Energy Rehabilitation of Public Buildings in Local Governments and City Municipalities 2024.</w:t>
      </w:r>
    </w:p>
    <w:p w14:paraId="016BB3D4"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EE1.5 National Programme for the Installation of Solar Panels and Associated Equipment for Self-Consumption in Public Buildings in Local Governments and City Municipalities 2024.</w:t>
      </w:r>
    </w:p>
    <w:p w14:paraId="1BDE8C3B"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EE1.6 National Programme for Energy Rehabilitation of Public Buildings in Local Governments and City Municipalities 2025–2028.</w:t>
      </w:r>
    </w:p>
    <w:p w14:paraId="43B68076"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lastRenderedPageBreak/>
        <w:t>EE1.7 Energy Efficiency in Public Buildings and RES in District Heating (Public Sector Greening) – Rehabilitation of the Military Medical Academy Hospital.</w:t>
      </w:r>
    </w:p>
    <w:p w14:paraId="4B6B09B8"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EE1.8 Energy Efficiency in Central Government Buildings.</w:t>
      </w:r>
    </w:p>
    <w:p w14:paraId="6460A7B7"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EE1.9 Thermal Rehabilitation of the Sports Institute of Serbia (Košutnjak Sports Centre).</w:t>
      </w:r>
    </w:p>
    <w:p w14:paraId="6B0F0972"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EE1.10 Thermal Rehabilitation of the Ministry of Interior Building – Novi Sad.</w:t>
      </w:r>
    </w:p>
    <w:p w14:paraId="3AEA3ED2"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EE1.11 IPARD III Programme for Serbia (2021–2027), Support Schemes for Energy Efficiency in Agriculture.</w:t>
      </w:r>
    </w:p>
    <w:p w14:paraId="4778C10D"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EE1.12 Energy Efficiency Improvement Project for Public Buildings in the Autonomous Province of Vojvodina.</w:t>
      </w:r>
    </w:p>
    <w:p w14:paraId="7E92E37D"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EE1.13 Improving Energy Efficiency in Public Service Facilities.</w:t>
      </w:r>
    </w:p>
    <w:p w14:paraId="642E3575"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EE1.14 Rehabilitation of District Heating Systems in Serbia, KfW – Phase V.</w:t>
      </w:r>
    </w:p>
    <w:p w14:paraId="5BC5BDDE"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EE1.15 Integration of RES (solar thermal and heat pumps) into Novi Sad DHS.</w:t>
      </w:r>
    </w:p>
    <w:p w14:paraId="4C11CADC"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EE1.16 RES Integration in Serbian District Heating Systems – Phase I.</w:t>
      </w:r>
    </w:p>
    <w:p w14:paraId="61A03243" w14:textId="77777777" w:rsidR="00C229E5" w:rsidRPr="00C229E5" w:rsidRDefault="00C229E5" w:rsidP="00157D14">
      <w:pPr>
        <w:numPr>
          <w:ilvl w:val="0"/>
          <w:numId w:val="31"/>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EE1.17 Development of the Biomass Market in Serbia.</w:t>
      </w:r>
    </w:p>
    <w:p w14:paraId="59B51419" w14:textId="77777777" w:rsidR="00C229E5" w:rsidRPr="00C229E5" w:rsidRDefault="00C229E5" w:rsidP="00157D14">
      <w:pPr>
        <w:numPr>
          <w:ilvl w:val="0"/>
          <w:numId w:val="31"/>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EE1.18 Decarbonisation of District Heating (DDH).</w:t>
      </w:r>
    </w:p>
    <w:p w14:paraId="12D0E22B" w14:textId="77777777" w:rsidR="00C229E5" w:rsidRPr="00C229E5" w:rsidRDefault="00C229E5" w:rsidP="006202C3">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EE2 – Continuous improvement of the regulatory framework and harmonization with EU legislation on energy efficiency</w:t>
      </w:r>
    </w:p>
    <w:p w14:paraId="7281525A" w14:textId="77777777" w:rsidR="00C229E5" w:rsidRPr="00C229E5" w:rsidRDefault="00C229E5" w:rsidP="006202C3">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EE3 – Strengthening the capacities of all institutions involved in implementing energy efficiency policies</w:t>
      </w:r>
    </w:p>
    <w:p w14:paraId="66413284" w14:textId="77777777" w:rsidR="00C229E5" w:rsidRPr="00C229E5" w:rsidRDefault="00C229E5" w:rsidP="006202C3">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EE4 – Improvement of regulations related to building energy performance</w:t>
      </w:r>
    </w:p>
    <w:p w14:paraId="6E3BDA7A" w14:textId="77777777" w:rsidR="00C229E5" w:rsidRPr="00C229E5" w:rsidRDefault="00C229E5" w:rsidP="006202C3">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EE5 – Introduction of “green procurement” requiring energy efficiency standards in public and commercial sectors</w:t>
      </w:r>
      <w:r w:rsidR="006202C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Several activities overlap with other EE measures and with projects in the heat energy sector.</w:t>
      </w:r>
    </w:p>
    <w:p w14:paraId="09396313"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EE6 – Implementation of energy management systems in industrial energy, public sector energy, and buildings</w:t>
      </w:r>
    </w:p>
    <w:p w14:paraId="799A80FA" w14:textId="77777777" w:rsidR="00C229E5" w:rsidRPr="00C229E5" w:rsidRDefault="00C229E5" w:rsidP="00157D14">
      <w:pPr>
        <w:numPr>
          <w:ilvl w:val="0"/>
          <w:numId w:val="32"/>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EE6.1 Improvement of the energy management system to increase investment in energy efficiency in public buildings.</w:t>
      </w:r>
    </w:p>
    <w:p w14:paraId="3752F60D" w14:textId="77777777" w:rsidR="00C229E5" w:rsidRPr="00C229E5" w:rsidRDefault="00C229E5" w:rsidP="006202C3">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EE7 – Harmonization with new EU vehicle emission standards and transition to more efficient vehicles</w:t>
      </w:r>
    </w:p>
    <w:p w14:paraId="04B614B0" w14:textId="77777777" w:rsidR="00C229E5" w:rsidRPr="00C229E5" w:rsidRDefault="00C229E5" w:rsidP="006202C3">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EE8 – Improvement of monitoring systems for energy consumption and savings in final energy</w:t>
      </w:r>
    </w:p>
    <w:p w14:paraId="58444DBF" w14:textId="77777777" w:rsidR="00C229E5" w:rsidRPr="00C229E5" w:rsidRDefault="00C229E5" w:rsidP="006202C3">
      <w:p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EE9 – Public information and education on energy efficiency</w:t>
      </w:r>
    </w:p>
    <w:p w14:paraId="4F677FDD" w14:textId="77777777" w:rsidR="00C229E5" w:rsidRPr="00C229E5" w:rsidRDefault="00C229E5" w:rsidP="006202C3">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EE10 – Conducting energy audits and implementing energy efficiency measures</w:t>
      </w:r>
      <w:r w:rsidR="006202C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Some activities overlap with other EE measures.</w:t>
      </w:r>
    </w:p>
    <w:p w14:paraId="50A11534" w14:textId="77777777" w:rsidR="00D6269A" w:rsidRPr="00E728DA" w:rsidRDefault="00D6269A"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4EB75683" w14:textId="77777777" w:rsidR="00C229E5" w:rsidRPr="00BD7204" w:rsidRDefault="00C229E5" w:rsidP="008C3214">
      <w:pPr>
        <w:spacing w:after="0" w:line="240" w:lineRule="auto"/>
        <w:jc w:val="both"/>
        <w:outlineLvl w:val="2"/>
        <w:rPr>
          <w:rFonts w:ascii="Times New Roman" w:eastAsia="Times New Roman" w:hAnsi="Times New Roman" w:cs="Times New Roman"/>
          <w:color w:val="000000" w:themeColor="text1"/>
          <w:kern w:val="0"/>
          <w:u w:val="single"/>
          <w:lang w:eastAsia="en-GB"/>
          <w14:ligatures w14:val="none"/>
        </w:rPr>
      </w:pPr>
      <w:r w:rsidRPr="00BD7204">
        <w:rPr>
          <w:rFonts w:ascii="Times New Roman" w:eastAsia="Times New Roman" w:hAnsi="Times New Roman" w:cs="Times New Roman"/>
          <w:color w:val="000000" w:themeColor="text1"/>
          <w:kern w:val="0"/>
          <w:u w:val="single"/>
          <w:lang w:eastAsia="en-GB"/>
          <w14:ligatures w14:val="none"/>
        </w:rPr>
        <w:t>5. Natural Gas Sector</w:t>
      </w:r>
    </w:p>
    <w:p w14:paraId="6A7ECBA2"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1D570336"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natural gas sector includes:</w:t>
      </w:r>
    </w:p>
    <w:p w14:paraId="2E22DDAC" w14:textId="77777777" w:rsidR="00C229E5" w:rsidRPr="00C229E5" w:rsidRDefault="00C229E5" w:rsidP="00157D14">
      <w:pPr>
        <w:numPr>
          <w:ilvl w:val="0"/>
          <w:numId w:val="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exploitation and primary processing of domestic natural gas reserves,</w:t>
      </w:r>
    </w:p>
    <w:p w14:paraId="0A9EEC06" w14:textId="77777777" w:rsidR="00C229E5" w:rsidRPr="00C229E5" w:rsidRDefault="00C229E5" w:rsidP="00157D14">
      <w:pPr>
        <w:numPr>
          <w:ilvl w:val="0"/>
          <w:numId w:val="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imports of natural gas,</w:t>
      </w:r>
    </w:p>
    <w:p w14:paraId="0DD1622C" w14:textId="77777777" w:rsidR="00C229E5" w:rsidRPr="00C229E5" w:rsidRDefault="00C229E5" w:rsidP="00157D14">
      <w:pPr>
        <w:numPr>
          <w:ilvl w:val="0"/>
          <w:numId w:val="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transmission and distribution of natural gas, and</w:t>
      </w:r>
    </w:p>
    <w:p w14:paraId="34AFEA1B" w14:textId="77777777" w:rsidR="00C229E5" w:rsidRPr="00C229E5" w:rsidRDefault="00C229E5" w:rsidP="00157D14">
      <w:pPr>
        <w:numPr>
          <w:ilvl w:val="0"/>
          <w:numId w:val="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supply to end-users.</w:t>
      </w:r>
    </w:p>
    <w:p w14:paraId="5BB4E985"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Republic of Serbia is highly import-dependent in this sector.</w:t>
      </w:r>
    </w:p>
    <w:p w14:paraId="466F79BE"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3D9E537A"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lastRenderedPageBreak/>
        <w:t>The strategic objectives in the natural gas sector are:</w:t>
      </w:r>
      <w:r w:rsidR="006202C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secure supply of the market with required quantities of gas</w:t>
      </w:r>
      <w:r w:rsidR="006202C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diversification of sources and supply routes</w:t>
      </w:r>
      <w:r w:rsidR="006202C3" w:rsidRPr="00E728DA">
        <w:rPr>
          <w:rFonts w:ascii="Times New Roman" w:eastAsia="Times New Roman" w:hAnsi="Times New Roman" w:cs="Times New Roman"/>
          <w:color w:val="000000" w:themeColor="text1"/>
          <w:kern w:val="0"/>
          <w:lang w:eastAsia="en-GB"/>
          <w14:ligatures w14:val="none"/>
        </w:rPr>
        <w:t>;</w:t>
      </w:r>
      <w:r w:rsidRPr="00C229E5">
        <w:rPr>
          <w:rFonts w:ascii="Times New Roman" w:eastAsia="Times New Roman" w:hAnsi="Times New Roman" w:cs="Times New Roman"/>
          <w:color w:val="000000" w:themeColor="text1"/>
          <w:kern w:val="0"/>
          <w:lang w:eastAsia="en-GB"/>
          <w14:ligatures w14:val="none"/>
        </w:rPr>
        <w:t xml:space="preserve"> and</w:t>
      </w:r>
      <w:r w:rsidR="006202C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development of the natural gas market.</w:t>
      </w:r>
      <w:r w:rsidR="006202C3"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The first two objectives strengthen energy security, while market development improves the economic competitiveness of the energy sector.</w:t>
      </w:r>
    </w:p>
    <w:p w14:paraId="7DF546E8" w14:textId="77777777" w:rsidR="00C229E5" w:rsidRPr="00C229E5" w:rsidRDefault="00C229E5" w:rsidP="00141410">
      <w:pPr>
        <w:spacing w:after="0" w:line="240" w:lineRule="auto"/>
        <w:jc w:val="both"/>
        <w:rPr>
          <w:rFonts w:ascii="Times New Roman" w:eastAsia="Times New Roman" w:hAnsi="Times New Roman" w:cs="Times New Roman"/>
          <w:color w:val="000000" w:themeColor="text1"/>
          <w:kern w:val="0"/>
          <w:lang w:eastAsia="en-GB"/>
          <w14:ligatures w14:val="none"/>
        </w:rPr>
      </w:pPr>
    </w:p>
    <w:p w14:paraId="45AE3F72" w14:textId="77777777" w:rsidR="00141410" w:rsidRPr="00E728DA" w:rsidRDefault="00141410" w:rsidP="00141410">
      <w:pPr>
        <w:pStyle w:val="p1"/>
        <w:spacing w:before="0" w:beforeAutospacing="0" w:after="0" w:afterAutospacing="0"/>
        <w:jc w:val="both"/>
        <w:rPr>
          <w:color w:val="000000" w:themeColor="text1"/>
        </w:rPr>
      </w:pPr>
      <w:r w:rsidRPr="00E728DA">
        <w:rPr>
          <w:color w:val="000000" w:themeColor="text1"/>
        </w:rPr>
        <w:t>The measures for achieving the set objectives in the natural gas sector are investment-related (G1–G5) and institutional/management-related (G6). Measures G1–G3 contribute to ensuring secure supply of the market with the required quantities of natural gas, while measure G2 also supports the diversification of natural gas supply sources and routes. The development of the natural gas market is achieved through measures G4–G6.</w:t>
      </w:r>
    </w:p>
    <w:p w14:paraId="48C4DA58" w14:textId="77777777" w:rsidR="00D6269A" w:rsidRPr="00E728DA" w:rsidRDefault="00D6269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2F94B51"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G1 – Expansion of existing and construction of new gas storage facilities</w:t>
      </w:r>
    </w:p>
    <w:p w14:paraId="70CB4B19" w14:textId="77777777" w:rsidR="00C229E5" w:rsidRPr="00C229E5" w:rsidRDefault="00C229E5" w:rsidP="00157D14">
      <w:pPr>
        <w:numPr>
          <w:ilvl w:val="0"/>
          <w:numId w:val="35"/>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G1.1 Expansion of the Banatski Dvor underground gas storage</w:t>
      </w:r>
    </w:p>
    <w:p w14:paraId="420CF4C5"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G2 – Interconnections with neighbouring transmission systems</w:t>
      </w:r>
    </w:p>
    <w:p w14:paraId="0616F89F" w14:textId="77777777" w:rsidR="00C229E5" w:rsidRPr="00C229E5" w:rsidRDefault="00C229E5" w:rsidP="00157D14">
      <w:pPr>
        <w:numPr>
          <w:ilvl w:val="0"/>
          <w:numId w:val="36"/>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G2.1 Serbia–Romania Gas Interconnection: Mokrin–Arad (border with Romania)</w:t>
      </w:r>
    </w:p>
    <w:p w14:paraId="3A4C9114" w14:textId="77777777" w:rsidR="00C229E5" w:rsidRPr="00C229E5" w:rsidRDefault="00C229E5" w:rsidP="00157D14">
      <w:pPr>
        <w:numPr>
          <w:ilvl w:val="0"/>
          <w:numId w:val="36"/>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G2.2 Serbia–North Macedonia Gas Interconnection</w:t>
      </w:r>
    </w:p>
    <w:p w14:paraId="26667147"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G3 – Preventive maintenance and rehabilitation of existing main gas pipelines</w:t>
      </w:r>
    </w:p>
    <w:p w14:paraId="43146F6F" w14:textId="77777777" w:rsidR="00C229E5" w:rsidRPr="00C229E5" w:rsidRDefault="00C229E5" w:rsidP="00157D14">
      <w:pPr>
        <w:numPr>
          <w:ilvl w:val="0"/>
          <w:numId w:val="37"/>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G3.1 Reconstruction of pipeline RG 01-10 (section across the Danube – Smederevo Bridge)</w:t>
      </w:r>
    </w:p>
    <w:p w14:paraId="0203C979"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G4 – Construction of transmission and distribution systems</w:t>
      </w:r>
    </w:p>
    <w:p w14:paraId="6654D9C2" w14:textId="77777777" w:rsidR="00C229E5" w:rsidRPr="00C229E5" w:rsidRDefault="00C229E5" w:rsidP="00157D14">
      <w:pPr>
        <w:numPr>
          <w:ilvl w:val="0"/>
          <w:numId w:val="38"/>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G4.1 Distribution pipeline RG 11-02 Leskovac–Vladičin Han–Vranje</w:t>
      </w:r>
    </w:p>
    <w:p w14:paraId="6032C729" w14:textId="77777777" w:rsidR="00C229E5" w:rsidRPr="00C229E5" w:rsidRDefault="00C229E5" w:rsidP="00157D14">
      <w:pPr>
        <w:numPr>
          <w:ilvl w:val="0"/>
          <w:numId w:val="38"/>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G4.2 Main and distribution pipelines in Eastern Serbia: Paraćin–Boljevac–Rgotina–Negotin–Prahovo, with branches to Bor, Zaječar, and Knjaževac</w:t>
      </w:r>
    </w:p>
    <w:p w14:paraId="170F5F04" w14:textId="77777777" w:rsidR="00C229E5" w:rsidRPr="00C229E5" w:rsidRDefault="00C229E5" w:rsidP="00157D14">
      <w:pPr>
        <w:numPr>
          <w:ilvl w:val="0"/>
          <w:numId w:val="38"/>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G4.3 Gasification of the Inđija industrial zone</w:t>
      </w:r>
    </w:p>
    <w:p w14:paraId="43BCDE3E" w14:textId="77777777" w:rsidR="00C229E5" w:rsidRPr="00C229E5" w:rsidRDefault="00C229E5" w:rsidP="00157D14">
      <w:pPr>
        <w:numPr>
          <w:ilvl w:val="0"/>
          <w:numId w:val="38"/>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G4.4 Distribution pipelines Zlatibor–Prijepolje–Priboj–Nova Varoš and Glogovik–Sjenica</w:t>
      </w:r>
    </w:p>
    <w:p w14:paraId="3FA6B66F" w14:textId="77777777" w:rsidR="00C229E5" w:rsidRPr="00C229E5" w:rsidRDefault="00C229E5" w:rsidP="00157D14">
      <w:pPr>
        <w:numPr>
          <w:ilvl w:val="0"/>
          <w:numId w:val="38"/>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G4.5 Distribution pipeline Belgrade–Valjevo–Loznica</w:t>
      </w:r>
    </w:p>
    <w:p w14:paraId="79B185DB" w14:textId="77777777" w:rsidR="00C229E5" w:rsidRPr="00C229E5" w:rsidRDefault="00C229E5" w:rsidP="00157D14">
      <w:pPr>
        <w:numPr>
          <w:ilvl w:val="0"/>
          <w:numId w:val="38"/>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G4.6 Expansion of distribution networks in Niš, Leskovac, Vlasotince, Ražanj, Aleksinac, Lučani, Guča, and Aleksandrovac</w:t>
      </w:r>
    </w:p>
    <w:p w14:paraId="2A6911FB"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G5 – Modernization of metering systems</w:t>
      </w:r>
    </w:p>
    <w:p w14:paraId="1BE3818F" w14:textId="77777777" w:rsidR="00C229E5" w:rsidRPr="00C229E5" w:rsidRDefault="00C229E5" w:rsidP="00157D14">
      <w:pPr>
        <w:numPr>
          <w:ilvl w:val="0"/>
          <w:numId w:val="39"/>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G5.1 Construction of metering stations in Loznica, Horgoš, and Banatski Dvor UGS. Contribution: supports natural gas market development</w:t>
      </w:r>
    </w:p>
    <w:p w14:paraId="01EE0758"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G6 – Gas sector reform</w:t>
      </w:r>
    </w:p>
    <w:p w14:paraId="239C7DE2" w14:textId="77777777" w:rsidR="00C229E5" w:rsidRPr="00C229E5" w:rsidRDefault="00C229E5" w:rsidP="00157D14">
      <w:pPr>
        <w:numPr>
          <w:ilvl w:val="0"/>
          <w:numId w:val="34"/>
        </w:numPr>
        <w:spacing w:after="12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G6.1 Licensing of Transportgas Srbija LLC for the energy activity of gas transmission and transmission system operation</w:t>
      </w:r>
    </w:p>
    <w:p w14:paraId="45960272"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b/>
          <w:bCs/>
          <w:color w:val="000000" w:themeColor="text1"/>
          <w:kern w:val="0"/>
          <w:lang w:eastAsia="en-GB"/>
          <w14:ligatures w14:val="none"/>
        </w:rPr>
        <w:t>G7 – Improvement of the regulatory framework in the natural gas sector</w:t>
      </w:r>
    </w:p>
    <w:p w14:paraId="26E8BADD" w14:textId="77777777" w:rsidR="00C229E5" w:rsidRPr="00C229E5" w:rsidRDefault="00C229E5" w:rsidP="00157D14">
      <w:pPr>
        <w:numPr>
          <w:ilvl w:val="0"/>
          <w:numId w:val="33"/>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G7.1 Adoption of the Gas Law</w:t>
      </w:r>
    </w:p>
    <w:p w14:paraId="495575E5" w14:textId="77777777" w:rsidR="00D6269A" w:rsidRPr="00E728DA" w:rsidRDefault="00D6269A"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6E98A236" w14:textId="77777777" w:rsidR="00C229E5" w:rsidRPr="00BD7204" w:rsidRDefault="00C229E5" w:rsidP="008C3214">
      <w:pPr>
        <w:spacing w:after="0" w:line="240" w:lineRule="auto"/>
        <w:jc w:val="both"/>
        <w:outlineLvl w:val="2"/>
        <w:rPr>
          <w:rFonts w:ascii="Times New Roman" w:eastAsia="Times New Roman" w:hAnsi="Times New Roman" w:cs="Times New Roman"/>
          <w:color w:val="000000" w:themeColor="text1"/>
          <w:kern w:val="0"/>
          <w:u w:val="single"/>
          <w:lang w:eastAsia="en-GB"/>
          <w14:ligatures w14:val="none"/>
        </w:rPr>
      </w:pPr>
      <w:r w:rsidRPr="00BD7204">
        <w:rPr>
          <w:rFonts w:ascii="Times New Roman" w:eastAsia="Times New Roman" w:hAnsi="Times New Roman" w:cs="Times New Roman"/>
          <w:color w:val="000000" w:themeColor="text1"/>
          <w:kern w:val="0"/>
          <w:u w:val="single"/>
          <w:lang w:eastAsia="en-GB"/>
          <w14:ligatures w14:val="none"/>
        </w:rPr>
        <w:t>6. Oil Sector</w:t>
      </w:r>
    </w:p>
    <w:p w14:paraId="7093F184"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76A5578D"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oil sector in the Republic of Serbia includes:</w:t>
      </w:r>
    </w:p>
    <w:p w14:paraId="401CAD24" w14:textId="77777777" w:rsidR="00C229E5" w:rsidRPr="00C229E5" w:rsidRDefault="00C229E5" w:rsidP="00157D14">
      <w:pPr>
        <w:numPr>
          <w:ilvl w:val="0"/>
          <w:numId w:val="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domestic production of crude oil,</w:t>
      </w:r>
    </w:p>
    <w:p w14:paraId="272B0DBB" w14:textId="77777777" w:rsidR="00C229E5" w:rsidRPr="00C229E5" w:rsidRDefault="00C229E5" w:rsidP="00157D14">
      <w:pPr>
        <w:numPr>
          <w:ilvl w:val="0"/>
          <w:numId w:val="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oil refineries,</w:t>
      </w:r>
    </w:p>
    <w:p w14:paraId="39BA75A2" w14:textId="77777777" w:rsidR="00C229E5" w:rsidRPr="00C229E5" w:rsidRDefault="00C229E5" w:rsidP="00157D14">
      <w:pPr>
        <w:numPr>
          <w:ilvl w:val="0"/>
          <w:numId w:val="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storage facilities,</w:t>
      </w:r>
    </w:p>
    <w:p w14:paraId="413F9241" w14:textId="77777777" w:rsidR="00C229E5" w:rsidRPr="00C229E5" w:rsidRDefault="00C229E5" w:rsidP="00157D14">
      <w:pPr>
        <w:numPr>
          <w:ilvl w:val="0"/>
          <w:numId w:val="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transport and distribution of petroleum products, and</w:t>
      </w:r>
    </w:p>
    <w:p w14:paraId="3EDAAF9D" w14:textId="77777777" w:rsidR="00C229E5" w:rsidRPr="00C229E5" w:rsidRDefault="00C229E5" w:rsidP="00157D14">
      <w:pPr>
        <w:numPr>
          <w:ilvl w:val="0"/>
          <w:numId w:val="7"/>
        </w:num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supply of end-users.</w:t>
      </w:r>
    </w:p>
    <w:p w14:paraId="668FF85E"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Republic of Serbia is highly import-dependent in this sector.</w:t>
      </w:r>
    </w:p>
    <w:p w14:paraId="3C38224A"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0883930" w14:textId="77777777" w:rsidR="00C229E5" w:rsidRPr="00E728DA"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C229E5">
        <w:rPr>
          <w:rFonts w:ascii="Times New Roman" w:eastAsia="Times New Roman" w:hAnsi="Times New Roman" w:cs="Times New Roman"/>
          <w:color w:val="000000" w:themeColor="text1"/>
          <w:kern w:val="0"/>
          <w:lang w:eastAsia="en-GB"/>
          <w14:ligatures w14:val="none"/>
        </w:rPr>
        <w:t>The strategic objectives in the oil sector are:</w:t>
      </w:r>
      <w:r w:rsidR="00B5776C"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secure supply of oil and petroleum products to the market</w:t>
      </w:r>
      <w:r w:rsidR="00B5776C"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diversification of oil supply sources</w:t>
      </w:r>
      <w:r w:rsidR="00B5776C" w:rsidRPr="00E728DA">
        <w:rPr>
          <w:rFonts w:ascii="Times New Roman" w:eastAsia="Times New Roman" w:hAnsi="Times New Roman" w:cs="Times New Roman"/>
          <w:color w:val="000000" w:themeColor="text1"/>
          <w:kern w:val="0"/>
          <w:lang w:eastAsia="en-GB"/>
          <w14:ligatures w14:val="none"/>
        </w:rPr>
        <w:t>;</w:t>
      </w:r>
      <w:r w:rsidRPr="00C229E5">
        <w:rPr>
          <w:rFonts w:ascii="Times New Roman" w:eastAsia="Times New Roman" w:hAnsi="Times New Roman" w:cs="Times New Roman"/>
          <w:color w:val="000000" w:themeColor="text1"/>
          <w:kern w:val="0"/>
          <w:lang w:eastAsia="en-GB"/>
          <w14:ligatures w14:val="none"/>
        </w:rPr>
        <w:t xml:space="preserve"> and</w:t>
      </w:r>
      <w:r w:rsidR="00B5776C"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continuous modernization and environmental protection in oil production and processing.</w:t>
      </w:r>
      <w:r w:rsidR="00B5776C" w:rsidRPr="00E728DA">
        <w:rPr>
          <w:rFonts w:ascii="Times New Roman" w:eastAsia="Times New Roman" w:hAnsi="Times New Roman" w:cs="Times New Roman"/>
          <w:color w:val="000000" w:themeColor="text1"/>
          <w:kern w:val="0"/>
          <w:lang w:eastAsia="en-GB"/>
          <w14:ligatures w14:val="none"/>
        </w:rPr>
        <w:t xml:space="preserve"> </w:t>
      </w:r>
      <w:r w:rsidRPr="00C229E5">
        <w:rPr>
          <w:rFonts w:ascii="Times New Roman" w:eastAsia="Times New Roman" w:hAnsi="Times New Roman" w:cs="Times New Roman"/>
          <w:color w:val="000000" w:themeColor="text1"/>
          <w:kern w:val="0"/>
          <w:lang w:eastAsia="en-GB"/>
          <w14:ligatures w14:val="none"/>
        </w:rPr>
        <w:t>These objectives contribute primarily to strengthening energy security and improving the economic competitiveness of the sector</w:t>
      </w:r>
      <w:r w:rsidR="00B5776C" w:rsidRPr="00E728DA">
        <w:rPr>
          <w:rFonts w:ascii="Times New Roman" w:eastAsia="Times New Roman" w:hAnsi="Times New Roman" w:cs="Times New Roman"/>
          <w:color w:val="000000" w:themeColor="text1"/>
          <w:kern w:val="0"/>
          <w:lang w:eastAsia="en-GB"/>
          <w14:ligatures w14:val="none"/>
        </w:rPr>
        <w:t>:</w:t>
      </w:r>
    </w:p>
    <w:p w14:paraId="1506CB25" w14:textId="77777777" w:rsidR="00B5776C" w:rsidRPr="00C229E5" w:rsidRDefault="00B5776C"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0AC02B6" w14:textId="77777777" w:rsidR="00B5776C" w:rsidRPr="00E728DA" w:rsidRDefault="00B5776C" w:rsidP="00B5776C">
      <w:pPr>
        <w:pStyle w:val="p1"/>
        <w:spacing w:before="0" w:beforeAutospacing="0" w:after="0" w:afterAutospacing="0"/>
        <w:jc w:val="both"/>
        <w:rPr>
          <w:color w:val="000000" w:themeColor="text1"/>
        </w:rPr>
      </w:pPr>
      <w:r w:rsidRPr="00E728DA">
        <w:rPr>
          <w:b/>
          <w:bCs/>
          <w:color w:val="000000" w:themeColor="text1"/>
        </w:rPr>
        <w:t>N1 – Construction of Missing Oil Storage Capacities for Oil and All Types of Derivatives Stored for Mandatory Reserves</w:t>
      </w:r>
    </w:p>
    <w:p w14:paraId="21F0E9C5" w14:textId="77777777" w:rsidR="00B5776C" w:rsidRPr="00E728DA" w:rsidRDefault="00B5776C" w:rsidP="00157D14">
      <w:pPr>
        <w:pStyle w:val="p1"/>
        <w:numPr>
          <w:ilvl w:val="0"/>
          <w:numId w:val="40"/>
        </w:numPr>
        <w:spacing w:before="0" w:beforeAutospacing="0" w:after="120" w:afterAutospacing="0"/>
        <w:jc w:val="both"/>
        <w:rPr>
          <w:color w:val="000000" w:themeColor="text1"/>
        </w:rPr>
      </w:pPr>
      <w:r w:rsidRPr="00E728DA">
        <w:rPr>
          <w:rStyle w:val="s1"/>
          <w:rFonts w:eastAsiaTheme="majorEastAsia"/>
          <w:color w:val="000000" w:themeColor="text1"/>
        </w:rPr>
        <w:t>N1.1.</w:t>
      </w:r>
      <w:r w:rsidRPr="00E728DA">
        <w:rPr>
          <w:color w:val="000000" w:themeColor="text1"/>
        </w:rPr>
        <w:t xml:space="preserve"> Construction of new storage facilities to ensure secure supply of oil derivatives through the establishment of mandatory reserves.</w:t>
      </w:r>
    </w:p>
    <w:p w14:paraId="3244E264" w14:textId="77777777" w:rsidR="00B5776C" w:rsidRPr="00E728DA" w:rsidRDefault="00B5776C" w:rsidP="00B5776C">
      <w:pPr>
        <w:pStyle w:val="p1"/>
        <w:spacing w:before="0" w:beforeAutospacing="0" w:after="0" w:afterAutospacing="0"/>
        <w:jc w:val="both"/>
        <w:rPr>
          <w:color w:val="000000" w:themeColor="text1"/>
        </w:rPr>
      </w:pPr>
      <w:r w:rsidRPr="00E728DA">
        <w:rPr>
          <w:b/>
          <w:bCs/>
          <w:color w:val="000000" w:themeColor="text1"/>
        </w:rPr>
        <w:t>N2 – Continuation of Refinery Capacity Modernisation</w:t>
      </w:r>
    </w:p>
    <w:p w14:paraId="17ADD62B" w14:textId="77777777" w:rsidR="00B5776C" w:rsidRPr="00E728DA" w:rsidRDefault="00B5776C" w:rsidP="00157D14">
      <w:pPr>
        <w:pStyle w:val="p1"/>
        <w:numPr>
          <w:ilvl w:val="0"/>
          <w:numId w:val="41"/>
        </w:numPr>
        <w:spacing w:before="0" w:beforeAutospacing="0" w:after="120" w:afterAutospacing="0"/>
        <w:jc w:val="both"/>
        <w:rPr>
          <w:color w:val="000000" w:themeColor="text1"/>
        </w:rPr>
      </w:pPr>
      <w:r w:rsidRPr="00E728DA">
        <w:rPr>
          <w:rStyle w:val="s1"/>
          <w:rFonts w:eastAsiaTheme="majorEastAsia"/>
          <w:color w:val="000000" w:themeColor="text1"/>
        </w:rPr>
        <w:t>N2.1.</w:t>
      </w:r>
      <w:r w:rsidRPr="00E728DA">
        <w:rPr>
          <w:color w:val="000000" w:themeColor="text1"/>
        </w:rPr>
        <w:t xml:space="preserve"> Further modernisation of the Pančevo Oil Refinery. This includes improving the efficiency of existing plants through modernisation and removal of process bottlenecks, such as replacing critical rotating equipment and furnaces, as well as further strengthening environmental protection.</w:t>
      </w:r>
    </w:p>
    <w:p w14:paraId="02FE002C" w14:textId="77777777" w:rsidR="00B5776C" w:rsidRPr="00E728DA" w:rsidRDefault="00B5776C" w:rsidP="00B5776C">
      <w:pPr>
        <w:pStyle w:val="p1"/>
        <w:spacing w:before="0" w:beforeAutospacing="0" w:after="0" w:afterAutospacing="0"/>
        <w:jc w:val="both"/>
        <w:rPr>
          <w:color w:val="000000" w:themeColor="text1"/>
        </w:rPr>
      </w:pPr>
      <w:r w:rsidRPr="00E728DA">
        <w:rPr>
          <w:b/>
          <w:bCs/>
          <w:color w:val="000000" w:themeColor="text1"/>
        </w:rPr>
        <w:t>N3 – Construction of Oil Pipelines and Product Pipelines</w:t>
      </w:r>
    </w:p>
    <w:p w14:paraId="65595593" w14:textId="77777777" w:rsidR="00B5776C" w:rsidRPr="00E728DA" w:rsidRDefault="00B5776C" w:rsidP="00157D14">
      <w:pPr>
        <w:pStyle w:val="p1"/>
        <w:numPr>
          <w:ilvl w:val="0"/>
          <w:numId w:val="42"/>
        </w:numPr>
        <w:spacing w:before="0" w:beforeAutospacing="0" w:after="0" w:afterAutospacing="0"/>
        <w:jc w:val="both"/>
        <w:rPr>
          <w:color w:val="000000" w:themeColor="text1"/>
        </w:rPr>
      </w:pPr>
      <w:r w:rsidRPr="00E728DA">
        <w:rPr>
          <w:rStyle w:val="s1"/>
          <w:rFonts w:eastAsiaTheme="majorEastAsia"/>
          <w:color w:val="000000" w:themeColor="text1"/>
        </w:rPr>
        <w:t>N3.1.</w:t>
      </w:r>
      <w:r w:rsidRPr="00E728DA">
        <w:rPr>
          <w:color w:val="000000" w:themeColor="text1"/>
        </w:rPr>
        <w:t xml:space="preserve"> Construction of an oil pipeline along the Szazalombatta – Algyo – Röszke – Novi Sad route. The pipeline should ensure connection with the international Druzhba oil pipeline and other Eurasian oil pipelines, serving to enhance energy security.</w:t>
      </w:r>
    </w:p>
    <w:p w14:paraId="2F34CE15" w14:textId="77777777" w:rsidR="00B5776C" w:rsidRPr="00E728DA" w:rsidRDefault="00B5776C" w:rsidP="00157D14">
      <w:pPr>
        <w:pStyle w:val="p1"/>
        <w:numPr>
          <w:ilvl w:val="0"/>
          <w:numId w:val="42"/>
        </w:numPr>
        <w:spacing w:before="0" w:beforeAutospacing="0" w:after="120" w:afterAutospacing="0"/>
        <w:jc w:val="both"/>
        <w:rPr>
          <w:color w:val="000000" w:themeColor="text1"/>
        </w:rPr>
      </w:pPr>
      <w:r w:rsidRPr="00E728DA">
        <w:rPr>
          <w:rStyle w:val="s1"/>
          <w:rFonts w:eastAsiaTheme="majorEastAsia"/>
          <w:color w:val="000000" w:themeColor="text1"/>
        </w:rPr>
        <w:t>N3.2.</w:t>
      </w:r>
      <w:r w:rsidRPr="00E728DA">
        <w:rPr>
          <w:color w:val="000000" w:themeColor="text1"/>
        </w:rPr>
        <w:t xml:space="preserve"> Construction of a system of product pipelines across Serbia. The product pipeline will connect the Pančevo Oil Refinery with existing storage tanks in Smederevo and Novi Sad. This activity also includes the construction of new storage tanks in Pančevo and Smederevo, as well as securing conditions for further transportation.</w:t>
      </w:r>
    </w:p>
    <w:p w14:paraId="17D2D8C4" w14:textId="77777777" w:rsidR="00B5776C" w:rsidRPr="00E728DA" w:rsidRDefault="00B5776C" w:rsidP="00B5776C">
      <w:pPr>
        <w:pStyle w:val="p1"/>
        <w:spacing w:before="0" w:beforeAutospacing="0" w:after="0" w:afterAutospacing="0"/>
        <w:jc w:val="both"/>
        <w:rPr>
          <w:color w:val="000000" w:themeColor="text1"/>
        </w:rPr>
      </w:pPr>
      <w:r w:rsidRPr="00E728DA">
        <w:rPr>
          <w:b/>
          <w:bCs/>
          <w:color w:val="000000" w:themeColor="text1"/>
        </w:rPr>
        <w:t>N4 – Improvement of the Regulatory Framework in the Oil Sector</w:t>
      </w:r>
    </w:p>
    <w:p w14:paraId="0ED2A894" w14:textId="77777777" w:rsidR="00B5776C" w:rsidRPr="00E728DA" w:rsidRDefault="00B5776C" w:rsidP="00157D14">
      <w:pPr>
        <w:pStyle w:val="p1"/>
        <w:numPr>
          <w:ilvl w:val="0"/>
          <w:numId w:val="43"/>
        </w:numPr>
        <w:spacing w:before="0" w:beforeAutospacing="0" w:after="0" w:afterAutospacing="0"/>
        <w:jc w:val="both"/>
        <w:rPr>
          <w:color w:val="000000" w:themeColor="text1"/>
        </w:rPr>
      </w:pPr>
      <w:r w:rsidRPr="00E728DA">
        <w:rPr>
          <w:rStyle w:val="s1"/>
          <w:rFonts w:eastAsiaTheme="majorEastAsia"/>
          <w:color w:val="000000" w:themeColor="text1"/>
        </w:rPr>
        <w:t>N4.1.</w:t>
      </w:r>
      <w:r w:rsidRPr="00E728DA">
        <w:rPr>
          <w:color w:val="000000" w:themeColor="text1"/>
        </w:rPr>
        <w:t xml:space="preserve"> Adoption of the Oil Law;</w:t>
      </w:r>
    </w:p>
    <w:p w14:paraId="4299F348" w14:textId="77777777" w:rsidR="00B5776C" w:rsidRPr="00E728DA" w:rsidRDefault="00B5776C" w:rsidP="00157D14">
      <w:pPr>
        <w:pStyle w:val="p1"/>
        <w:numPr>
          <w:ilvl w:val="0"/>
          <w:numId w:val="43"/>
        </w:numPr>
        <w:spacing w:before="0" w:beforeAutospacing="0" w:after="0" w:afterAutospacing="0"/>
        <w:jc w:val="both"/>
        <w:rPr>
          <w:color w:val="000000" w:themeColor="text1"/>
        </w:rPr>
      </w:pPr>
      <w:r w:rsidRPr="00E728DA">
        <w:rPr>
          <w:rStyle w:val="s1"/>
          <w:rFonts w:eastAsiaTheme="majorEastAsia"/>
          <w:color w:val="000000" w:themeColor="text1"/>
        </w:rPr>
        <w:t>N4.2.</w:t>
      </w:r>
      <w:r w:rsidRPr="00E728DA">
        <w:rPr>
          <w:color w:val="000000" w:themeColor="text1"/>
        </w:rPr>
        <w:t xml:space="preserve"> Adoption of the Law on Mandatory Reserves of Oil, Oil Derivatives, and Natural Gas.</w:t>
      </w:r>
    </w:p>
    <w:p w14:paraId="2716EFDE" w14:textId="77777777" w:rsidR="00D6269A" w:rsidRPr="00E728DA" w:rsidRDefault="00D6269A"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35FCE1E7" w14:textId="77777777" w:rsidR="00C229E5" w:rsidRPr="00BD7204" w:rsidRDefault="00C229E5" w:rsidP="008C3214">
      <w:pPr>
        <w:spacing w:after="0" w:line="240" w:lineRule="auto"/>
        <w:jc w:val="both"/>
        <w:outlineLvl w:val="2"/>
        <w:rPr>
          <w:rFonts w:ascii="Times New Roman" w:eastAsia="Times New Roman" w:hAnsi="Times New Roman" w:cs="Times New Roman"/>
          <w:color w:val="000000" w:themeColor="text1"/>
          <w:kern w:val="0"/>
          <w:u w:val="single"/>
          <w:lang w:eastAsia="en-GB"/>
          <w14:ligatures w14:val="none"/>
        </w:rPr>
      </w:pPr>
      <w:r w:rsidRPr="00BD7204">
        <w:rPr>
          <w:rFonts w:ascii="Times New Roman" w:eastAsia="Times New Roman" w:hAnsi="Times New Roman" w:cs="Times New Roman"/>
          <w:color w:val="000000" w:themeColor="text1"/>
          <w:kern w:val="0"/>
          <w:u w:val="single"/>
          <w:lang w:eastAsia="en-GB"/>
          <w14:ligatures w14:val="none"/>
        </w:rPr>
        <w:t>7. Coal Sector</w:t>
      </w:r>
    </w:p>
    <w:p w14:paraId="417334FB"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7BC467C2" w14:textId="77777777" w:rsidR="00C229E5" w:rsidRPr="00E728DA" w:rsidRDefault="005721C7" w:rsidP="005721C7">
      <w:pPr>
        <w:pStyle w:val="p1"/>
        <w:spacing w:before="0" w:beforeAutospacing="0" w:after="0" w:afterAutospacing="0"/>
        <w:jc w:val="both"/>
        <w:rPr>
          <w:color w:val="000000" w:themeColor="text1"/>
        </w:rPr>
      </w:pPr>
      <w:r w:rsidRPr="00E728DA">
        <w:rPr>
          <w:color w:val="000000" w:themeColor="text1"/>
        </w:rPr>
        <w:t>The coal sector encompasses exploitation (open-pit, underground, and underwater) and coal processing. At present, the electricity supply of the Republic of Serbia largely depends on secure coal supply. In the previous period, coal production in Serbia amounted to 37–38 million tons of lignite, around 400 thousand tons from underground exploitation, and 400 thousand tons from underwater exploitation (Kovin). A portion of the open-pit mines (Drmno, Tamnava West Field) is in the phase of full exploitation, while another portion is in the investment construction phase—replacement capacities (Field E, Radljevo)—where only part of the planned investments has been implemented so far.</w:t>
      </w:r>
    </w:p>
    <w:p w14:paraId="38CD70DE" w14:textId="77777777" w:rsidR="005721C7" w:rsidRPr="00E728DA" w:rsidRDefault="005721C7" w:rsidP="005721C7">
      <w:pPr>
        <w:pStyle w:val="p1"/>
        <w:spacing w:before="0" w:beforeAutospacing="0" w:after="0" w:afterAutospacing="0"/>
        <w:jc w:val="both"/>
        <w:rPr>
          <w:color w:val="000000" w:themeColor="text1"/>
        </w:rPr>
      </w:pPr>
    </w:p>
    <w:p w14:paraId="3C6FC3FF" w14:textId="77777777" w:rsidR="005721C7" w:rsidRPr="00E728DA" w:rsidRDefault="005721C7" w:rsidP="005721C7">
      <w:pPr>
        <w:pStyle w:val="p1"/>
        <w:spacing w:before="0" w:beforeAutospacing="0" w:after="0" w:afterAutospacing="0"/>
        <w:jc w:val="both"/>
        <w:rPr>
          <w:color w:val="000000" w:themeColor="text1"/>
        </w:rPr>
      </w:pPr>
      <w:r w:rsidRPr="00E728DA">
        <w:rPr>
          <w:color w:val="000000" w:themeColor="text1"/>
        </w:rPr>
        <w:t>The main objectives in the coal sector are: secure supply of thermal power capacities with coal, and provision of coal in the necessary quantity and quality for final consumption and for heat energy production. Both objectives serve the purpose of ensuring the energy security of the Republic of Serbia. All envisaged measures fall under the category of investment measures.</w:t>
      </w:r>
    </w:p>
    <w:p w14:paraId="26BEF531" w14:textId="77777777" w:rsidR="005721C7" w:rsidRPr="00E728DA" w:rsidRDefault="005721C7" w:rsidP="005721C7">
      <w:pPr>
        <w:pStyle w:val="p1"/>
        <w:spacing w:before="0" w:beforeAutospacing="0" w:after="0" w:afterAutospacing="0"/>
        <w:jc w:val="both"/>
        <w:rPr>
          <w:color w:val="000000" w:themeColor="text1"/>
        </w:rPr>
      </w:pPr>
    </w:p>
    <w:p w14:paraId="06D10D54" w14:textId="77777777" w:rsidR="005721C7" w:rsidRPr="00E728DA" w:rsidRDefault="001046B1" w:rsidP="005721C7">
      <w:pPr>
        <w:pStyle w:val="p3"/>
        <w:spacing w:before="0" w:beforeAutospacing="0" w:after="0" w:afterAutospacing="0"/>
        <w:jc w:val="both"/>
        <w:rPr>
          <w:color w:val="000000" w:themeColor="text1"/>
        </w:rPr>
      </w:pPr>
      <w:r w:rsidRPr="00E728DA">
        <w:rPr>
          <w:b/>
          <w:bCs/>
          <w:color w:val="000000" w:themeColor="text1"/>
        </w:rPr>
        <w:t>U</w:t>
      </w:r>
      <w:r w:rsidR="005721C7" w:rsidRPr="00E728DA">
        <w:rPr>
          <w:b/>
          <w:bCs/>
          <w:color w:val="000000" w:themeColor="text1"/>
        </w:rPr>
        <w:t>1 – Completion of the investment cycle of existing open-pit mines and opening of replacement capacities for coal production</w:t>
      </w:r>
    </w:p>
    <w:p w14:paraId="1CF90FA8" w14:textId="77777777" w:rsidR="005721C7" w:rsidRPr="00E728DA" w:rsidRDefault="001046B1" w:rsidP="00157D14">
      <w:pPr>
        <w:pStyle w:val="p1"/>
        <w:numPr>
          <w:ilvl w:val="0"/>
          <w:numId w:val="44"/>
        </w:numPr>
        <w:spacing w:before="0" w:beforeAutospacing="0" w:after="0" w:afterAutospacing="0"/>
        <w:jc w:val="both"/>
        <w:rPr>
          <w:color w:val="000000" w:themeColor="text1"/>
        </w:rPr>
      </w:pPr>
      <w:r w:rsidRPr="00E728DA">
        <w:rPr>
          <w:rStyle w:val="s1"/>
          <w:rFonts w:eastAsiaTheme="majorEastAsia"/>
          <w:color w:val="000000" w:themeColor="text1"/>
        </w:rPr>
        <w:t>U</w:t>
      </w:r>
      <w:r w:rsidR="005721C7" w:rsidRPr="00E728DA">
        <w:rPr>
          <w:rStyle w:val="s1"/>
          <w:rFonts w:eastAsiaTheme="majorEastAsia"/>
          <w:color w:val="000000" w:themeColor="text1"/>
        </w:rPr>
        <w:t>1.1.</w:t>
      </w:r>
      <w:r w:rsidR="005721C7" w:rsidRPr="00E728DA">
        <w:rPr>
          <w:color w:val="000000" w:themeColor="text1"/>
        </w:rPr>
        <w:t xml:space="preserve"> Completion of the investment cycle at the Drmno open-pit mine;</w:t>
      </w:r>
    </w:p>
    <w:p w14:paraId="19DA6618" w14:textId="77777777" w:rsidR="005721C7" w:rsidRPr="00E728DA" w:rsidRDefault="001046B1" w:rsidP="00157D14">
      <w:pPr>
        <w:pStyle w:val="p1"/>
        <w:numPr>
          <w:ilvl w:val="0"/>
          <w:numId w:val="44"/>
        </w:numPr>
        <w:spacing w:before="0" w:beforeAutospacing="0" w:after="0" w:afterAutospacing="0"/>
        <w:jc w:val="both"/>
        <w:rPr>
          <w:color w:val="000000" w:themeColor="text1"/>
        </w:rPr>
      </w:pPr>
      <w:r w:rsidRPr="00E728DA">
        <w:rPr>
          <w:rStyle w:val="s1"/>
          <w:rFonts w:eastAsiaTheme="majorEastAsia"/>
          <w:color w:val="000000" w:themeColor="text1"/>
        </w:rPr>
        <w:t>U</w:t>
      </w:r>
      <w:r w:rsidR="005721C7" w:rsidRPr="00E728DA">
        <w:rPr>
          <w:rStyle w:val="s1"/>
          <w:rFonts w:eastAsiaTheme="majorEastAsia"/>
          <w:color w:val="000000" w:themeColor="text1"/>
        </w:rPr>
        <w:t>1.2.</w:t>
      </w:r>
      <w:r w:rsidR="005721C7" w:rsidRPr="00E728DA">
        <w:rPr>
          <w:color w:val="000000" w:themeColor="text1"/>
        </w:rPr>
        <w:t xml:space="preserve"> Opening of the Field E open-pit mine – Procurement of new, missing primary machinery;</w:t>
      </w:r>
      <w:r w:rsidR="009770EF" w:rsidRPr="00E728DA">
        <w:rPr>
          <w:color w:val="000000" w:themeColor="text1"/>
        </w:rPr>
        <w:t xml:space="preserve"> </w:t>
      </w:r>
    </w:p>
    <w:p w14:paraId="6A8B53D3" w14:textId="77777777" w:rsidR="005721C7" w:rsidRPr="00E728DA" w:rsidRDefault="001046B1" w:rsidP="00157D14">
      <w:pPr>
        <w:pStyle w:val="p1"/>
        <w:numPr>
          <w:ilvl w:val="0"/>
          <w:numId w:val="44"/>
        </w:numPr>
        <w:spacing w:before="0" w:beforeAutospacing="0" w:after="0" w:afterAutospacing="0"/>
        <w:jc w:val="both"/>
        <w:rPr>
          <w:color w:val="000000" w:themeColor="text1"/>
        </w:rPr>
      </w:pPr>
      <w:r w:rsidRPr="00E728DA">
        <w:rPr>
          <w:rStyle w:val="s1"/>
          <w:rFonts w:eastAsiaTheme="majorEastAsia"/>
          <w:color w:val="000000" w:themeColor="text1"/>
        </w:rPr>
        <w:lastRenderedPageBreak/>
        <w:t>U</w:t>
      </w:r>
      <w:r w:rsidR="005721C7" w:rsidRPr="00E728DA">
        <w:rPr>
          <w:rStyle w:val="s1"/>
          <w:rFonts w:eastAsiaTheme="majorEastAsia"/>
          <w:color w:val="000000" w:themeColor="text1"/>
        </w:rPr>
        <w:t>1.3.</w:t>
      </w:r>
      <w:r w:rsidR="005721C7" w:rsidRPr="00E728DA">
        <w:rPr>
          <w:color w:val="000000" w:themeColor="text1"/>
        </w:rPr>
        <w:t xml:space="preserve"> Opening of the Field E open-pit mine – Revitalization and modernization of existing primary equipment;</w:t>
      </w:r>
    </w:p>
    <w:p w14:paraId="7E1BACD3" w14:textId="77777777" w:rsidR="005721C7" w:rsidRPr="00E728DA" w:rsidRDefault="001046B1" w:rsidP="00157D14">
      <w:pPr>
        <w:pStyle w:val="p1"/>
        <w:numPr>
          <w:ilvl w:val="0"/>
          <w:numId w:val="44"/>
        </w:numPr>
        <w:spacing w:before="0" w:beforeAutospacing="0" w:after="0" w:afterAutospacing="0"/>
        <w:jc w:val="both"/>
        <w:rPr>
          <w:color w:val="000000" w:themeColor="text1"/>
        </w:rPr>
      </w:pPr>
      <w:r w:rsidRPr="00E728DA">
        <w:rPr>
          <w:rStyle w:val="s1"/>
          <w:rFonts w:eastAsiaTheme="majorEastAsia"/>
          <w:color w:val="000000" w:themeColor="text1"/>
        </w:rPr>
        <w:t>U</w:t>
      </w:r>
      <w:r w:rsidR="005721C7" w:rsidRPr="00E728DA">
        <w:rPr>
          <w:rStyle w:val="s1"/>
          <w:rFonts w:eastAsiaTheme="majorEastAsia"/>
          <w:color w:val="000000" w:themeColor="text1"/>
        </w:rPr>
        <w:t>1.4.</w:t>
      </w:r>
      <w:r w:rsidR="005721C7" w:rsidRPr="00E728DA">
        <w:rPr>
          <w:color w:val="000000" w:themeColor="text1"/>
        </w:rPr>
        <w:t xml:space="preserve"> Opening of the Field E open-pit mine – Construction of infrastructure facilities;</w:t>
      </w:r>
    </w:p>
    <w:p w14:paraId="06C21F6E" w14:textId="77777777" w:rsidR="005721C7" w:rsidRPr="00E728DA" w:rsidRDefault="001046B1" w:rsidP="00157D14">
      <w:pPr>
        <w:pStyle w:val="p1"/>
        <w:numPr>
          <w:ilvl w:val="0"/>
          <w:numId w:val="44"/>
        </w:numPr>
        <w:spacing w:before="0" w:beforeAutospacing="0" w:after="0" w:afterAutospacing="0"/>
        <w:jc w:val="both"/>
        <w:rPr>
          <w:color w:val="000000" w:themeColor="text1"/>
        </w:rPr>
      </w:pPr>
      <w:r w:rsidRPr="00E728DA">
        <w:rPr>
          <w:rStyle w:val="s1"/>
          <w:rFonts w:eastAsiaTheme="majorEastAsia"/>
          <w:color w:val="000000" w:themeColor="text1"/>
        </w:rPr>
        <w:t>U</w:t>
      </w:r>
      <w:r w:rsidR="005721C7" w:rsidRPr="00E728DA">
        <w:rPr>
          <w:rStyle w:val="s1"/>
          <w:rFonts w:eastAsiaTheme="majorEastAsia"/>
          <w:color w:val="000000" w:themeColor="text1"/>
        </w:rPr>
        <w:t>1.5.</w:t>
      </w:r>
      <w:r w:rsidR="005721C7" w:rsidRPr="00E728DA">
        <w:rPr>
          <w:color w:val="000000" w:themeColor="text1"/>
        </w:rPr>
        <w:t xml:space="preserve"> Opening of the Radljevo open-pit mine – Procurement of new, missing primary machinery;</w:t>
      </w:r>
    </w:p>
    <w:p w14:paraId="603C6D57" w14:textId="77777777" w:rsidR="005721C7" w:rsidRPr="00E728DA" w:rsidRDefault="001046B1" w:rsidP="00157D14">
      <w:pPr>
        <w:pStyle w:val="p1"/>
        <w:numPr>
          <w:ilvl w:val="0"/>
          <w:numId w:val="44"/>
        </w:numPr>
        <w:spacing w:before="0" w:beforeAutospacing="0" w:after="0" w:afterAutospacing="0"/>
        <w:jc w:val="both"/>
        <w:rPr>
          <w:color w:val="000000" w:themeColor="text1"/>
        </w:rPr>
      </w:pPr>
      <w:r w:rsidRPr="00E728DA">
        <w:rPr>
          <w:rStyle w:val="s1"/>
          <w:rFonts w:eastAsiaTheme="majorEastAsia"/>
          <w:color w:val="000000" w:themeColor="text1"/>
        </w:rPr>
        <w:t>U</w:t>
      </w:r>
      <w:r w:rsidR="005721C7" w:rsidRPr="00E728DA">
        <w:rPr>
          <w:rStyle w:val="s1"/>
          <w:rFonts w:eastAsiaTheme="majorEastAsia"/>
          <w:color w:val="000000" w:themeColor="text1"/>
        </w:rPr>
        <w:t>1.6.</w:t>
      </w:r>
      <w:r w:rsidR="005721C7" w:rsidRPr="00E728DA">
        <w:rPr>
          <w:color w:val="000000" w:themeColor="text1"/>
        </w:rPr>
        <w:t xml:space="preserve"> Opening of the Radljevo open-pit mine – Construction of infrastructure facilities and drainage;</w:t>
      </w:r>
    </w:p>
    <w:p w14:paraId="093B8D28" w14:textId="77777777" w:rsidR="005721C7" w:rsidRPr="00E728DA" w:rsidRDefault="001046B1" w:rsidP="00157D14">
      <w:pPr>
        <w:pStyle w:val="p1"/>
        <w:numPr>
          <w:ilvl w:val="0"/>
          <w:numId w:val="44"/>
        </w:numPr>
        <w:spacing w:before="0" w:beforeAutospacing="0" w:after="120" w:afterAutospacing="0"/>
        <w:jc w:val="both"/>
        <w:rPr>
          <w:color w:val="000000" w:themeColor="text1"/>
        </w:rPr>
      </w:pPr>
      <w:r w:rsidRPr="00E728DA">
        <w:rPr>
          <w:rStyle w:val="s1"/>
          <w:rFonts w:eastAsiaTheme="majorEastAsia"/>
          <w:color w:val="000000" w:themeColor="text1"/>
        </w:rPr>
        <w:t>U</w:t>
      </w:r>
      <w:r w:rsidR="005721C7" w:rsidRPr="00E728DA">
        <w:rPr>
          <w:rStyle w:val="s1"/>
          <w:rFonts w:eastAsiaTheme="majorEastAsia"/>
          <w:color w:val="000000" w:themeColor="text1"/>
        </w:rPr>
        <w:t>1.7.</w:t>
      </w:r>
      <w:r w:rsidR="005721C7" w:rsidRPr="00E728DA">
        <w:rPr>
          <w:color w:val="000000" w:themeColor="text1"/>
        </w:rPr>
        <w:t xml:space="preserve"> Opening of the West Kostolac open-pit mine.</w:t>
      </w:r>
    </w:p>
    <w:p w14:paraId="4CA2F63F" w14:textId="77777777" w:rsidR="005721C7" w:rsidRPr="00E728DA" w:rsidRDefault="001046B1" w:rsidP="005721C7">
      <w:pPr>
        <w:pStyle w:val="p3"/>
        <w:spacing w:before="0" w:beforeAutospacing="0" w:after="0" w:afterAutospacing="0"/>
        <w:jc w:val="both"/>
        <w:rPr>
          <w:color w:val="000000" w:themeColor="text1"/>
        </w:rPr>
      </w:pPr>
      <w:r w:rsidRPr="00E728DA">
        <w:rPr>
          <w:b/>
          <w:bCs/>
          <w:color w:val="000000" w:themeColor="text1"/>
        </w:rPr>
        <w:t>U</w:t>
      </w:r>
      <w:r w:rsidR="005721C7" w:rsidRPr="00E728DA">
        <w:rPr>
          <w:b/>
          <w:bCs/>
          <w:color w:val="000000" w:themeColor="text1"/>
        </w:rPr>
        <w:t>2 – Introduction of an integrated coal quality management system</w:t>
      </w:r>
    </w:p>
    <w:p w14:paraId="22CDAA00" w14:textId="77777777" w:rsidR="005721C7" w:rsidRPr="00E728DA" w:rsidRDefault="001046B1" w:rsidP="00157D14">
      <w:pPr>
        <w:pStyle w:val="p1"/>
        <w:numPr>
          <w:ilvl w:val="0"/>
          <w:numId w:val="45"/>
        </w:numPr>
        <w:spacing w:before="0" w:beforeAutospacing="0" w:after="120" w:afterAutospacing="0"/>
        <w:jc w:val="both"/>
        <w:rPr>
          <w:color w:val="000000" w:themeColor="text1"/>
        </w:rPr>
      </w:pPr>
      <w:r w:rsidRPr="00E728DA">
        <w:rPr>
          <w:rStyle w:val="s1"/>
          <w:rFonts w:eastAsiaTheme="majorEastAsia"/>
          <w:color w:val="000000" w:themeColor="text1"/>
        </w:rPr>
        <w:t>U</w:t>
      </w:r>
      <w:r w:rsidR="005721C7" w:rsidRPr="00E728DA">
        <w:rPr>
          <w:rStyle w:val="s1"/>
          <w:rFonts w:eastAsiaTheme="majorEastAsia"/>
          <w:color w:val="000000" w:themeColor="text1"/>
        </w:rPr>
        <w:t>2.1.</w:t>
      </w:r>
      <w:r w:rsidR="005721C7" w:rsidRPr="00E728DA">
        <w:rPr>
          <w:color w:val="000000" w:themeColor="text1"/>
        </w:rPr>
        <w:t xml:space="preserve"> Construction of a coal quality management system in RB Kolubara.</w:t>
      </w:r>
    </w:p>
    <w:p w14:paraId="46FF970B" w14:textId="77777777" w:rsidR="005721C7" w:rsidRPr="00E728DA" w:rsidRDefault="001046B1" w:rsidP="005721C7">
      <w:pPr>
        <w:pStyle w:val="p3"/>
        <w:spacing w:before="0" w:beforeAutospacing="0" w:after="0" w:afterAutospacing="0"/>
        <w:jc w:val="both"/>
        <w:rPr>
          <w:color w:val="000000" w:themeColor="text1"/>
        </w:rPr>
      </w:pPr>
      <w:r w:rsidRPr="00E728DA">
        <w:rPr>
          <w:b/>
          <w:bCs/>
          <w:color w:val="000000" w:themeColor="text1"/>
        </w:rPr>
        <w:t>U</w:t>
      </w:r>
      <w:r w:rsidR="005721C7" w:rsidRPr="00E728DA">
        <w:rPr>
          <w:b/>
          <w:bCs/>
          <w:color w:val="000000" w:themeColor="text1"/>
        </w:rPr>
        <w:t>3 – Optimization and concentration of underground coal production in profitable facilities</w:t>
      </w:r>
    </w:p>
    <w:p w14:paraId="5652610E" w14:textId="77777777" w:rsidR="005721C7" w:rsidRPr="00E728DA" w:rsidRDefault="001046B1" w:rsidP="00157D14">
      <w:pPr>
        <w:pStyle w:val="p1"/>
        <w:numPr>
          <w:ilvl w:val="0"/>
          <w:numId w:val="46"/>
        </w:numPr>
        <w:spacing w:before="0" w:beforeAutospacing="0" w:after="0" w:afterAutospacing="0"/>
        <w:jc w:val="both"/>
        <w:rPr>
          <w:color w:val="000000" w:themeColor="text1"/>
        </w:rPr>
      </w:pPr>
      <w:r w:rsidRPr="00E728DA">
        <w:rPr>
          <w:rStyle w:val="s1"/>
          <w:rFonts w:eastAsiaTheme="majorEastAsia"/>
          <w:color w:val="000000" w:themeColor="text1"/>
        </w:rPr>
        <w:t>U</w:t>
      </w:r>
      <w:r w:rsidR="005721C7" w:rsidRPr="00E728DA">
        <w:rPr>
          <w:rStyle w:val="s1"/>
          <w:rFonts w:eastAsiaTheme="majorEastAsia"/>
          <w:color w:val="000000" w:themeColor="text1"/>
        </w:rPr>
        <w:t>3.1.</w:t>
      </w:r>
      <w:r w:rsidR="005721C7" w:rsidRPr="00E728DA">
        <w:rPr>
          <w:color w:val="000000" w:themeColor="text1"/>
        </w:rPr>
        <w:t xml:space="preserve"> Investment in modernization of mines – construction of working areas and investment maintenance;</w:t>
      </w:r>
    </w:p>
    <w:p w14:paraId="31622AAE" w14:textId="77777777" w:rsidR="005721C7" w:rsidRPr="00E728DA" w:rsidRDefault="001046B1" w:rsidP="00157D14">
      <w:pPr>
        <w:pStyle w:val="p1"/>
        <w:numPr>
          <w:ilvl w:val="0"/>
          <w:numId w:val="46"/>
        </w:numPr>
        <w:spacing w:before="0" w:beforeAutospacing="0" w:after="0" w:afterAutospacing="0"/>
        <w:jc w:val="both"/>
        <w:rPr>
          <w:color w:val="000000" w:themeColor="text1"/>
        </w:rPr>
      </w:pPr>
      <w:r w:rsidRPr="00E728DA">
        <w:rPr>
          <w:rStyle w:val="s1"/>
          <w:rFonts w:eastAsiaTheme="majorEastAsia"/>
          <w:color w:val="000000" w:themeColor="text1"/>
        </w:rPr>
        <w:t>U</w:t>
      </w:r>
      <w:r w:rsidR="005721C7" w:rsidRPr="00E728DA">
        <w:rPr>
          <w:rStyle w:val="s1"/>
          <w:rFonts w:eastAsiaTheme="majorEastAsia"/>
          <w:color w:val="000000" w:themeColor="text1"/>
        </w:rPr>
        <w:t>3.2.</w:t>
      </w:r>
      <w:r w:rsidR="005721C7" w:rsidRPr="00E728DA">
        <w:rPr>
          <w:color w:val="000000" w:themeColor="text1"/>
        </w:rPr>
        <w:t xml:space="preserve"> Investment in exploration works.</w:t>
      </w:r>
    </w:p>
    <w:p w14:paraId="1E0C31D3" w14:textId="77777777" w:rsidR="005721C7" w:rsidRPr="00C229E5" w:rsidRDefault="005721C7" w:rsidP="005721C7">
      <w:pPr>
        <w:pStyle w:val="p1"/>
        <w:spacing w:before="0" w:beforeAutospacing="0" w:after="0" w:afterAutospacing="0"/>
        <w:jc w:val="both"/>
        <w:rPr>
          <w:color w:val="000000" w:themeColor="text1"/>
        </w:rPr>
      </w:pPr>
    </w:p>
    <w:p w14:paraId="54E0329C" w14:textId="77777777" w:rsidR="00C229E5" w:rsidRPr="00BD7204" w:rsidRDefault="00C229E5" w:rsidP="008C3214">
      <w:pPr>
        <w:spacing w:after="0" w:line="240" w:lineRule="auto"/>
        <w:jc w:val="both"/>
        <w:outlineLvl w:val="2"/>
        <w:rPr>
          <w:rFonts w:ascii="Times New Roman" w:eastAsia="Times New Roman" w:hAnsi="Times New Roman" w:cs="Times New Roman"/>
          <w:color w:val="000000" w:themeColor="text1"/>
          <w:kern w:val="0"/>
          <w:u w:val="single"/>
          <w:lang w:eastAsia="en-GB"/>
          <w14:ligatures w14:val="none"/>
        </w:rPr>
      </w:pPr>
      <w:r w:rsidRPr="00BD7204">
        <w:rPr>
          <w:rFonts w:ascii="Times New Roman" w:eastAsia="Times New Roman" w:hAnsi="Times New Roman" w:cs="Times New Roman"/>
          <w:color w:val="000000" w:themeColor="text1"/>
          <w:kern w:val="0"/>
          <w:u w:val="single"/>
          <w:lang w:eastAsia="en-GB"/>
          <w14:ligatures w14:val="none"/>
        </w:rPr>
        <w:t>8. Just Transition and Energy Poverty</w:t>
      </w:r>
    </w:p>
    <w:p w14:paraId="38026509" w14:textId="77777777" w:rsidR="00C229E5" w:rsidRPr="00C229E5" w:rsidRDefault="00C229E5"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EEAE65B" w14:textId="77777777" w:rsidR="009770EF" w:rsidRPr="00E728DA" w:rsidRDefault="009770EF" w:rsidP="009770EF">
      <w:pPr>
        <w:pStyle w:val="p1"/>
        <w:spacing w:before="0" w:beforeAutospacing="0" w:after="0" w:afterAutospacing="0"/>
        <w:jc w:val="both"/>
        <w:rPr>
          <w:color w:val="000000" w:themeColor="text1"/>
        </w:rPr>
      </w:pPr>
      <w:r w:rsidRPr="00E728DA">
        <w:rPr>
          <w:color w:val="000000" w:themeColor="text1"/>
        </w:rPr>
        <w:t xml:space="preserve">The just transition process implies the social acceptability of restructuring measures, the shift to new technologies and processes, and in particular, the gradual reduction of electricity generation from coal. The aim of the just transition is to promote an environmentally sustainable economy in a way that is fair and inclusive for all—workers, enterprises, and the community. The key activities necessary for establishing just transition management are defined in the </w:t>
      </w:r>
      <w:r w:rsidRPr="00E728DA">
        <w:rPr>
          <w:i/>
          <w:iCs/>
          <w:color w:val="000000" w:themeColor="text1"/>
        </w:rPr>
        <w:t>Just Energy Transition Plan of the Republic of Serbia for the period until 2030</w:t>
      </w:r>
      <w:r w:rsidRPr="00E728DA">
        <w:rPr>
          <w:color w:val="000000" w:themeColor="text1"/>
        </w:rPr>
        <w:t>, adopted by Government Conclusion No. 05 312-7419/2025-2, dated 24 July 2025.</w:t>
      </w:r>
    </w:p>
    <w:p w14:paraId="249413F7" w14:textId="77777777" w:rsidR="009770EF" w:rsidRPr="00E728DA" w:rsidRDefault="009770EF" w:rsidP="009770EF">
      <w:pPr>
        <w:pStyle w:val="p2"/>
        <w:spacing w:before="0" w:beforeAutospacing="0" w:after="0" w:afterAutospacing="0"/>
        <w:jc w:val="both"/>
        <w:rPr>
          <w:color w:val="000000" w:themeColor="text1"/>
        </w:rPr>
      </w:pPr>
    </w:p>
    <w:p w14:paraId="5FCEBB94" w14:textId="77777777" w:rsidR="009770EF" w:rsidRPr="00E728DA" w:rsidRDefault="009770EF" w:rsidP="009770EF">
      <w:pPr>
        <w:pStyle w:val="p1"/>
        <w:spacing w:before="0" w:beforeAutospacing="0" w:after="0" w:afterAutospacing="0"/>
        <w:jc w:val="both"/>
        <w:rPr>
          <w:b/>
          <w:bCs/>
          <w:color w:val="000000" w:themeColor="text1"/>
        </w:rPr>
      </w:pPr>
      <w:r w:rsidRPr="00E728DA">
        <w:rPr>
          <w:rStyle w:val="s1"/>
          <w:rFonts w:eastAsiaTheme="majorEastAsia"/>
          <w:b/>
          <w:bCs/>
          <w:color w:val="000000" w:themeColor="text1"/>
        </w:rPr>
        <w:t>JT1 –</w:t>
      </w:r>
      <w:r w:rsidRPr="00E728DA">
        <w:rPr>
          <w:b/>
          <w:bCs/>
          <w:color w:val="000000" w:themeColor="text1"/>
        </w:rPr>
        <w:t xml:space="preserve"> Establishment of an Information System for monitoring indicators of the implementation of measures and activities from the Just Transition Action Plan</w:t>
      </w:r>
    </w:p>
    <w:p w14:paraId="18FEF63C" w14:textId="77777777" w:rsidR="009770EF" w:rsidRPr="00E728DA" w:rsidRDefault="009770EF" w:rsidP="009770EF">
      <w:pPr>
        <w:pStyle w:val="p2"/>
        <w:spacing w:before="0" w:beforeAutospacing="0" w:after="0" w:afterAutospacing="0"/>
        <w:jc w:val="both"/>
        <w:rPr>
          <w:color w:val="000000" w:themeColor="text1"/>
        </w:rPr>
      </w:pPr>
    </w:p>
    <w:p w14:paraId="08390AA1" w14:textId="77777777" w:rsidR="009770EF" w:rsidRPr="00E728DA" w:rsidRDefault="009770EF" w:rsidP="009770EF">
      <w:pPr>
        <w:pStyle w:val="p1"/>
        <w:spacing w:before="0" w:beforeAutospacing="0" w:after="0" w:afterAutospacing="0"/>
        <w:jc w:val="both"/>
        <w:rPr>
          <w:b/>
          <w:bCs/>
          <w:color w:val="000000" w:themeColor="text1"/>
        </w:rPr>
      </w:pPr>
      <w:r w:rsidRPr="00E728DA">
        <w:rPr>
          <w:rStyle w:val="s1"/>
          <w:rFonts w:eastAsiaTheme="majorEastAsia"/>
          <w:b/>
          <w:bCs/>
          <w:color w:val="000000" w:themeColor="text1"/>
        </w:rPr>
        <w:t>JT2 –</w:t>
      </w:r>
      <w:r w:rsidRPr="00E728DA">
        <w:rPr>
          <w:b/>
          <w:bCs/>
          <w:color w:val="000000" w:themeColor="text1"/>
        </w:rPr>
        <w:t xml:space="preserve"> Amendments and updates to the Just Transition Action Plan</w:t>
      </w:r>
    </w:p>
    <w:p w14:paraId="0F598A1F" w14:textId="77777777" w:rsidR="009770EF" w:rsidRPr="00E728DA" w:rsidRDefault="009770EF" w:rsidP="009770EF">
      <w:pPr>
        <w:pStyle w:val="p2"/>
        <w:spacing w:before="0" w:beforeAutospacing="0" w:after="0" w:afterAutospacing="0"/>
        <w:jc w:val="both"/>
        <w:rPr>
          <w:color w:val="000000" w:themeColor="text1"/>
        </w:rPr>
      </w:pPr>
    </w:p>
    <w:p w14:paraId="7914939C" w14:textId="77777777" w:rsidR="009770EF" w:rsidRPr="00E728DA" w:rsidRDefault="009770EF" w:rsidP="009770EF">
      <w:pPr>
        <w:pStyle w:val="p1"/>
        <w:spacing w:before="0" w:beforeAutospacing="0" w:after="0" w:afterAutospacing="0"/>
        <w:jc w:val="both"/>
        <w:rPr>
          <w:color w:val="000000" w:themeColor="text1"/>
        </w:rPr>
      </w:pPr>
      <w:r w:rsidRPr="00E728DA">
        <w:rPr>
          <w:color w:val="000000" w:themeColor="text1"/>
        </w:rPr>
        <w:t>Energy poverty, alongside just transition, is another issue related to the social acceptability of the envisaged energy development. One of the key measures set out in the Strategy is ensuring household electricity prices at which the average electricity tariff covers the cost of electricity supply.</w:t>
      </w:r>
    </w:p>
    <w:p w14:paraId="256FCB66" w14:textId="77777777" w:rsidR="009770EF" w:rsidRPr="00E728DA" w:rsidRDefault="009770EF" w:rsidP="009770EF">
      <w:pPr>
        <w:pStyle w:val="p2"/>
        <w:spacing w:before="0" w:beforeAutospacing="0" w:after="0" w:afterAutospacing="0"/>
        <w:jc w:val="both"/>
        <w:rPr>
          <w:color w:val="000000" w:themeColor="text1"/>
        </w:rPr>
      </w:pPr>
    </w:p>
    <w:p w14:paraId="4CDAC81E" w14:textId="77777777" w:rsidR="009770EF" w:rsidRPr="00E728DA" w:rsidRDefault="009770EF" w:rsidP="009770EF">
      <w:pPr>
        <w:pStyle w:val="p1"/>
        <w:spacing w:before="0" w:beforeAutospacing="0" w:after="0" w:afterAutospacing="0"/>
        <w:jc w:val="both"/>
        <w:rPr>
          <w:b/>
          <w:bCs/>
          <w:color w:val="000000" w:themeColor="text1"/>
        </w:rPr>
      </w:pPr>
      <w:r w:rsidRPr="00E728DA">
        <w:rPr>
          <w:rStyle w:val="s1"/>
          <w:rFonts w:eastAsiaTheme="majorEastAsia"/>
          <w:b/>
          <w:bCs/>
          <w:color w:val="000000" w:themeColor="text1"/>
        </w:rPr>
        <w:t>EP1 –</w:t>
      </w:r>
      <w:r w:rsidRPr="00E728DA">
        <w:rPr>
          <w:b/>
          <w:bCs/>
          <w:color w:val="000000" w:themeColor="text1"/>
        </w:rPr>
        <w:t xml:space="preserve"> Defining the necessary activities through the preparation and adoption of an Action Plan for reducing energy poverty.</w:t>
      </w:r>
    </w:p>
    <w:p w14:paraId="003C0C5B" w14:textId="77777777" w:rsidR="009770EF" w:rsidRPr="00E728DA" w:rsidRDefault="009770EF" w:rsidP="009770EF">
      <w:pPr>
        <w:pStyle w:val="p2"/>
        <w:spacing w:before="0" w:beforeAutospacing="0" w:after="0" w:afterAutospacing="0"/>
        <w:jc w:val="both"/>
        <w:rPr>
          <w:color w:val="000000" w:themeColor="text1"/>
        </w:rPr>
      </w:pPr>
    </w:p>
    <w:p w14:paraId="1AB2B04A" w14:textId="77777777" w:rsidR="009770EF" w:rsidRPr="00E728DA" w:rsidRDefault="009770EF" w:rsidP="009770EF">
      <w:pPr>
        <w:pStyle w:val="p1"/>
        <w:spacing w:before="0" w:beforeAutospacing="0" w:after="0" w:afterAutospacing="0"/>
        <w:jc w:val="both"/>
        <w:rPr>
          <w:b/>
          <w:bCs/>
          <w:color w:val="000000" w:themeColor="text1"/>
        </w:rPr>
      </w:pPr>
      <w:r w:rsidRPr="00E728DA">
        <w:rPr>
          <w:rStyle w:val="s1"/>
          <w:rFonts w:eastAsiaTheme="majorEastAsia"/>
          <w:b/>
          <w:bCs/>
          <w:color w:val="000000" w:themeColor="text1"/>
        </w:rPr>
        <w:t>EP2 –</w:t>
      </w:r>
      <w:r w:rsidRPr="00E728DA">
        <w:rPr>
          <w:b/>
          <w:bCs/>
          <w:color w:val="000000" w:themeColor="text1"/>
        </w:rPr>
        <w:t xml:space="preserve"> Establishment of a database integrating data from various ministries and institutions related to vulnerable consumers, social assistance beneficiaries, and others.</w:t>
      </w:r>
    </w:p>
    <w:p w14:paraId="5421C752" w14:textId="77777777" w:rsidR="009770EF" w:rsidRPr="00E728DA" w:rsidRDefault="009770EF" w:rsidP="008C3214">
      <w:pPr>
        <w:spacing w:after="0" w:line="240" w:lineRule="auto"/>
        <w:jc w:val="both"/>
        <w:outlineLvl w:val="2"/>
        <w:rPr>
          <w:rFonts w:ascii="Times New Roman" w:eastAsia="Times New Roman" w:hAnsi="Times New Roman" w:cs="Times New Roman"/>
          <w:color w:val="000000" w:themeColor="text1"/>
          <w:kern w:val="0"/>
          <w:lang w:eastAsia="en-GB"/>
          <w14:ligatures w14:val="none"/>
        </w:rPr>
      </w:pPr>
    </w:p>
    <w:p w14:paraId="2EE8851C" w14:textId="77777777" w:rsidR="009770EF" w:rsidRPr="00E728DA" w:rsidRDefault="009770EF"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2947415D" w14:textId="77777777" w:rsidR="00F73F0A" w:rsidRPr="00F73F0A" w:rsidRDefault="00F73F0A" w:rsidP="008C3214">
      <w:pPr>
        <w:spacing w:after="0" w:line="240" w:lineRule="auto"/>
        <w:jc w:val="both"/>
        <w:outlineLvl w:val="2"/>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1.1.4. General and Specific Objectives of the Programme</w:t>
      </w:r>
    </w:p>
    <w:p w14:paraId="2DA35D7C"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F462992"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The objectives of the energy policy of the Republic of Serbia are defined in the Energy Law, while the vision proposed and promoted by the Energy Development Strategy is that, by 2050, the Republic of Serbia remains energy secure and that its energy sector becomes as carbon-</w:t>
      </w:r>
      <w:r w:rsidRPr="00F73F0A">
        <w:rPr>
          <w:rFonts w:ascii="Times New Roman" w:eastAsia="Times New Roman" w:hAnsi="Times New Roman" w:cs="Times New Roman"/>
          <w:color w:val="000000" w:themeColor="text1"/>
          <w:kern w:val="0"/>
          <w:lang w:eastAsia="en-GB"/>
          <w14:ligatures w14:val="none"/>
        </w:rPr>
        <w:lastRenderedPageBreak/>
        <w:t>neutral as possible. In order to achieve these objectives and the stated vision, the Strategy comprehensively establishes the strategic directions of action in the field of energy.</w:t>
      </w:r>
    </w:p>
    <w:p w14:paraId="71B5C9D6"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60D0410" w14:textId="77777777" w:rsidR="00F73F0A" w:rsidRPr="00F73F0A" w:rsidRDefault="00F73F0A" w:rsidP="008C3214">
      <w:pPr>
        <w:spacing w:after="0" w:line="240" w:lineRule="auto"/>
        <w:jc w:val="both"/>
        <w:rPr>
          <w:rFonts w:ascii="Times New Roman" w:eastAsia="Times New Roman" w:hAnsi="Times New Roman" w:cs="Times New Roman"/>
          <w:i/>
          <w:iCs/>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 xml:space="preserve">The principles on which the energy policy of the Republic of Serbia will be developed – which are mutually interconnected and interdependent, and which permeate all areas of energy – are: </w:t>
      </w:r>
      <w:r w:rsidRPr="00F73F0A">
        <w:rPr>
          <w:rFonts w:ascii="Times New Roman" w:eastAsia="Times New Roman" w:hAnsi="Times New Roman" w:cs="Times New Roman"/>
          <w:i/>
          <w:iCs/>
          <w:color w:val="000000" w:themeColor="text1"/>
          <w:kern w:val="0"/>
          <w:lang w:eastAsia="en-GB"/>
          <w14:ligatures w14:val="none"/>
        </w:rPr>
        <w:t>energy security, decarbonisation, and economic competitiveness of the energy sector.</w:t>
      </w:r>
      <w:r w:rsidR="00FC43E2" w:rsidRPr="00E728DA">
        <w:rPr>
          <w:rFonts w:ascii="Times New Roman" w:eastAsia="Times New Roman" w:hAnsi="Times New Roman" w:cs="Times New Roman"/>
          <w:i/>
          <w:iCs/>
          <w:color w:val="000000" w:themeColor="text1"/>
          <w:kern w:val="0"/>
          <w:lang w:eastAsia="en-GB"/>
          <w14:ligatures w14:val="none"/>
        </w:rPr>
        <w:t xml:space="preserve"> </w:t>
      </w:r>
    </w:p>
    <w:p w14:paraId="1C61B441"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B4CDE4E"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i/>
          <w:iCs/>
          <w:color w:val="000000" w:themeColor="text1"/>
          <w:kern w:val="0"/>
          <w:lang w:eastAsia="en-GB"/>
          <w14:ligatures w14:val="none"/>
        </w:rPr>
        <w:t>The general objective</w:t>
      </w:r>
      <w:r w:rsidRPr="00F73F0A">
        <w:rPr>
          <w:rFonts w:ascii="Times New Roman" w:eastAsia="Times New Roman" w:hAnsi="Times New Roman" w:cs="Times New Roman"/>
          <w:color w:val="000000" w:themeColor="text1"/>
          <w:kern w:val="0"/>
          <w:lang w:eastAsia="en-GB"/>
          <w14:ligatures w14:val="none"/>
        </w:rPr>
        <w:t xml:space="preserve"> of the Programme is to reach the desired state of the energy sector described in the Energy Development Strategy until 2040 with projections to 2050, namely: ensuring secure and affordable supply of energy and fuels to the population and the economy, while progressively reducing greenhouse gas emissions and other negative impacts on the environment and human health. To achieve these general objectives, the Strategy defines the overall directions of action in the field of energy.</w:t>
      </w:r>
    </w:p>
    <w:p w14:paraId="7EF9351E"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3977B78F"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 xml:space="preserve">The general objectives of energy sector development and the adopted priorities in the Strategy are further elaborated at the sectoral level through specific sectoral objectives and corresponding measures for their achievement. </w:t>
      </w:r>
      <w:r w:rsidRPr="00F73F0A">
        <w:rPr>
          <w:rFonts w:ascii="Times New Roman" w:eastAsia="Times New Roman" w:hAnsi="Times New Roman" w:cs="Times New Roman"/>
          <w:i/>
          <w:iCs/>
          <w:color w:val="000000" w:themeColor="text1"/>
          <w:kern w:val="0"/>
          <w:lang w:eastAsia="en-GB"/>
          <w14:ligatures w14:val="none"/>
        </w:rPr>
        <w:t>The specific objectives</w:t>
      </w:r>
      <w:r w:rsidRPr="00F73F0A">
        <w:rPr>
          <w:rFonts w:ascii="Times New Roman" w:eastAsia="Times New Roman" w:hAnsi="Times New Roman" w:cs="Times New Roman"/>
          <w:color w:val="000000" w:themeColor="text1"/>
          <w:kern w:val="0"/>
          <w:lang w:eastAsia="en-GB"/>
          <w14:ligatures w14:val="none"/>
        </w:rPr>
        <w:t>, as elements of the general objectives of energy development, are defined by sector as follows:</w:t>
      </w:r>
      <w:r w:rsidR="002720AB" w:rsidRPr="00E728DA">
        <w:rPr>
          <w:rFonts w:ascii="Times New Roman" w:eastAsia="Times New Roman" w:hAnsi="Times New Roman" w:cs="Times New Roman"/>
          <w:color w:val="000000" w:themeColor="text1"/>
          <w:kern w:val="0"/>
          <w:lang w:eastAsia="en-GB"/>
          <w14:ligatures w14:val="none"/>
        </w:rPr>
        <w:t xml:space="preserve"> </w:t>
      </w:r>
    </w:p>
    <w:p w14:paraId="40C9C5EF" w14:textId="77777777" w:rsidR="00F73F0A" w:rsidRPr="00F73F0A" w:rsidRDefault="00F73F0A" w:rsidP="00157D14">
      <w:pPr>
        <w:numPr>
          <w:ilvl w:val="0"/>
          <w:numId w:val="8"/>
        </w:numPr>
        <w:spacing w:after="0" w:line="240" w:lineRule="auto"/>
        <w:jc w:val="both"/>
        <w:rPr>
          <w:rFonts w:ascii="Times New Roman" w:eastAsia="Times New Roman" w:hAnsi="Times New Roman" w:cs="Times New Roman"/>
          <w:color w:val="000000" w:themeColor="text1"/>
          <w:kern w:val="0"/>
          <w:u w:val="single"/>
          <w:lang w:eastAsia="en-GB"/>
          <w14:ligatures w14:val="none"/>
        </w:rPr>
      </w:pPr>
      <w:r w:rsidRPr="00F73F0A">
        <w:rPr>
          <w:rFonts w:ascii="Times New Roman" w:eastAsia="Times New Roman" w:hAnsi="Times New Roman" w:cs="Times New Roman"/>
          <w:color w:val="000000" w:themeColor="text1"/>
          <w:kern w:val="0"/>
          <w:u w:val="single"/>
          <w:lang w:eastAsia="en-GB"/>
          <w14:ligatures w14:val="none"/>
        </w:rPr>
        <w:t>Power Sector:</w:t>
      </w:r>
    </w:p>
    <w:p w14:paraId="17BB4BA0"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Secure supply of the domestic market with electricity;</w:t>
      </w:r>
    </w:p>
    <w:p w14:paraId="0750FEE3"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Continuous reduction of greenhouse gas emissions;</w:t>
      </w:r>
    </w:p>
    <w:p w14:paraId="494F0210"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Increased use of renewable energy sources (RES);</w:t>
      </w:r>
    </w:p>
    <w:p w14:paraId="770EF11B"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Preservation of energy independence;</w:t>
      </w:r>
    </w:p>
    <w:p w14:paraId="13449C16"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Improvement of energy efficiency in electricity generation, transmission, and distribution.</w:t>
      </w:r>
    </w:p>
    <w:p w14:paraId="4A24B476" w14:textId="77777777" w:rsidR="00F73F0A" w:rsidRPr="00F73F0A" w:rsidRDefault="00F73F0A" w:rsidP="00157D14">
      <w:pPr>
        <w:numPr>
          <w:ilvl w:val="0"/>
          <w:numId w:val="8"/>
        </w:numPr>
        <w:spacing w:after="0" w:line="240" w:lineRule="auto"/>
        <w:jc w:val="both"/>
        <w:rPr>
          <w:rFonts w:ascii="Times New Roman" w:eastAsia="Times New Roman" w:hAnsi="Times New Roman" w:cs="Times New Roman"/>
          <w:color w:val="000000" w:themeColor="text1"/>
          <w:kern w:val="0"/>
          <w:u w:val="single"/>
          <w:lang w:eastAsia="en-GB"/>
          <w14:ligatures w14:val="none"/>
        </w:rPr>
      </w:pPr>
      <w:r w:rsidRPr="00F73F0A">
        <w:rPr>
          <w:rFonts w:ascii="Times New Roman" w:eastAsia="Times New Roman" w:hAnsi="Times New Roman" w:cs="Times New Roman"/>
          <w:color w:val="000000" w:themeColor="text1"/>
          <w:kern w:val="0"/>
          <w:u w:val="single"/>
          <w:lang w:eastAsia="en-GB"/>
          <w14:ligatures w14:val="none"/>
        </w:rPr>
        <w:t>Heat Energy Sector:</w:t>
      </w:r>
    </w:p>
    <w:p w14:paraId="7D2BDCBE"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Secure and efficient supply of heat energy;</w:t>
      </w:r>
    </w:p>
    <w:p w14:paraId="16C068FA"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Improvement of energy efficiency in the production, distribution, and use of heat energy;</w:t>
      </w:r>
    </w:p>
    <w:p w14:paraId="6E87ED59"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Long-term sustainable operation of energy enterprises;</w:t>
      </w:r>
    </w:p>
    <w:p w14:paraId="6FA967D0"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Harmonisation of institutional and improvement of regulatory framework;</w:t>
      </w:r>
    </w:p>
    <w:p w14:paraId="510099C3"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Increased use of RES and waste heat.</w:t>
      </w:r>
    </w:p>
    <w:p w14:paraId="1F17A9C7" w14:textId="77777777" w:rsidR="00F73F0A" w:rsidRPr="00F73F0A" w:rsidRDefault="00F73F0A" w:rsidP="00157D14">
      <w:pPr>
        <w:numPr>
          <w:ilvl w:val="0"/>
          <w:numId w:val="8"/>
        </w:numPr>
        <w:spacing w:after="0" w:line="240" w:lineRule="auto"/>
        <w:jc w:val="both"/>
        <w:rPr>
          <w:rFonts w:ascii="Times New Roman" w:eastAsia="Times New Roman" w:hAnsi="Times New Roman" w:cs="Times New Roman"/>
          <w:color w:val="000000" w:themeColor="text1"/>
          <w:kern w:val="0"/>
          <w:u w:val="single"/>
          <w:lang w:eastAsia="en-GB"/>
          <w14:ligatures w14:val="none"/>
        </w:rPr>
      </w:pPr>
      <w:r w:rsidRPr="00F73F0A">
        <w:rPr>
          <w:rFonts w:ascii="Times New Roman" w:eastAsia="Times New Roman" w:hAnsi="Times New Roman" w:cs="Times New Roman"/>
          <w:color w:val="000000" w:themeColor="text1"/>
          <w:kern w:val="0"/>
          <w:u w:val="single"/>
          <w:lang w:eastAsia="en-GB"/>
          <w14:ligatures w14:val="none"/>
        </w:rPr>
        <w:t>Renewable Energy Sector:</w:t>
      </w:r>
    </w:p>
    <w:p w14:paraId="69D90C42"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Greater use of RES for electricity generation;</w:t>
      </w:r>
    </w:p>
    <w:p w14:paraId="46B83F6E"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Greater use of RES for heat energy production;</w:t>
      </w:r>
    </w:p>
    <w:p w14:paraId="256637AE"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Greater use of RES in transport.</w:t>
      </w:r>
    </w:p>
    <w:p w14:paraId="5D72C415" w14:textId="77777777" w:rsidR="00F73F0A" w:rsidRPr="00F73F0A" w:rsidRDefault="00F73F0A" w:rsidP="00157D14">
      <w:pPr>
        <w:numPr>
          <w:ilvl w:val="0"/>
          <w:numId w:val="8"/>
        </w:numPr>
        <w:spacing w:after="0" w:line="240" w:lineRule="auto"/>
        <w:jc w:val="both"/>
        <w:rPr>
          <w:rFonts w:ascii="Times New Roman" w:eastAsia="Times New Roman" w:hAnsi="Times New Roman" w:cs="Times New Roman"/>
          <w:color w:val="000000" w:themeColor="text1"/>
          <w:kern w:val="0"/>
          <w:u w:val="single"/>
          <w:lang w:eastAsia="en-GB"/>
          <w14:ligatures w14:val="none"/>
        </w:rPr>
      </w:pPr>
      <w:r w:rsidRPr="00F73F0A">
        <w:rPr>
          <w:rFonts w:ascii="Times New Roman" w:eastAsia="Times New Roman" w:hAnsi="Times New Roman" w:cs="Times New Roman"/>
          <w:color w:val="000000" w:themeColor="text1"/>
          <w:kern w:val="0"/>
          <w:u w:val="single"/>
          <w:lang w:eastAsia="en-GB"/>
          <w14:ligatures w14:val="none"/>
        </w:rPr>
        <w:t>Energy Efficiency:</w:t>
      </w:r>
    </w:p>
    <w:p w14:paraId="16D94A79"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Improvement of energy efficiency in all consumption sectors.</w:t>
      </w:r>
    </w:p>
    <w:p w14:paraId="290ACC90" w14:textId="77777777" w:rsidR="00F73F0A" w:rsidRPr="00F73F0A" w:rsidRDefault="00F73F0A" w:rsidP="00157D14">
      <w:pPr>
        <w:numPr>
          <w:ilvl w:val="0"/>
          <w:numId w:val="8"/>
        </w:numPr>
        <w:spacing w:after="0" w:line="240" w:lineRule="auto"/>
        <w:jc w:val="both"/>
        <w:rPr>
          <w:rFonts w:ascii="Times New Roman" w:eastAsia="Times New Roman" w:hAnsi="Times New Roman" w:cs="Times New Roman"/>
          <w:color w:val="000000" w:themeColor="text1"/>
          <w:kern w:val="0"/>
          <w:u w:val="single"/>
          <w:lang w:eastAsia="en-GB"/>
          <w14:ligatures w14:val="none"/>
        </w:rPr>
      </w:pPr>
      <w:r w:rsidRPr="00F73F0A">
        <w:rPr>
          <w:rFonts w:ascii="Times New Roman" w:eastAsia="Times New Roman" w:hAnsi="Times New Roman" w:cs="Times New Roman"/>
          <w:color w:val="000000" w:themeColor="text1"/>
          <w:kern w:val="0"/>
          <w:u w:val="single"/>
          <w:lang w:eastAsia="en-GB"/>
          <w14:ligatures w14:val="none"/>
        </w:rPr>
        <w:t>Natural Gas Sector:</w:t>
      </w:r>
    </w:p>
    <w:p w14:paraId="1E568A87"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Secure supply with required quantities;</w:t>
      </w:r>
    </w:p>
    <w:p w14:paraId="790D2B31"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Development of the natural gas market;</w:t>
      </w:r>
    </w:p>
    <w:p w14:paraId="093EE1F4"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Diversification of sources and supply routes.</w:t>
      </w:r>
    </w:p>
    <w:p w14:paraId="4C6EF786" w14:textId="77777777" w:rsidR="00F73F0A" w:rsidRPr="00F73F0A" w:rsidRDefault="00F73F0A" w:rsidP="00157D14">
      <w:pPr>
        <w:numPr>
          <w:ilvl w:val="0"/>
          <w:numId w:val="8"/>
        </w:numPr>
        <w:spacing w:after="0" w:line="240" w:lineRule="auto"/>
        <w:jc w:val="both"/>
        <w:rPr>
          <w:rFonts w:ascii="Times New Roman" w:eastAsia="Times New Roman" w:hAnsi="Times New Roman" w:cs="Times New Roman"/>
          <w:color w:val="000000" w:themeColor="text1"/>
          <w:kern w:val="0"/>
          <w:u w:val="single"/>
          <w:lang w:eastAsia="en-GB"/>
          <w14:ligatures w14:val="none"/>
        </w:rPr>
      </w:pPr>
      <w:r w:rsidRPr="00F73F0A">
        <w:rPr>
          <w:rFonts w:ascii="Times New Roman" w:eastAsia="Times New Roman" w:hAnsi="Times New Roman" w:cs="Times New Roman"/>
          <w:color w:val="000000" w:themeColor="text1"/>
          <w:kern w:val="0"/>
          <w:u w:val="single"/>
          <w:lang w:eastAsia="en-GB"/>
          <w14:ligatures w14:val="none"/>
        </w:rPr>
        <w:t>Oil Sector:</w:t>
      </w:r>
    </w:p>
    <w:p w14:paraId="581ABE1F"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Ensuring secure supply of oil and petroleum products that meet EU standards.</w:t>
      </w:r>
    </w:p>
    <w:p w14:paraId="14FCA16D" w14:textId="77777777" w:rsidR="00F73F0A" w:rsidRPr="00F73F0A" w:rsidRDefault="00F73F0A" w:rsidP="00157D14">
      <w:pPr>
        <w:numPr>
          <w:ilvl w:val="0"/>
          <w:numId w:val="8"/>
        </w:numPr>
        <w:spacing w:after="0" w:line="240" w:lineRule="auto"/>
        <w:jc w:val="both"/>
        <w:rPr>
          <w:rFonts w:ascii="Times New Roman" w:eastAsia="Times New Roman" w:hAnsi="Times New Roman" w:cs="Times New Roman"/>
          <w:color w:val="000000" w:themeColor="text1"/>
          <w:kern w:val="0"/>
          <w:u w:val="single"/>
          <w:lang w:eastAsia="en-GB"/>
          <w14:ligatures w14:val="none"/>
        </w:rPr>
      </w:pPr>
      <w:r w:rsidRPr="00F73F0A">
        <w:rPr>
          <w:rFonts w:ascii="Times New Roman" w:eastAsia="Times New Roman" w:hAnsi="Times New Roman" w:cs="Times New Roman"/>
          <w:color w:val="000000" w:themeColor="text1"/>
          <w:kern w:val="0"/>
          <w:u w:val="single"/>
          <w:lang w:eastAsia="en-GB"/>
          <w14:ligatures w14:val="none"/>
        </w:rPr>
        <w:t>Coal Sector:</w:t>
      </w:r>
    </w:p>
    <w:p w14:paraId="3AC9973C"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Secure and reliable supply of thermal energy capacities;</w:t>
      </w:r>
    </w:p>
    <w:p w14:paraId="62BB9AF5" w14:textId="77777777" w:rsidR="00F73F0A" w:rsidRPr="00F73F0A" w:rsidRDefault="00F73F0A" w:rsidP="00157D14">
      <w:pPr>
        <w:numPr>
          <w:ilvl w:val="1"/>
          <w:numId w:val="8"/>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Provision of coal in necessary quantity and quality for final consumption and for heat energy production.</w:t>
      </w:r>
    </w:p>
    <w:p w14:paraId="523491C1" w14:textId="77777777" w:rsidR="00E91C8A" w:rsidRPr="00E728DA" w:rsidRDefault="00E91C8A"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45C87068" w14:textId="77777777" w:rsidR="0083740D" w:rsidRPr="00E728DA" w:rsidRDefault="0083740D" w:rsidP="008C3214">
      <w:pPr>
        <w:spacing w:after="0" w:line="240" w:lineRule="auto"/>
        <w:jc w:val="both"/>
        <w:outlineLvl w:val="2"/>
        <w:rPr>
          <w:rFonts w:ascii="Times New Roman" w:eastAsia="Times New Roman" w:hAnsi="Times New Roman" w:cs="Times New Roman"/>
          <w:b/>
          <w:bCs/>
          <w:color w:val="000000" w:themeColor="text1"/>
          <w:kern w:val="0"/>
          <w:sz w:val="27"/>
          <w:szCs w:val="27"/>
          <w:lang w:eastAsia="en-GB"/>
          <w14:ligatures w14:val="none"/>
        </w:rPr>
      </w:pPr>
    </w:p>
    <w:p w14:paraId="358D10B6" w14:textId="77777777" w:rsidR="00F73F0A" w:rsidRPr="007B7AD8" w:rsidRDefault="00F73F0A" w:rsidP="008C3214">
      <w:pPr>
        <w:spacing w:after="0" w:line="240" w:lineRule="auto"/>
        <w:jc w:val="both"/>
        <w:outlineLvl w:val="2"/>
        <w:rPr>
          <w:rFonts w:ascii="Times New Roman" w:eastAsia="Times New Roman" w:hAnsi="Times New Roman" w:cs="Times New Roman"/>
          <w:color w:val="000000" w:themeColor="text1"/>
          <w:kern w:val="0"/>
          <w:lang w:eastAsia="en-GB"/>
          <w14:ligatures w14:val="none"/>
        </w:rPr>
      </w:pPr>
      <w:r w:rsidRPr="007B7AD8">
        <w:rPr>
          <w:rFonts w:ascii="Times New Roman" w:eastAsia="Times New Roman" w:hAnsi="Times New Roman" w:cs="Times New Roman"/>
          <w:color w:val="000000" w:themeColor="text1"/>
          <w:kern w:val="0"/>
          <w:lang w:eastAsia="en-GB"/>
          <w14:ligatures w14:val="none"/>
        </w:rPr>
        <w:lastRenderedPageBreak/>
        <w:t>1.</w:t>
      </w:r>
      <w:r w:rsidR="007B7AD8" w:rsidRPr="007B7AD8">
        <w:rPr>
          <w:rFonts w:ascii="Times New Roman" w:eastAsia="Times New Roman" w:hAnsi="Times New Roman" w:cs="Times New Roman"/>
          <w:color w:val="000000" w:themeColor="text1"/>
          <w:kern w:val="0"/>
          <w:lang w:eastAsia="en-GB"/>
          <w14:ligatures w14:val="none"/>
        </w:rPr>
        <w:t>1.5</w:t>
      </w:r>
      <w:r w:rsidRPr="007B7AD8">
        <w:rPr>
          <w:rFonts w:ascii="Times New Roman" w:eastAsia="Times New Roman" w:hAnsi="Times New Roman" w:cs="Times New Roman"/>
          <w:color w:val="000000" w:themeColor="text1"/>
          <w:kern w:val="0"/>
          <w:lang w:eastAsia="en-GB"/>
          <w14:ligatures w14:val="none"/>
        </w:rPr>
        <w:t xml:space="preserve">. Relation to </w:t>
      </w:r>
      <w:r w:rsidR="00E91C8A" w:rsidRPr="007B7AD8">
        <w:rPr>
          <w:rFonts w:ascii="Times New Roman" w:eastAsia="Times New Roman" w:hAnsi="Times New Roman" w:cs="Times New Roman"/>
          <w:color w:val="000000" w:themeColor="text1"/>
          <w:kern w:val="0"/>
          <w:lang w:eastAsia="en-GB"/>
          <w14:ligatures w14:val="none"/>
        </w:rPr>
        <w:t>o</w:t>
      </w:r>
      <w:r w:rsidRPr="007B7AD8">
        <w:rPr>
          <w:rFonts w:ascii="Times New Roman" w:eastAsia="Times New Roman" w:hAnsi="Times New Roman" w:cs="Times New Roman"/>
          <w:color w:val="000000" w:themeColor="text1"/>
          <w:kern w:val="0"/>
          <w:lang w:eastAsia="en-GB"/>
          <w14:ligatures w14:val="none"/>
        </w:rPr>
        <w:t xml:space="preserve">ther </w:t>
      </w:r>
      <w:r w:rsidR="00E91C8A" w:rsidRPr="007B7AD8">
        <w:rPr>
          <w:rFonts w:ascii="Times New Roman" w:eastAsia="Times New Roman" w:hAnsi="Times New Roman" w:cs="Times New Roman"/>
          <w:color w:val="000000" w:themeColor="text1"/>
          <w:kern w:val="0"/>
          <w:lang w:eastAsia="en-GB"/>
          <w14:ligatures w14:val="none"/>
        </w:rPr>
        <w:t>s</w:t>
      </w:r>
      <w:r w:rsidRPr="007B7AD8">
        <w:rPr>
          <w:rFonts w:ascii="Times New Roman" w:eastAsia="Times New Roman" w:hAnsi="Times New Roman" w:cs="Times New Roman"/>
          <w:color w:val="000000" w:themeColor="text1"/>
          <w:kern w:val="0"/>
          <w:lang w:eastAsia="en-GB"/>
          <w14:ligatures w14:val="none"/>
        </w:rPr>
        <w:t xml:space="preserve">trategic and </w:t>
      </w:r>
      <w:r w:rsidR="00E91C8A" w:rsidRPr="007B7AD8">
        <w:rPr>
          <w:rFonts w:ascii="Times New Roman" w:eastAsia="Times New Roman" w:hAnsi="Times New Roman" w:cs="Times New Roman"/>
          <w:color w:val="000000" w:themeColor="text1"/>
          <w:kern w:val="0"/>
          <w:lang w:eastAsia="en-GB"/>
          <w14:ligatures w14:val="none"/>
        </w:rPr>
        <w:t>p</w:t>
      </w:r>
      <w:r w:rsidRPr="007B7AD8">
        <w:rPr>
          <w:rFonts w:ascii="Times New Roman" w:eastAsia="Times New Roman" w:hAnsi="Times New Roman" w:cs="Times New Roman"/>
          <w:color w:val="000000" w:themeColor="text1"/>
          <w:kern w:val="0"/>
          <w:lang w:eastAsia="en-GB"/>
          <w14:ligatures w14:val="none"/>
        </w:rPr>
        <w:t xml:space="preserve">ublic </w:t>
      </w:r>
      <w:r w:rsidR="00E91C8A" w:rsidRPr="007B7AD8">
        <w:rPr>
          <w:rFonts w:ascii="Times New Roman" w:eastAsia="Times New Roman" w:hAnsi="Times New Roman" w:cs="Times New Roman"/>
          <w:color w:val="000000" w:themeColor="text1"/>
          <w:kern w:val="0"/>
          <w:lang w:eastAsia="en-GB"/>
          <w14:ligatures w14:val="none"/>
        </w:rPr>
        <w:t>p</w:t>
      </w:r>
      <w:r w:rsidRPr="007B7AD8">
        <w:rPr>
          <w:rFonts w:ascii="Times New Roman" w:eastAsia="Times New Roman" w:hAnsi="Times New Roman" w:cs="Times New Roman"/>
          <w:color w:val="000000" w:themeColor="text1"/>
          <w:kern w:val="0"/>
          <w:lang w:eastAsia="en-GB"/>
          <w14:ligatures w14:val="none"/>
        </w:rPr>
        <w:t xml:space="preserve">olicy </w:t>
      </w:r>
      <w:r w:rsidR="00E91C8A" w:rsidRPr="007B7AD8">
        <w:rPr>
          <w:rFonts w:ascii="Times New Roman" w:eastAsia="Times New Roman" w:hAnsi="Times New Roman" w:cs="Times New Roman"/>
          <w:color w:val="000000" w:themeColor="text1"/>
          <w:kern w:val="0"/>
          <w:lang w:eastAsia="en-GB"/>
          <w14:ligatures w14:val="none"/>
        </w:rPr>
        <w:t>d</w:t>
      </w:r>
      <w:r w:rsidRPr="007B7AD8">
        <w:rPr>
          <w:rFonts w:ascii="Times New Roman" w:eastAsia="Times New Roman" w:hAnsi="Times New Roman" w:cs="Times New Roman"/>
          <w:color w:val="000000" w:themeColor="text1"/>
          <w:kern w:val="0"/>
          <w:lang w:eastAsia="en-GB"/>
          <w14:ligatures w14:val="none"/>
        </w:rPr>
        <w:t>ocuments</w:t>
      </w:r>
    </w:p>
    <w:p w14:paraId="7FC6E22A"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BDF737A"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The Programme for the Implementation of the Strategy is linked to a number of public policy documents (strategies and programmes), either already adopted or currently under preparation. The most significant documents are outlined in this SEA.</w:t>
      </w:r>
    </w:p>
    <w:p w14:paraId="165DB982"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24A26DD2"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b/>
          <w:bCs/>
          <w:color w:val="000000" w:themeColor="text1"/>
          <w:kern w:val="0"/>
          <w:lang w:eastAsia="en-GB"/>
          <w14:ligatures w14:val="none"/>
        </w:rPr>
        <w:t>The Integrated National Energy and Climate Plan (INECP) of the Republic of Serbia</w:t>
      </w:r>
      <w:r w:rsidRPr="00F73F0A">
        <w:rPr>
          <w:rFonts w:ascii="Times New Roman" w:eastAsia="Times New Roman" w:hAnsi="Times New Roman" w:cs="Times New Roman"/>
          <w:color w:val="000000" w:themeColor="text1"/>
          <w:kern w:val="0"/>
          <w:lang w:eastAsia="en-GB"/>
          <w14:ligatures w14:val="none"/>
        </w:rPr>
        <w:t xml:space="preserve"> </w:t>
      </w:r>
      <w:r w:rsidRPr="00F73F0A">
        <w:rPr>
          <w:rFonts w:ascii="Times New Roman" w:eastAsia="Times New Roman" w:hAnsi="Times New Roman" w:cs="Times New Roman"/>
          <w:b/>
          <w:bCs/>
          <w:color w:val="000000" w:themeColor="text1"/>
          <w:kern w:val="0"/>
          <w:lang w:eastAsia="en-GB"/>
          <w14:ligatures w14:val="none"/>
        </w:rPr>
        <w:t>for the period until 2030, with a vision to 2050</w:t>
      </w:r>
      <w:r w:rsidRPr="00F73F0A">
        <w:rPr>
          <w:rFonts w:ascii="Times New Roman" w:eastAsia="Times New Roman" w:hAnsi="Times New Roman" w:cs="Times New Roman"/>
          <w:color w:val="000000" w:themeColor="text1"/>
          <w:kern w:val="0"/>
          <w:lang w:eastAsia="en-GB"/>
          <w14:ligatures w14:val="none"/>
        </w:rPr>
        <w:t xml:space="preserve"> </w:t>
      </w:r>
      <w:r w:rsidR="00F36B9C" w:rsidRPr="00F73F0A">
        <w:rPr>
          <w:rFonts w:ascii="Times New Roman" w:eastAsia="Times New Roman" w:hAnsi="Times New Roman" w:cs="Times New Roman"/>
          <w:color w:val="000000" w:themeColor="text1"/>
          <w:kern w:val="0"/>
          <w:lang w:eastAsia="en-GB"/>
          <w14:ligatures w14:val="none"/>
        </w:rPr>
        <w:t>(“Official Gazette of RS”, No.</w:t>
      </w:r>
      <w:r w:rsidR="00F36B9C" w:rsidRPr="00E728DA">
        <w:rPr>
          <w:rFonts w:ascii="Times New Roman" w:eastAsia="Times New Roman" w:hAnsi="Times New Roman" w:cs="Times New Roman"/>
          <w:color w:val="000000" w:themeColor="text1"/>
          <w:kern w:val="0"/>
          <w:lang w:eastAsia="en-GB"/>
          <w14:ligatures w14:val="none"/>
        </w:rPr>
        <w:t>70</w:t>
      </w:r>
      <w:r w:rsidR="00F36B9C" w:rsidRPr="00F73F0A">
        <w:rPr>
          <w:rFonts w:ascii="Times New Roman" w:eastAsia="Times New Roman" w:hAnsi="Times New Roman" w:cs="Times New Roman"/>
          <w:color w:val="000000" w:themeColor="text1"/>
          <w:kern w:val="0"/>
          <w:lang w:eastAsia="en-GB"/>
          <w14:ligatures w14:val="none"/>
        </w:rPr>
        <w:t>/</w:t>
      </w:r>
      <w:r w:rsidR="00F36B9C" w:rsidRPr="00E728DA">
        <w:rPr>
          <w:rFonts w:ascii="Times New Roman" w:eastAsia="Times New Roman" w:hAnsi="Times New Roman" w:cs="Times New Roman"/>
          <w:color w:val="000000" w:themeColor="text1"/>
          <w:kern w:val="0"/>
          <w:lang w:eastAsia="en-GB"/>
          <w14:ligatures w14:val="none"/>
        </w:rPr>
        <w:t>24</w:t>
      </w:r>
      <w:r w:rsidRPr="00F73F0A">
        <w:rPr>
          <w:rFonts w:ascii="Times New Roman" w:eastAsia="Times New Roman" w:hAnsi="Times New Roman" w:cs="Times New Roman"/>
          <w:color w:val="000000" w:themeColor="text1"/>
          <w:kern w:val="0"/>
          <w:lang w:eastAsia="en-GB"/>
          <w14:ligatures w14:val="none"/>
        </w:rPr>
        <w:t>), is a comprehensive strategic document defining all necessary measures that the Republic of Serbia intends to undertake in order to achieve a set of strategic objectives towards low-carbon development. The INECP serves as the basis for defining long-term energy and climate policy.</w:t>
      </w:r>
    </w:p>
    <w:p w14:paraId="065BD09B"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The main policy priorities for each INECP dimension are:</w:t>
      </w:r>
    </w:p>
    <w:p w14:paraId="0B5E9072" w14:textId="77777777" w:rsidR="00F73F0A" w:rsidRPr="00F73F0A" w:rsidRDefault="00F73F0A" w:rsidP="00157D14">
      <w:pPr>
        <w:numPr>
          <w:ilvl w:val="0"/>
          <w:numId w:val="1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b/>
          <w:bCs/>
          <w:color w:val="000000" w:themeColor="text1"/>
          <w:kern w:val="0"/>
          <w:lang w:eastAsia="en-GB"/>
          <w14:ligatures w14:val="none"/>
        </w:rPr>
        <w:t>Decarbonisation</w:t>
      </w:r>
      <w:r w:rsidRPr="00F73F0A">
        <w:rPr>
          <w:rFonts w:ascii="Times New Roman" w:eastAsia="Times New Roman" w:hAnsi="Times New Roman" w:cs="Times New Roman"/>
          <w:color w:val="000000" w:themeColor="text1"/>
          <w:kern w:val="0"/>
          <w:lang w:eastAsia="en-GB"/>
          <w14:ligatures w14:val="none"/>
        </w:rPr>
        <w:t xml:space="preserve"> – the country’s commitment to climate action and decarbonisation of the economy, reduction of emissions from the energy sector, with a special focus on increased use of renewable energy sources and reduction of greenhouse gas emissions. It consists of two sub-areas:</w:t>
      </w:r>
    </w:p>
    <w:p w14:paraId="45D8197D" w14:textId="77777777" w:rsidR="00F73F0A" w:rsidRPr="00F73F0A" w:rsidRDefault="00F73F0A" w:rsidP="00157D14">
      <w:pPr>
        <w:numPr>
          <w:ilvl w:val="1"/>
          <w:numId w:val="1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i/>
          <w:iCs/>
          <w:color w:val="000000" w:themeColor="text1"/>
          <w:kern w:val="0"/>
          <w:lang w:eastAsia="en-GB"/>
          <w14:ligatures w14:val="none"/>
        </w:rPr>
        <w:t>Greenhouse Gas (GHG) Emissions</w:t>
      </w:r>
      <w:r w:rsidRPr="00F73F0A">
        <w:rPr>
          <w:rFonts w:ascii="Times New Roman" w:eastAsia="Times New Roman" w:hAnsi="Times New Roman" w:cs="Times New Roman"/>
          <w:color w:val="000000" w:themeColor="text1"/>
          <w:kern w:val="0"/>
          <w:lang w:eastAsia="en-GB"/>
          <w14:ligatures w14:val="none"/>
        </w:rPr>
        <w:t xml:space="preserve"> – showing the country’s commitment to reducing emissions from the energy sector as well as from non-energy sectors;</w:t>
      </w:r>
    </w:p>
    <w:p w14:paraId="0E56B378" w14:textId="77777777" w:rsidR="00F73F0A" w:rsidRPr="00F73F0A" w:rsidRDefault="00F73F0A" w:rsidP="00157D14">
      <w:pPr>
        <w:numPr>
          <w:ilvl w:val="1"/>
          <w:numId w:val="1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i/>
          <w:iCs/>
          <w:color w:val="000000" w:themeColor="text1"/>
          <w:kern w:val="0"/>
          <w:lang w:eastAsia="en-GB"/>
          <w14:ligatures w14:val="none"/>
        </w:rPr>
        <w:t>Renewable Energy Sources (RES)</w:t>
      </w:r>
      <w:r w:rsidRPr="00F73F0A">
        <w:rPr>
          <w:rFonts w:ascii="Times New Roman" w:eastAsia="Times New Roman" w:hAnsi="Times New Roman" w:cs="Times New Roman"/>
          <w:color w:val="000000" w:themeColor="text1"/>
          <w:kern w:val="0"/>
          <w:lang w:eastAsia="en-GB"/>
          <w14:ligatures w14:val="none"/>
        </w:rPr>
        <w:t xml:space="preserve"> – showing commitment to promoting RES use in line with increasing energy consumption and addressing the transformation of the existing energy system through technological transition.</w:t>
      </w:r>
    </w:p>
    <w:p w14:paraId="2F2FBB04" w14:textId="77777777" w:rsidR="00F73F0A" w:rsidRPr="00F73F0A" w:rsidRDefault="00F73F0A" w:rsidP="00157D14">
      <w:pPr>
        <w:numPr>
          <w:ilvl w:val="0"/>
          <w:numId w:val="1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b/>
          <w:bCs/>
          <w:color w:val="000000" w:themeColor="text1"/>
          <w:kern w:val="0"/>
          <w:lang w:eastAsia="en-GB"/>
          <w14:ligatures w14:val="none"/>
        </w:rPr>
        <w:t>Energy Efficiency</w:t>
      </w:r>
      <w:r w:rsidRPr="00F73F0A">
        <w:rPr>
          <w:rFonts w:ascii="Times New Roman" w:eastAsia="Times New Roman" w:hAnsi="Times New Roman" w:cs="Times New Roman"/>
          <w:color w:val="000000" w:themeColor="text1"/>
          <w:kern w:val="0"/>
          <w:lang w:eastAsia="en-GB"/>
          <w14:ligatures w14:val="none"/>
        </w:rPr>
        <w:t xml:space="preserve"> – commitment to improving energy efficiency across all sectors, primarily industry, transport, construction, and agriculture.</w:t>
      </w:r>
    </w:p>
    <w:p w14:paraId="552659AD" w14:textId="77777777" w:rsidR="00F73F0A" w:rsidRPr="00F73F0A" w:rsidRDefault="00F73F0A" w:rsidP="00157D14">
      <w:pPr>
        <w:numPr>
          <w:ilvl w:val="0"/>
          <w:numId w:val="1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b/>
          <w:bCs/>
          <w:color w:val="000000" w:themeColor="text1"/>
          <w:kern w:val="0"/>
          <w:lang w:eastAsia="en-GB"/>
          <w14:ligatures w14:val="none"/>
        </w:rPr>
        <w:t>Energy Security</w:t>
      </w:r>
      <w:r w:rsidRPr="00F73F0A">
        <w:rPr>
          <w:rFonts w:ascii="Times New Roman" w:eastAsia="Times New Roman" w:hAnsi="Times New Roman" w:cs="Times New Roman"/>
          <w:color w:val="000000" w:themeColor="text1"/>
          <w:kern w:val="0"/>
          <w:lang w:eastAsia="en-GB"/>
          <w14:ligatures w14:val="none"/>
        </w:rPr>
        <w:t xml:space="preserve"> – commitment to diversification of energy sources and ensuring security of supply through solidarity and cooperation between the EU and Energy Community countries.</w:t>
      </w:r>
    </w:p>
    <w:p w14:paraId="3B4B17CB" w14:textId="77777777" w:rsidR="00F73F0A" w:rsidRPr="00F73F0A" w:rsidRDefault="00F73F0A" w:rsidP="00157D14">
      <w:pPr>
        <w:numPr>
          <w:ilvl w:val="0"/>
          <w:numId w:val="1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b/>
          <w:bCs/>
          <w:color w:val="000000" w:themeColor="text1"/>
          <w:kern w:val="0"/>
          <w:lang w:eastAsia="en-GB"/>
          <w14:ligatures w14:val="none"/>
        </w:rPr>
        <w:t>Internal Energy Market</w:t>
      </w:r>
      <w:r w:rsidRPr="00F73F0A">
        <w:rPr>
          <w:rFonts w:ascii="Times New Roman" w:eastAsia="Times New Roman" w:hAnsi="Times New Roman" w:cs="Times New Roman"/>
          <w:color w:val="000000" w:themeColor="text1"/>
          <w:kern w:val="0"/>
          <w:lang w:eastAsia="en-GB"/>
          <w14:ligatures w14:val="none"/>
        </w:rPr>
        <w:t xml:space="preserve"> – commitment to creating a fully integrated and functional market enabling free energy flow across the Energy Community and EU through adequate infrastructure, without technical or regulatory barriers.</w:t>
      </w:r>
    </w:p>
    <w:p w14:paraId="4ADC8755" w14:textId="77777777" w:rsidR="00F73F0A" w:rsidRPr="00F73F0A" w:rsidRDefault="00F73F0A" w:rsidP="00157D14">
      <w:pPr>
        <w:numPr>
          <w:ilvl w:val="0"/>
          <w:numId w:val="1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b/>
          <w:bCs/>
          <w:color w:val="000000" w:themeColor="text1"/>
          <w:kern w:val="0"/>
          <w:lang w:eastAsia="en-GB"/>
          <w14:ligatures w14:val="none"/>
        </w:rPr>
        <w:t>Research, Innovation and Competitiveness</w:t>
      </w:r>
      <w:r w:rsidRPr="00F73F0A">
        <w:rPr>
          <w:rFonts w:ascii="Times New Roman" w:eastAsia="Times New Roman" w:hAnsi="Times New Roman" w:cs="Times New Roman"/>
          <w:color w:val="000000" w:themeColor="text1"/>
          <w:kern w:val="0"/>
          <w:lang w:eastAsia="en-GB"/>
          <w14:ligatures w14:val="none"/>
        </w:rPr>
        <w:t xml:space="preserve"> – commitment to supporting innovation in the development of low-carbon and clean energy technologies.</w:t>
      </w:r>
    </w:p>
    <w:p w14:paraId="0940B7C0"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12D5FB7F"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The pillars of the INECP include a higher share of RES in Serbia’s energy mix, together with targeted energy efficiency measures aimed at reducing final energy consumption by increasing efficiency. This transition pathway towards clean energy is focused on strengthening the country’s energy security, reducing its energy dependence, while ensuring a realistic reduction in lignite use, contributing to significant GHG emission reductions by 2030. Achieving INECP objectives will contribute to a healthier environment, more secure energy supply with more green energy, greater energy independence, and efficient and cost-effective management of the decarbonisation process.</w:t>
      </w:r>
    </w:p>
    <w:p w14:paraId="361DFA33" w14:textId="77777777" w:rsidR="00F36B9C" w:rsidRPr="00E728DA" w:rsidRDefault="00F73F0A" w:rsidP="00F36B9C">
      <w:pPr>
        <w:pStyle w:val="p1"/>
        <w:spacing w:after="0" w:afterAutospacing="0"/>
        <w:jc w:val="both"/>
        <w:rPr>
          <w:color w:val="000000" w:themeColor="text1"/>
        </w:rPr>
      </w:pPr>
      <w:r w:rsidRPr="00F73F0A">
        <w:rPr>
          <w:b/>
          <w:bCs/>
          <w:color w:val="000000" w:themeColor="text1"/>
        </w:rPr>
        <w:t>The National Emission Reduction Plan (NERP)</w:t>
      </w:r>
      <w:r w:rsidRPr="00F73F0A">
        <w:rPr>
          <w:color w:val="000000" w:themeColor="text1"/>
        </w:rPr>
        <w:t xml:space="preserve"> for major pollutants from existing large combustion plants (“Official Gazette of RS”, No. 10/20) was adopted with the aim of reducing air pollutant emissions from large combustion plants with a total installed thermal input of 50 MW or more. NERP represents Serbia’s commitment to reduce pollutant emissions from existing large combustion plants. In line with Article 5 of the Decision on the Implementation of the LCP Directive, NERP is applicable until 31 December 2027. By that date, all large combustion plants included in NERP must comply with emission limit values defined in Part 1 of Annex V of the IED Directive on Industrial Emissions, transposed into national legislation. The objective of NERP is to reduce total annual emissions of sulphur dioxide (SO₂), nitrogen </w:t>
      </w:r>
      <w:r w:rsidRPr="00F73F0A">
        <w:rPr>
          <w:color w:val="000000" w:themeColor="text1"/>
        </w:rPr>
        <w:lastRenderedPageBreak/>
        <w:t>oxides (NOₓ), and particulate matter. This is achieved by setting maximum annual emissions for these pollutants. The NERP submitted to the Energy Community Secretariat included thermal power plants and combustion plants within refineries. NERP does not apply to plants using the “opt-out” mechanism (plants with limited remaining operating hours).</w:t>
      </w:r>
      <w:r w:rsidR="00F36B9C" w:rsidRPr="00E728DA">
        <w:rPr>
          <w:color w:val="000000" w:themeColor="text1"/>
        </w:rPr>
        <w:t xml:space="preserve"> Combustion plants covered by the NERP must comply with the annual maximum emission levels specified in the NERP</w:t>
      </w:r>
      <w:r w:rsidR="00E728DA" w:rsidRPr="00E728DA">
        <w:rPr>
          <w:color w:val="000000" w:themeColor="text1"/>
        </w:rPr>
        <w:t>.</w:t>
      </w:r>
    </w:p>
    <w:p w14:paraId="37143FCF"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1EE0B467"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b/>
          <w:bCs/>
          <w:color w:val="000000" w:themeColor="text1"/>
          <w:kern w:val="0"/>
          <w:lang w:eastAsia="en-GB"/>
          <w14:ligatures w14:val="none"/>
        </w:rPr>
        <w:t>The Fourth Energy Efficiency Action Plan of the Republic of Serbia</w:t>
      </w:r>
      <w:r w:rsidRPr="00F73F0A">
        <w:rPr>
          <w:rFonts w:ascii="Times New Roman" w:eastAsia="Times New Roman" w:hAnsi="Times New Roman" w:cs="Times New Roman"/>
          <w:color w:val="000000" w:themeColor="text1"/>
          <w:kern w:val="0"/>
          <w:lang w:eastAsia="en-GB"/>
          <w14:ligatures w14:val="none"/>
        </w:rPr>
        <w:t xml:space="preserve"> (“Official Gazette of RS”, No. 86/21) was prepared for the period until 31 December 2021. The report includes achieved energy savings, the implementation status of measures defined in the Third Energy Efficiency Action Plan (EEAP), savings targets for 2020 and 2021, measures for achieving them, and implementation status of measures from Directive 2012/27/EU on Energy Efficiency, adopted by the Energy Community Ministerial Council Decision (D/2015/08/MC-EnC). During this reporting period, a significant novelty was the achievement of energy savings through the implementation of the Energy Management System, both in the public-commercial sector and in industry.</w:t>
      </w:r>
    </w:p>
    <w:p w14:paraId="2D75A2D8"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14F500A1" w14:textId="77777777" w:rsidR="00F36B9C" w:rsidRPr="00E728DA" w:rsidRDefault="00F73F0A" w:rsidP="00F36B9C">
      <w:pPr>
        <w:pStyle w:val="p1"/>
        <w:spacing w:before="0" w:beforeAutospacing="0" w:after="0" w:afterAutospacing="0"/>
        <w:jc w:val="both"/>
        <w:rPr>
          <w:color w:val="000000" w:themeColor="text1"/>
        </w:rPr>
      </w:pPr>
      <w:r w:rsidRPr="00F73F0A">
        <w:rPr>
          <w:b/>
          <w:bCs/>
          <w:color w:val="000000" w:themeColor="text1"/>
        </w:rPr>
        <w:t>The Low-Carbon Development Strategy of the Republic of Serbia for the period 2023–2030 with projections to 2050</w:t>
      </w:r>
      <w:r w:rsidRPr="00F73F0A">
        <w:rPr>
          <w:color w:val="000000" w:themeColor="text1"/>
        </w:rPr>
        <w:t xml:space="preserve"> (“Official Gazette of RS”, No. 46/23) defines measures and activities in line with Serbia’s obligations under the Paris Agreement and the UNFCCC, enabling a significant shift of the Serbian economy towards a low-carbon and climate-resilient model. Its main goal is to identify options for aligning Serbia’s GHG emission pathways with those of the EU in an economically feasible and socially just way. Six GHG emission scenarios were developed to assess different mitigation options. The Strategy determines the pathway until 2030 and proposes a range of possibilities up to 2050. The Action Plan, as an integral part of the Strategy, assesses possibilities and proposes desirable measures and actions for achieving the Strategy’s vision and objectives.</w:t>
      </w:r>
      <w:r w:rsidR="00F36B9C" w:rsidRPr="00E728DA">
        <w:rPr>
          <w:color w:val="000000" w:themeColor="text1"/>
        </w:rPr>
        <w:t xml:space="preserve"> The Strategy identifies adaptation options relevant for reducing GHG emissions and mitigation measures. It also recognizes the risks of climate change to the sustainable development of the Republic of Serbia and defines objectives that take into account adaptation to changing climate conditions</w:t>
      </w:r>
    </w:p>
    <w:p w14:paraId="1625D0E5"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3CBA1B4" w14:textId="77777777" w:rsidR="00177B8C" w:rsidRPr="00E728DA" w:rsidRDefault="00177B8C" w:rsidP="00177B8C">
      <w:pPr>
        <w:pStyle w:val="p1"/>
        <w:spacing w:before="0" w:beforeAutospacing="0" w:after="0" w:afterAutospacing="0"/>
        <w:jc w:val="both"/>
        <w:rPr>
          <w:color w:val="000000" w:themeColor="text1"/>
        </w:rPr>
      </w:pPr>
      <w:r w:rsidRPr="00E728DA">
        <w:rPr>
          <w:b/>
          <w:bCs/>
          <w:color w:val="000000" w:themeColor="text1"/>
        </w:rPr>
        <w:t>The National Action Plan for the Use of Renewable Energy Sources</w:t>
      </w:r>
      <w:r w:rsidRPr="00E728DA">
        <w:rPr>
          <w:color w:val="000000" w:themeColor="text1"/>
        </w:rPr>
        <w:t xml:space="preserve"> (</w:t>
      </w:r>
      <w:r w:rsidRPr="00E728DA">
        <w:rPr>
          <w:i/>
          <w:iCs/>
          <w:color w:val="000000" w:themeColor="text1"/>
        </w:rPr>
        <w:t>Official Gazette of RS</w:t>
      </w:r>
      <w:r w:rsidRPr="00E728DA">
        <w:rPr>
          <w:color w:val="000000" w:themeColor="text1"/>
        </w:rPr>
        <w:t>, No. 53/2013) is a document that established the targets for renewable energy use by 2020, as well as the means for achieving them. Among other objectives, it also aimed to stimulate investment in the field of renewable energy. The development of the National Action Plan stemmed from the international obligation undertaken by the Republic of Serbia in 2006 through the Law on the Ratification of the Treaty Establishing the Energy Community. The National Action Plan set national targets for the share of renewable energy in the transport, electricity, and heating and cooling sectors by 2020, taking into account the effects of energy efficiency measures on gross final energy consumption. Furthermore, the Action Plan outlined the measures to be undertaken to achieve the national targets, including cooperation between local, provincial, and national authorities, as well as the possibility of implementing joint cooperation projects between the Contracting Parties of the Energy Community to achieve their binding targets</w:t>
      </w:r>
    </w:p>
    <w:p w14:paraId="76075F4A"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13DF7F1D" w14:textId="77777777" w:rsidR="00177B8C" w:rsidRPr="00E728DA" w:rsidRDefault="00177B8C" w:rsidP="00177B8C">
      <w:pPr>
        <w:pStyle w:val="p1"/>
        <w:spacing w:before="0" w:beforeAutospacing="0" w:after="0" w:afterAutospacing="0"/>
        <w:jc w:val="both"/>
        <w:rPr>
          <w:color w:val="000000" w:themeColor="text1"/>
        </w:rPr>
      </w:pPr>
      <w:r w:rsidRPr="00E728DA">
        <w:rPr>
          <w:color w:val="000000" w:themeColor="text1"/>
        </w:rPr>
        <w:t xml:space="preserve">The </w:t>
      </w:r>
      <w:r w:rsidRPr="00E728DA">
        <w:rPr>
          <w:b/>
          <w:bCs/>
          <w:color w:val="000000" w:themeColor="text1"/>
        </w:rPr>
        <w:t>Climate Change Adaptation Programme</w:t>
      </w:r>
      <w:r w:rsidRPr="00E728DA">
        <w:rPr>
          <w:color w:val="000000" w:themeColor="text1"/>
        </w:rPr>
        <w:t xml:space="preserve"> (</w:t>
      </w:r>
      <w:r w:rsidRPr="00E728DA">
        <w:rPr>
          <w:i/>
          <w:iCs/>
          <w:color w:val="000000" w:themeColor="text1"/>
        </w:rPr>
        <w:t>Official Gazette of RS</w:t>
      </w:r>
      <w:r w:rsidRPr="00E728DA">
        <w:rPr>
          <w:color w:val="000000" w:themeColor="text1"/>
        </w:rPr>
        <w:t xml:space="preserve">, No. 119/23) is a document that sets out measures to increase resilience to climate change in order to maintain and potentially improve the well-being of people, the economy, and the environment in the Republic of Serbia. The Programme aims to build capacities for improving timely public information on weather and climate conditions and climate-related hazards, thereby enhancing </w:t>
      </w:r>
      <w:r w:rsidRPr="00E728DA">
        <w:rPr>
          <w:color w:val="000000" w:themeColor="text1"/>
        </w:rPr>
        <w:lastRenderedPageBreak/>
        <w:t>the preparedness of individuals, entrepreneurs, and employers. At the same time, the Programme enables the implementation of adaptation measures identified as most urgent to prevent a multiple increase in damage and losses caused by climate change impacts. It also ensures the implementation of interventions related to direct protection against climate hazards where mitigation is not possible, the implementation of measures that enable the initiation and sustainable continuation of the adaptation process in the future, as well as measures that allow for the rapid integration of new scientific knowledge into the adaptation process. The Adaptation Programme represents a component of the first pillar of the Environmental Protection Strategy – the Green Agenda – covering the areas of decarbonisation, climate, energy, and mobility, and elaborating in detail the measures and activities in the field of adaptation to climate change. The Programme provides information on climate change and its impacts even after the Programme’s expiration, addressing the need for further development of a multidimensional adaptation process, including the identification of knowledge and information gaps necessary for continued sustainable development under changing climate conditions. The Programme has been developed in line with the principles of the European Union’s Climate Change Adaptation Strategy (adopted in 2021) and harmonised with the Guidelines on Member States’ adaptation strategies and plans of June 2023.</w:t>
      </w:r>
    </w:p>
    <w:p w14:paraId="001C3E4D" w14:textId="77777777" w:rsidR="00177B8C" w:rsidRPr="00F73F0A" w:rsidRDefault="00177B8C"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68EBD61" w14:textId="77777777" w:rsidR="00114568" w:rsidRPr="00E728DA" w:rsidRDefault="00114568" w:rsidP="00114568">
      <w:pPr>
        <w:pStyle w:val="p1"/>
        <w:spacing w:before="0" w:beforeAutospacing="0" w:after="0" w:afterAutospacing="0"/>
        <w:jc w:val="both"/>
        <w:rPr>
          <w:color w:val="000000" w:themeColor="text1"/>
        </w:rPr>
      </w:pPr>
      <w:r w:rsidRPr="00E728DA">
        <w:rPr>
          <w:b/>
          <w:bCs/>
          <w:color w:val="000000" w:themeColor="text1"/>
        </w:rPr>
        <w:t xml:space="preserve">Energy Infrastructure Development and Energy Efficiency Measures Plan for the Period up to 2028, with Projections to 2030. </w:t>
      </w:r>
      <w:r w:rsidRPr="00E728DA">
        <w:rPr>
          <w:color w:val="000000" w:themeColor="text1"/>
        </w:rPr>
        <w:t>In June 2023, the Government of the Republic of Serbia adopted a Conclusion on the acceptance of the foundational principles of the Energy Infrastructure Development and Energy Efficiency Measures Plan, which defines the key objectives across all areas of the energy sector: electricity generation, transmission and distribution networks, the natural gas sector, the oil and petroleum derivatives sector, and energy efficiency. The primary objective of the Plan is to define the main directions for strategic development, which will form part of the new Energy Development Strategy of the Republic of Serbia. The Plan emphasizes understanding the degree of implementation of projects outlined in the current Energy Strategy of the Republic of Serbia until 2025, with projections to 2030, and identifying new projects.</w:t>
      </w:r>
    </w:p>
    <w:p w14:paraId="3D040EED" w14:textId="77777777" w:rsidR="00114568" w:rsidRPr="00E728DA" w:rsidRDefault="00114568" w:rsidP="00114568">
      <w:pPr>
        <w:pStyle w:val="p3"/>
        <w:spacing w:before="0" w:beforeAutospacing="0" w:after="0" w:afterAutospacing="0"/>
        <w:jc w:val="both"/>
        <w:rPr>
          <w:color w:val="000000" w:themeColor="text1"/>
        </w:rPr>
      </w:pPr>
    </w:p>
    <w:p w14:paraId="5FBD7668" w14:textId="77777777" w:rsidR="00114568" w:rsidRPr="00E728DA" w:rsidRDefault="00114568" w:rsidP="00114568">
      <w:pPr>
        <w:pStyle w:val="p1"/>
        <w:spacing w:before="0" w:beforeAutospacing="0" w:after="0" w:afterAutospacing="0"/>
        <w:jc w:val="both"/>
        <w:rPr>
          <w:color w:val="000000" w:themeColor="text1"/>
        </w:rPr>
      </w:pPr>
      <w:r w:rsidRPr="00E728DA">
        <w:rPr>
          <w:b/>
          <w:bCs/>
          <w:color w:val="000000" w:themeColor="text1"/>
        </w:rPr>
        <w:t>Water Management Strategy of the Republic of Serbia until 2034</w:t>
      </w:r>
      <w:r w:rsidRPr="00E728DA">
        <w:rPr>
          <w:rStyle w:val="s1"/>
          <w:rFonts w:eastAsiaTheme="majorEastAsia"/>
          <w:color w:val="000000" w:themeColor="text1"/>
        </w:rPr>
        <w:t xml:space="preserve"> (“Official Gazette of RS”, No. 3/2017). </w:t>
      </w:r>
      <w:r w:rsidRPr="00E728DA">
        <w:rPr>
          <w:color w:val="000000" w:themeColor="text1"/>
        </w:rPr>
        <w:t>This Strategy represents a comprehensive document defining the long-term policy for water management, specifically the directions for sustainable action in water use, water protection, river regulation, and flood protection. Based on this document, sectoral reforms in water management will be implemented to achieve the required standards, including organizational adjustment and systematic strengthening of professional and institutional capacities at the national, regional, and local levels. Simultaneously, the frameworks set by this Strategy must be respected when preparing spatial planning, environmental protection strategies, and other plans that depend on or impact water resources. Analyses and projections within this Strategy cover the period up to 2034, during which a significant improvement in the water sector is expected compared to the current situation. This improvement will occur in line with the social and economic capabilities of the state while adhering to European Union water standards.</w:t>
      </w:r>
    </w:p>
    <w:p w14:paraId="02746B98" w14:textId="77777777" w:rsidR="00114568" w:rsidRPr="00E728DA" w:rsidRDefault="00114568" w:rsidP="00114568">
      <w:pPr>
        <w:pStyle w:val="p3"/>
        <w:spacing w:before="0" w:beforeAutospacing="0" w:after="0" w:afterAutospacing="0"/>
        <w:jc w:val="both"/>
        <w:rPr>
          <w:color w:val="000000" w:themeColor="text1"/>
        </w:rPr>
      </w:pPr>
    </w:p>
    <w:p w14:paraId="47506AB4" w14:textId="77777777" w:rsidR="00114568" w:rsidRPr="00E728DA" w:rsidRDefault="00114568" w:rsidP="00114568">
      <w:pPr>
        <w:pStyle w:val="p1"/>
        <w:spacing w:before="0" w:beforeAutospacing="0" w:after="0" w:afterAutospacing="0"/>
        <w:jc w:val="both"/>
        <w:rPr>
          <w:color w:val="000000" w:themeColor="text1"/>
        </w:rPr>
      </w:pPr>
      <w:r w:rsidRPr="00E728DA">
        <w:rPr>
          <w:b/>
          <w:bCs/>
          <w:color w:val="000000" w:themeColor="text1"/>
        </w:rPr>
        <w:t>Air Protection Program in the Republic of Serbia for the Period 2022–2030 with an Action Plan</w:t>
      </w:r>
      <w:r w:rsidRPr="00E728DA">
        <w:rPr>
          <w:rStyle w:val="s1"/>
          <w:rFonts w:eastAsiaTheme="majorEastAsia"/>
          <w:color w:val="000000" w:themeColor="text1"/>
        </w:rPr>
        <w:t xml:space="preserve"> (“Official Gazette of RS”, No. 140/22) </w:t>
      </w:r>
      <w:r w:rsidRPr="00E728DA">
        <w:rPr>
          <w:color w:val="000000" w:themeColor="text1"/>
        </w:rPr>
        <w:t>The general objective of the Program is to reduce adverse health impacts from exposure to poor air quality by 2030 compared to 2015, while enabling the Republic of Serbia to comply with the regulatory limits established by the European Union for air pollution and minimizing harmful effects on ecosystems. Specific objectives defined by the Program include:</w:t>
      </w:r>
    </w:p>
    <w:p w14:paraId="731A55FA" w14:textId="77777777" w:rsidR="00114568" w:rsidRPr="00E728DA" w:rsidRDefault="00114568" w:rsidP="00157D14">
      <w:pPr>
        <w:pStyle w:val="p1"/>
        <w:numPr>
          <w:ilvl w:val="0"/>
          <w:numId w:val="47"/>
        </w:numPr>
        <w:spacing w:before="0" w:beforeAutospacing="0" w:after="0" w:afterAutospacing="0"/>
        <w:jc w:val="both"/>
        <w:rPr>
          <w:color w:val="000000" w:themeColor="text1"/>
        </w:rPr>
      </w:pPr>
      <w:r w:rsidRPr="00E728DA">
        <w:rPr>
          <w:color w:val="000000" w:themeColor="text1"/>
        </w:rPr>
        <w:lastRenderedPageBreak/>
        <w:t>Reducing SO₂ emissions by 92% and PM2.5 emissions by 58.3% from the energy sector (including transport and individual heating systems) by 2030 compared to 2015;</w:t>
      </w:r>
    </w:p>
    <w:p w14:paraId="54615FD0" w14:textId="77777777" w:rsidR="00114568" w:rsidRPr="00E728DA" w:rsidRDefault="00114568" w:rsidP="00157D14">
      <w:pPr>
        <w:pStyle w:val="p1"/>
        <w:numPr>
          <w:ilvl w:val="0"/>
          <w:numId w:val="47"/>
        </w:numPr>
        <w:spacing w:before="0" w:beforeAutospacing="0" w:after="0" w:afterAutospacing="0"/>
        <w:jc w:val="both"/>
        <w:rPr>
          <w:color w:val="000000" w:themeColor="text1"/>
        </w:rPr>
      </w:pPr>
      <w:r w:rsidRPr="00E728DA">
        <w:rPr>
          <w:color w:val="000000" w:themeColor="text1"/>
        </w:rPr>
        <w:t>Reducing emissions of pollutants and heavy metals into the air from industrial processes and product use through alignment with BAT AELs;</w:t>
      </w:r>
    </w:p>
    <w:p w14:paraId="36A5A27A" w14:textId="77777777" w:rsidR="00114568" w:rsidRPr="00E728DA" w:rsidRDefault="00114568" w:rsidP="00157D14">
      <w:pPr>
        <w:pStyle w:val="p1"/>
        <w:numPr>
          <w:ilvl w:val="0"/>
          <w:numId w:val="47"/>
        </w:numPr>
        <w:spacing w:before="0" w:beforeAutospacing="0" w:after="0" w:afterAutospacing="0"/>
        <w:jc w:val="both"/>
        <w:rPr>
          <w:color w:val="000000" w:themeColor="text1"/>
        </w:rPr>
      </w:pPr>
      <w:r w:rsidRPr="00E728DA">
        <w:rPr>
          <w:color w:val="000000" w:themeColor="text1"/>
        </w:rPr>
        <w:t>Reducing NH₃ emissions from the agricultural sector by 20.5% compared to 2015; and</w:t>
      </w:r>
    </w:p>
    <w:p w14:paraId="0B56FC17" w14:textId="77777777" w:rsidR="00114568" w:rsidRPr="00E728DA" w:rsidRDefault="00114568" w:rsidP="00157D14">
      <w:pPr>
        <w:pStyle w:val="p1"/>
        <w:numPr>
          <w:ilvl w:val="0"/>
          <w:numId w:val="47"/>
        </w:numPr>
        <w:spacing w:before="0" w:beforeAutospacing="0" w:after="0" w:afterAutospacing="0"/>
        <w:jc w:val="both"/>
        <w:rPr>
          <w:color w:val="000000" w:themeColor="text1"/>
        </w:rPr>
      </w:pPr>
      <w:r w:rsidRPr="00E728DA">
        <w:rPr>
          <w:color w:val="000000" w:themeColor="text1"/>
        </w:rPr>
        <w:t>Promoting the transition to clean air for all.</w:t>
      </w:r>
    </w:p>
    <w:p w14:paraId="2311A2B3" w14:textId="77777777" w:rsidR="00F73F0A" w:rsidRPr="00F73F0A" w:rsidRDefault="00F73F0A" w:rsidP="00114568">
      <w:pPr>
        <w:spacing w:after="0" w:line="240" w:lineRule="auto"/>
        <w:jc w:val="both"/>
        <w:rPr>
          <w:rFonts w:ascii="Times New Roman" w:eastAsia="Times New Roman" w:hAnsi="Times New Roman" w:cs="Times New Roman"/>
          <w:color w:val="000000" w:themeColor="text1"/>
          <w:kern w:val="0"/>
          <w:lang w:eastAsia="en-GB"/>
          <w14:ligatures w14:val="none"/>
        </w:rPr>
      </w:pPr>
    </w:p>
    <w:p w14:paraId="769B642C" w14:textId="77777777" w:rsidR="009F5D5A" w:rsidRPr="00E728DA" w:rsidRDefault="009F5D5A" w:rsidP="009F5D5A">
      <w:pPr>
        <w:pStyle w:val="p1"/>
        <w:spacing w:before="0" w:beforeAutospacing="0" w:after="0" w:afterAutospacing="0"/>
        <w:jc w:val="both"/>
        <w:rPr>
          <w:color w:val="000000" w:themeColor="text1"/>
        </w:rPr>
      </w:pPr>
      <w:r w:rsidRPr="00E728DA">
        <w:rPr>
          <w:rStyle w:val="s1"/>
          <w:rFonts w:eastAsiaTheme="majorEastAsia"/>
          <w:b/>
          <w:bCs/>
          <w:color w:val="000000" w:themeColor="text1"/>
        </w:rPr>
        <w:t>Waste Management Program in the Republic of Serbia for the period 2022–2031</w:t>
      </w:r>
      <w:r w:rsidRPr="00E728DA">
        <w:rPr>
          <w:color w:val="000000" w:themeColor="text1"/>
        </w:rPr>
        <w:t xml:space="preserve"> (“Official Gazette of RS”, No. 12/22) is a strategic document establishing the objectives for improving the waste management system and the fundamental principles to be followed by all stakeholders in waste management to achieve these objectives in the Republic of Serbia for the period 2022–2031. The implementation of this program, in addition to reducing adverse environmental impacts and addressing climate change, aims to create the conditions for the utilization of waste within a circular economy.</w:t>
      </w:r>
    </w:p>
    <w:p w14:paraId="425EE033"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CCBD3E0" w14:textId="77777777" w:rsidR="009F5D5A" w:rsidRPr="00E728DA" w:rsidRDefault="009F5D5A" w:rsidP="009F5D5A">
      <w:pPr>
        <w:pStyle w:val="p1"/>
        <w:spacing w:before="0" w:beforeAutospacing="0" w:after="0" w:afterAutospacing="0"/>
        <w:jc w:val="both"/>
        <w:rPr>
          <w:color w:val="000000" w:themeColor="text1"/>
        </w:rPr>
      </w:pPr>
      <w:r w:rsidRPr="00E728DA">
        <w:rPr>
          <w:rStyle w:val="s1"/>
          <w:rFonts w:eastAsiaTheme="majorEastAsia"/>
          <w:b/>
          <w:bCs/>
          <w:color w:val="000000" w:themeColor="text1"/>
        </w:rPr>
        <w:t>The Industrial Policy Strategy of the Republic of Serbia for the period 2021–2030</w:t>
      </w:r>
      <w:r w:rsidRPr="00E728DA">
        <w:rPr>
          <w:color w:val="000000" w:themeColor="text1"/>
        </w:rPr>
        <w:t xml:space="preserve"> (“Official Gazette of RS”, No. 35/20) aims to enhance the competitiveness of the industrial sector. The strategy notes that the application of a linear economic model in Serbia results in significant losses in the flows of raw materials, materials, and products, leading to inefficient use of resources. One of the specific objectives (Objective 5) focuses on transforming the industry from a linear to a circular model. The sectors identified as having the highest potential for applying the circular economy concept in Serbia are the manufacturing industry (particularly the food industry), construction, and primary agriculture. In the </w:t>
      </w:r>
      <w:r w:rsidRPr="00E728DA">
        <w:rPr>
          <w:rStyle w:val="s1"/>
          <w:rFonts w:eastAsiaTheme="majorEastAsia"/>
          <w:i/>
          <w:iCs/>
          <w:color w:val="000000" w:themeColor="text1"/>
        </w:rPr>
        <w:t>Action Plan for the Implementation of the Strategy</w:t>
      </w:r>
      <w:r w:rsidRPr="00E728DA">
        <w:rPr>
          <w:color w:val="000000" w:themeColor="text1"/>
        </w:rPr>
        <w:t xml:space="preserve"> (“Official Gazette of RS”, No. 37/21), within the framework of Objective 5, three measures (comprising seven activities) are planned for implementation over the next three years:</w:t>
      </w:r>
    </w:p>
    <w:p w14:paraId="428C1FED" w14:textId="77777777" w:rsidR="009F5D5A" w:rsidRPr="00E728DA" w:rsidRDefault="009F5D5A" w:rsidP="00157D14">
      <w:pPr>
        <w:pStyle w:val="p1"/>
        <w:numPr>
          <w:ilvl w:val="0"/>
          <w:numId w:val="48"/>
        </w:numPr>
        <w:spacing w:before="0" w:beforeAutospacing="0" w:after="0" w:afterAutospacing="0"/>
        <w:jc w:val="both"/>
        <w:rPr>
          <w:color w:val="000000" w:themeColor="text1"/>
        </w:rPr>
      </w:pPr>
      <w:r w:rsidRPr="00E728DA">
        <w:rPr>
          <w:color w:val="000000" w:themeColor="text1"/>
        </w:rPr>
        <w:t>Promotion of the circular economy and education of business entities;</w:t>
      </w:r>
    </w:p>
    <w:p w14:paraId="14B1A1FD" w14:textId="77777777" w:rsidR="009F5D5A" w:rsidRPr="00E728DA" w:rsidRDefault="009F5D5A" w:rsidP="00157D14">
      <w:pPr>
        <w:pStyle w:val="p1"/>
        <w:numPr>
          <w:ilvl w:val="0"/>
          <w:numId w:val="48"/>
        </w:numPr>
        <w:spacing w:before="0" w:beforeAutospacing="0" w:after="0" w:afterAutospacing="0"/>
        <w:jc w:val="both"/>
        <w:rPr>
          <w:color w:val="000000" w:themeColor="text1"/>
        </w:rPr>
      </w:pPr>
      <w:r w:rsidRPr="00E728DA">
        <w:rPr>
          <w:color w:val="000000" w:themeColor="text1"/>
        </w:rPr>
        <w:t>Encouragement of investments in circular and low-carbon economy solutions as growth drivers;</w:t>
      </w:r>
    </w:p>
    <w:p w14:paraId="7DA0270C" w14:textId="77777777" w:rsidR="009F5D5A" w:rsidRPr="00E728DA" w:rsidRDefault="009F5D5A" w:rsidP="00157D14">
      <w:pPr>
        <w:pStyle w:val="p1"/>
        <w:numPr>
          <w:ilvl w:val="0"/>
          <w:numId w:val="48"/>
        </w:numPr>
        <w:spacing w:before="0" w:beforeAutospacing="0" w:after="0" w:afterAutospacing="0"/>
        <w:jc w:val="both"/>
        <w:rPr>
          <w:color w:val="000000" w:themeColor="text1"/>
        </w:rPr>
      </w:pPr>
      <w:r w:rsidRPr="00E728DA">
        <w:rPr>
          <w:color w:val="000000" w:themeColor="text1"/>
        </w:rPr>
        <w:t>Promotion of more efficient use of material resources and energy efficiency in industrial processes.</w:t>
      </w:r>
    </w:p>
    <w:p w14:paraId="0406E3C9" w14:textId="77777777" w:rsidR="00F73F0A" w:rsidRPr="007B7AD8" w:rsidRDefault="00F73F0A"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175D4334" w14:textId="77777777" w:rsidR="007B7AD8" w:rsidRPr="007B7AD8" w:rsidRDefault="007B7AD8"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6FE7E9AB" w14:textId="77777777" w:rsidR="007B7AD8" w:rsidRDefault="007B7AD8" w:rsidP="007B7AD8">
      <w:pPr>
        <w:pStyle w:val="p1"/>
        <w:spacing w:before="0" w:beforeAutospacing="0" w:after="0" w:afterAutospacing="0"/>
      </w:pPr>
      <w:r>
        <w:rPr>
          <w:b/>
          <w:bCs/>
        </w:rPr>
        <w:t xml:space="preserve">1.2. Overview of the </w:t>
      </w:r>
      <w:r w:rsidR="00940B0C">
        <w:rPr>
          <w:b/>
          <w:bCs/>
        </w:rPr>
        <w:t>c</w:t>
      </w:r>
      <w:r>
        <w:rPr>
          <w:b/>
          <w:bCs/>
        </w:rPr>
        <w:t xml:space="preserve">urrent </w:t>
      </w:r>
      <w:r w:rsidR="00940B0C">
        <w:rPr>
          <w:b/>
          <w:bCs/>
        </w:rPr>
        <w:t>s</w:t>
      </w:r>
      <w:r>
        <w:rPr>
          <w:b/>
          <w:bCs/>
        </w:rPr>
        <w:t xml:space="preserve">tate and </w:t>
      </w:r>
      <w:r w:rsidR="00940B0C">
        <w:rPr>
          <w:b/>
          <w:bCs/>
        </w:rPr>
        <w:t>q</w:t>
      </w:r>
      <w:r>
        <w:rPr>
          <w:b/>
          <w:bCs/>
        </w:rPr>
        <w:t xml:space="preserve">uality of the </w:t>
      </w:r>
      <w:r w:rsidR="00940B0C">
        <w:rPr>
          <w:b/>
          <w:bCs/>
        </w:rPr>
        <w:t>e</w:t>
      </w:r>
      <w:r>
        <w:rPr>
          <w:b/>
          <w:bCs/>
        </w:rPr>
        <w:t>nvironment</w:t>
      </w:r>
    </w:p>
    <w:p w14:paraId="2EFC45C6" w14:textId="77777777" w:rsidR="007B7AD8" w:rsidRDefault="007B7AD8" w:rsidP="007B7AD8">
      <w:pPr>
        <w:pStyle w:val="p2"/>
        <w:spacing w:before="0" w:beforeAutospacing="0" w:after="0" w:afterAutospacing="0"/>
      </w:pPr>
    </w:p>
    <w:p w14:paraId="1F0D9220" w14:textId="77777777" w:rsidR="007B7AD8" w:rsidRPr="007B7AD8" w:rsidRDefault="007B7AD8" w:rsidP="007B7AD8">
      <w:pPr>
        <w:pStyle w:val="p3"/>
        <w:spacing w:before="0" w:beforeAutospacing="0" w:after="0" w:afterAutospacing="0"/>
        <w:jc w:val="both"/>
      </w:pPr>
      <w:r>
        <w:t xml:space="preserve">Due to the complexity of the subject matter, the overview of the current state and quality of the environment will be presented as a separate </w:t>
      </w:r>
      <w:r w:rsidRPr="007B7AD8">
        <w:rPr>
          <w:rStyle w:val="s1"/>
          <w:rFonts w:eastAsiaTheme="majorEastAsia"/>
        </w:rPr>
        <w:t>Chapter 2</w:t>
      </w:r>
      <w:r w:rsidRPr="007B7AD8">
        <w:t xml:space="preserve"> of the </w:t>
      </w:r>
      <w:r w:rsidRPr="007B7AD8">
        <w:rPr>
          <w:rStyle w:val="s1"/>
          <w:rFonts w:eastAsiaTheme="majorEastAsia"/>
        </w:rPr>
        <w:t>Strategic Environmental Assessment Report</w:t>
      </w:r>
      <w:r w:rsidRPr="007B7AD8">
        <w:t>.</w:t>
      </w:r>
    </w:p>
    <w:p w14:paraId="66AB9D41" w14:textId="77777777" w:rsidR="0083740D" w:rsidRPr="007B7AD8" w:rsidRDefault="0083740D"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60BCB954" w14:textId="77777777" w:rsidR="0083740D" w:rsidRPr="007B7AD8" w:rsidRDefault="0083740D"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431EA8E0" w14:textId="77777777" w:rsidR="00A124CA" w:rsidRPr="00A124CA" w:rsidRDefault="00A124CA" w:rsidP="008C3214">
      <w:pPr>
        <w:spacing w:after="0" w:line="240" w:lineRule="auto"/>
        <w:jc w:val="both"/>
        <w:rPr>
          <w:rFonts w:ascii="Times New Roman" w:eastAsia="Times New Roman" w:hAnsi="Times New Roman" w:cs="Times New Roman"/>
          <w:b/>
          <w:bCs/>
          <w:color w:val="000000"/>
          <w:kern w:val="0"/>
          <w:lang w:eastAsia="en-GB"/>
          <w14:ligatures w14:val="none"/>
        </w:rPr>
      </w:pPr>
      <w:r w:rsidRPr="00940B0C">
        <w:rPr>
          <w:rFonts w:ascii="Times New Roman" w:eastAsia="Times New Roman" w:hAnsi="Times New Roman" w:cs="Times New Roman"/>
          <w:b/>
          <w:bCs/>
          <w:color w:val="000000"/>
          <w:kern w:val="0"/>
          <w:lang w:eastAsia="en-GB"/>
          <w14:ligatures w14:val="none"/>
        </w:rPr>
        <w:t>1.3. Environmental issues and challenges considered, and reasons for excluding certain issues from the SEA process</w:t>
      </w:r>
    </w:p>
    <w:p w14:paraId="0A417FA8"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DCB0130"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The Strategic Environmental Assessment (SEA) Report identifies the key environmental issues on the basis of strategic documentation, relevant reports, and available data. The preparation of this SEA was undertaken with the aim of incorporating environmental protection objectives and criteria into the process of drafting and implementing the Programme for the Implementation of the Strategy.</w:t>
      </w:r>
    </w:p>
    <w:p w14:paraId="3FF947E8"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9487555"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lastRenderedPageBreak/>
        <w:t>For the Programme for which this SEA is being prepared, it is particularly important to identify environmental problems in areas directly affected by energy facilities and activities, as well as to analyse potential implications of these activities on environmental quality, especially in relation to:</w:t>
      </w:r>
    </w:p>
    <w:p w14:paraId="4BCA26DA" w14:textId="77777777" w:rsidR="00F73F0A" w:rsidRPr="00F73F0A" w:rsidRDefault="00F73F0A" w:rsidP="00157D14">
      <w:pPr>
        <w:numPr>
          <w:ilvl w:val="0"/>
          <w:numId w:val="9"/>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quality of the main environmental components: air, water, soil,</w:t>
      </w:r>
    </w:p>
    <w:p w14:paraId="25416565" w14:textId="77777777" w:rsidR="00F73F0A" w:rsidRPr="00F73F0A" w:rsidRDefault="00F73F0A" w:rsidP="00157D14">
      <w:pPr>
        <w:numPr>
          <w:ilvl w:val="0"/>
          <w:numId w:val="9"/>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natural assets (particularly protected natural areas),</w:t>
      </w:r>
    </w:p>
    <w:p w14:paraId="58DB9241" w14:textId="77777777" w:rsidR="00F73F0A" w:rsidRPr="00F73F0A" w:rsidRDefault="00F73F0A" w:rsidP="00157D14">
      <w:pPr>
        <w:numPr>
          <w:ilvl w:val="0"/>
          <w:numId w:val="9"/>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cultural and historical heritage,</w:t>
      </w:r>
    </w:p>
    <w:p w14:paraId="7A86BB26" w14:textId="77777777" w:rsidR="00F73F0A" w:rsidRPr="007B7AD8" w:rsidRDefault="00F73F0A" w:rsidP="00157D14">
      <w:pPr>
        <w:numPr>
          <w:ilvl w:val="0"/>
          <w:numId w:val="9"/>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waste generation and treatment</w:t>
      </w:r>
      <w:r w:rsidR="007B7AD8">
        <w:rPr>
          <w:rFonts w:ascii="Times New Roman" w:eastAsia="Times New Roman" w:hAnsi="Times New Roman" w:cs="Times New Roman"/>
          <w:color w:val="000000" w:themeColor="text1"/>
          <w:kern w:val="0"/>
          <w:lang w:eastAsia="en-GB"/>
          <w14:ligatures w14:val="none"/>
        </w:rPr>
        <w:t>.</w:t>
      </w:r>
    </w:p>
    <w:p w14:paraId="1DC6A475"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In assessing the planned measures and activities within the Programme, special attention in the SEA was given to possible consequences of the power sector, as this sector has dominant impacts on environmental factors.</w:t>
      </w:r>
    </w:p>
    <w:p w14:paraId="689FD586"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56CF5849" w14:textId="77777777" w:rsidR="0087606E" w:rsidRPr="00E728DA" w:rsidRDefault="0087606E" w:rsidP="0087606E">
      <w:pPr>
        <w:pStyle w:val="p1"/>
        <w:spacing w:before="0" w:beforeAutospacing="0" w:after="0" w:afterAutospacing="0"/>
        <w:jc w:val="both"/>
        <w:rPr>
          <w:color w:val="000000" w:themeColor="text1"/>
        </w:rPr>
      </w:pPr>
      <w:r w:rsidRPr="00E728DA">
        <w:rPr>
          <w:color w:val="000000" w:themeColor="text1"/>
        </w:rPr>
        <w:t>Certain environmental protection issues were not relevant for consideration in the Strategic Environmental Assessment (SEA), as it is not part of project-technical documentation but rather part of strategic-level documentation. In this specific case, it can be noted that a more detailed assessment of the impacts of individual facilities and activities in the energy sector was not conducted, as the appropriate level of detail for such an analysis was not achieved. This level of detail will be attainable during the preparation of documentation at a lower hierarchical level, i.e., for each planned energy facility. In this context, the strategic assessment will primarily be based on the evaluation of environmental trends resulting from individual energy activities or from the interaction of multiple energy activities.</w:t>
      </w:r>
    </w:p>
    <w:p w14:paraId="6B7AC3DB" w14:textId="77777777" w:rsidR="0083740D" w:rsidRDefault="0083740D" w:rsidP="0087606E">
      <w:pPr>
        <w:pStyle w:val="p1"/>
        <w:spacing w:before="0" w:beforeAutospacing="0" w:after="0" w:afterAutospacing="0"/>
        <w:jc w:val="both"/>
        <w:rPr>
          <w:color w:val="000000" w:themeColor="text1"/>
        </w:rPr>
      </w:pPr>
    </w:p>
    <w:p w14:paraId="5FB89281" w14:textId="77777777" w:rsidR="0080792E" w:rsidRDefault="0080792E" w:rsidP="0087606E">
      <w:pPr>
        <w:pStyle w:val="p1"/>
        <w:spacing w:before="0" w:beforeAutospacing="0" w:after="0" w:afterAutospacing="0"/>
        <w:jc w:val="both"/>
        <w:rPr>
          <w:color w:val="000000" w:themeColor="text1"/>
        </w:rPr>
      </w:pPr>
    </w:p>
    <w:p w14:paraId="46D95912" w14:textId="77777777" w:rsidR="007B7AD8" w:rsidRDefault="007B7AD8" w:rsidP="007B7AD8">
      <w:pPr>
        <w:pStyle w:val="p1"/>
        <w:spacing w:before="0" w:beforeAutospacing="0" w:after="0" w:afterAutospacing="0"/>
        <w:jc w:val="both"/>
      </w:pPr>
      <w:r>
        <w:rPr>
          <w:b/>
          <w:bCs/>
        </w:rPr>
        <w:t xml:space="preserve">1.4. Overview of </w:t>
      </w:r>
      <w:r w:rsidR="00A124CA">
        <w:rPr>
          <w:b/>
          <w:bCs/>
        </w:rPr>
        <w:t>i</w:t>
      </w:r>
      <w:r>
        <w:rPr>
          <w:b/>
          <w:bCs/>
        </w:rPr>
        <w:t xml:space="preserve">nformation and </w:t>
      </w:r>
      <w:r w:rsidR="00A124CA">
        <w:rPr>
          <w:b/>
          <w:bCs/>
        </w:rPr>
        <w:t>d</w:t>
      </w:r>
      <w:r>
        <w:rPr>
          <w:b/>
          <w:bCs/>
        </w:rPr>
        <w:t xml:space="preserve">ata from </w:t>
      </w:r>
      <w:r w:rsidR="00A124CA">
        <w:rPr>
          <w:b/>
          <w:bCs/>
        </w:rPr>
        <w:t>p</w:t>
      </w:r>
      <w:r>
        <w:rPr>
          <w:b/>
          <w:bCs/>
        </w:rPr>
        <w:t xml:space="preserve">reviously </w:t>
      </w:r>
      <w:r w:rsidR="00A124CA">
        <w:rPr>
          <w:b/>
          <w:bCs/>
        </w:rPr>
        <w:t>c</w:t>
      </w:r>
      <w:r>
        <w:rPr>
          <w:b/>
          <w:bCs/>
        </w:rPr>
        <w:t xml:space="preserve">onducted Strategic Environmental Assessments of Programs within the </w:t>
      </w:r>
      <w:r w:rsidR="00A124CA">
        <w:rPr>
          <w:b/>
          <w:bCs/>
        </w:rPr>
        <w:t>s</w:t>
      </w:r>
      <w:r>
        <w:rPr>
          <w:b/>
          <w:bCs/>
        </w:rPr>
        <w:t xml:space="preserve">ame </w:t>
      </w:r>
      <w:r w:rsidR="00A124CA">
        <w:rPr>
          <w:b/>
          <w:bCs/>
        </w:rPr>
        <w:t>h</w:t>
      </w:r>
      <w:r>
        <w:rPr>
          <w:b/>
          <w:bCs/>
        </w:rPr>
        <w:t xml:space="preserve">ierarchical </w:t>
      </w:r>
      <w:r w:rsidR="00A124CA">
        <w:rPr>
          <w:b/>
          <w:bCs/>
        </w:rPr>
        <w:t>f</w:t>
      </w:r>
      <w:r>
        <w:rPr>
          <w:b/>
          <w:bCs/>
        </w:rPr>
        <w:t>ramework</w:t>
      </w:r>
    </w:p>
    <w:p w14:paraId="1B3AEB32" w14:textId="77777777" w:rsidR="007B7AD8" w:rsidRDefault="007B7AD8" w:rsidP="007B7AD8">
      <w:pPr>
        <w:pStyle w:val="p2"/>
        <w:spacing w:before="0" w:beforeAutospacing="0" w:after="0" w:afterAutospacing="0"/>
        <w:jc w:val="both"/>
      </w:pPr>
    </w:p>
    <w:p w14:paraId="3E5DA6F8" w14:textId="77777777" w:rsidR="007B7AD8" w:rsidRPr="007B7AD8" w:rsidRDefault="007B7AD8" w:rsidP="007B7AD8">
      <w:pPr>
        <w:pStyle w:val="p3"/>
        <w:spacing w:before="0" w:beforeAutospacing="0" w:after="0" w:afterAutospacing="0"/>
        <w:jc w:val="both"/>
      </w:pPr>
      <w:r w:rsidRPr="007B7AD8">
        <w:t xml:space="preserve">The implementation of </w:t>
      </w:r>
      <w:r w:rsidRPr="007B7AD8">
        <w:rPr>
          <w:rStyle w:val="s1"/>
          <w:rFonts w:eastAsiaTheme="majorEastAsia"/>
        </w:rPr>
        <w:t>Strategic Environmental Assessments (SEA)</w:t>
      </w:r>
      <w:r w:rsidRPr="007B7AD8">
        <w:t xml:space="preserve"> in Serbia has a tradition spanning more than two decades. In the field of </w:t>
      </w:r>
      <w:r w:rsidRPr="007B7AD8">
        <w:rPr>
          <w:rStyle w:val="s1"/>
          <w:rFonts w:eastAsiaTheme="majorEastAsia"/>
        </w:rPr>
        <w:t>energy</w:t>
      </w:r>
      <w:r w:rsidRPr="007B7AD8">
        <w:t xml:space="preserve">, several public policy documents have been adopted in recent years, each accompanied by a </w:t>
      </w:r>
      <w:r w:rsidRPr="007B7AD8">
        <w:rPr>
          <w:rStyle w:val="s1"/>
          <w:rFonts w:eastAsiaTheme="majorEastAsia"/>
        </w:rPr>
        <w:t>Strategic Environmental Assessment Report</w:t>
      </w:r>
      <w:r w:rsidRPr="007B7AD8">
        <w:t>.</w:t>
      </w:r>
    </w:p>
    <w:p w14:paraId="29DB4EB6" w14:textId="77777777" w:rsidR="007B7AD8" w:rsidRDefault="007B7AD8" w:rsidP="007B7AD8">
      <w:pPr>
        <w:pStyle w:val="p2"/>
        <w:spacing w:before="0" w:beforeAutospacing="0" w:after="0" w:afterAutospacing="0"/>
        <w:jc w:val="both"/>
      </w:pPr>
    </w:p>
    <w:p w14:paraId="5D67750E" w14:textId="77777777" w:rsidR="007B7AD8" w:rsidRPr="007B7AD8" w:rsidRDefault="007B7AD8" w:rsidP="007B7AD8">
      <w:pPr>
        <w:pStyle w:val="p3"/>
        <w:spacing w:before="0" w:beforeAutospacing="0" w:after="0" w:afterAutospacing="0"/>
        <w:jc w:val="both"/>
      </w:pPr>
      <w:r>
        <w:t xml:space="preserve">This Strategic Environmental Assessment is </w:t>
      </w:r>
      <w:r w:rsidRPr="007B7AD8">
        <w:rPr>
          <w:rStyle w:val="s1"/>
          <w:rFonts w:eastAsiaTheme="majorEastAsia"/>
        </w:rPr>
        <w:t>fully harmonized</w:t>
      </w:r>
      <w:r w:rsidRPr="007B7AD8">
        <w:t xml:space="preserve"> with the </w:t>
      </w:r>
      <w:r w:rsidRPr="007B7AD8">
        <w:rPr>
          <w:rStyle w:val="s1"/>
          <w:rFonts w:eastAsiaTheme="majorEastAsia"/>
        </w:rPr>
        <w:t>SEA Report</w:t>
      </w:r>
      <w:r>
        <w:t xml:space="preserve"> prepared for the </w:t>
      </w:r>
      <w:r>
        <w:rPr>
          <w:i/>
          <w:iCs/>
        </w:rPr>
        <w:t>Energy Development Strategy of the Republic of Serbia until 2040, with projections until 2050</w:t>
      </w:r>
      <w:r>
        <w:t xml:space="preserve"> (</w:t>
      </w:r>
      <w:r>
        <w:rPr>
          <w:i/>
          <w:iCs/>
        </w:rPr>
        <w:t>Official Gazette of the Republic of Serbia</w:t>
      </w:r>
      <w:r>
        <w:t xml:space="preserve">, No. 94/24). It is also </w:t>
      </w:r>
      <w:r w:rsidRPr="007B7AD8">
        <w:rPr>
          <w:rStyle w:val="s1"/>
          <w:rFonts w:eastAsiaTheme="majorEastAsia"/>
        </w:rPr>
        <w:t>aligned</w:t>
      </w:r>
      <w:r>
        <w:t xml:space="preserve"> with the </w:t>
      </w:r>
      <w:r w:rsidRPr="007B7AD8">
        <w:rPr>
          <w:rStyle w:val="s1"/>
          <w:rFonts w:eastAsiaTheme="majorEastAsia"/>
        </w:rPr>
        <w:t>SEA Report</w:t>
      </w:r>
      <w:r>
        <w:t xml:space="preserve"> prepared for the </w:t>
      </w:r>
      <w:r>
        <w:rPr>
          <w:i/>
          <w:iCs/>
        </w:rPr>
        <w:t>Integrated National Energy and Climate Plan (INECP) of the Republic of Serbia</w:t>
      </w:r>
      <w:r>
        <w:t xml:space="preserve"> for the period until 2030, with a vision until 2050 (</w:t>
      </w:r>
      <w:r>
        <w:rPr>
          <w:i/>
          <w:iCs/>
        </w:rPr>
        <w:t>Official Gazette of the Republic of Serbia</w:t>
      </w:r>
      <w:r>
        <w:t xml:space="preserve">, No. 70/24). Both Strategic Environmental Assessments received </w:t>
      </w:r>
      <w:r w:rsidRPr="007B7AD8">
        <w:rPr>
          <w:rStyle w:val="s1"/>
          <w:rFonts w:eastAsiaTheme="majorEastAsia"/>
        </w:rPr>
        <w:t>formal approval from the competent Ministry of Environmental Protection</w:t>
      </w:r>
      <w:r w:rsidRPr="007B7AD8">
        <w:t>.</w:t>
      </w:r>
    </w:p>
    <w:p w14:paraId="65028B3A" w14:textId="77777777" w:rsidR="007B7AD8" w:rsidRDefault="007B7AD8" w:rsidP="007B7AD8">
      <w:pPr>
        <w:pStyle w:val="p2"/>
        <w:spacing w:before="0" w:beforeAutospacing="0" w:after="0" w:afterAutospacing="0"/>
        <w:jc w:val="both"/>
      </w:pPr>
    </w:p>
    <w:p w14:paraId="2DA4148D" w14:textId="77777777" w:rsidR="007B7AD8" w:rsidRDefault="007B7AD8" w:rsidP="007B7AD8">
      <w:pPr>
        <w:pStyle w:val="p3"/>
        <w:spacing w:before="0" w:beforeAutospacing="0" w:after="0" w:afterAutospacing="0"/>
        <w:jc w:val="both"/>
      </w:pPr>
      <w:r>
        <w:t xml:space="preserve">In addition to these, the </w:t>
      </w:r>
      <w:r w:rsidRPr="007B7AD8">
        <w:rPr>
          <w:rStyle w:val="s1"/>
          <w:rFonts w:eastAsiaTheme="majorEastAsia"/>
        </w:rPr>
        <w:t>national policy framework</w:t>
      </w:r>
      <w:r w:rsidRPr="007B7AD8">
        <w:t xml:space="preserve"> of the Republic of Serbia in the areas of </w:t>
      </w:r>
      <w:r w:rsidRPr="007B7AD8">
        <w:rPr>
          <w:rStyle w:val="s1"/>
          <w:rFonts w:eastAsiaTheme="majorEastAsia"/>
        </w:rPr>
        <w:t>energy and environmental protection</w:t>
      </w:r>
      <w:r w:rsidRPr="007B7AD8">
        <w:t xml:space="preserve"> has been defined through a series of recently adopted </w:t>
      </w:r>
      <w:r w:rsidRPr="007B7AD8">
        <w:rPr>
          <w:rStyle w:val="s1"/>
          <w:rFonts w:eastAsiaTheme="majorEastAsia"/>
        </w:rPr>
        <w:t>strategic documents</w:t>
      </w:r>
      <w:r w:rsidRPr="007B7AD8">
        <w:t xml:space="preserve">, harmonized with </w:t>
      </w:r>
      <w:r w:rsidRPr="007B7AD8">
        <w:rPr>
          <w:rStyle w:val="s1"/>
          <w:rFonts w:eastAsiaTheme="majorEastAsia"/>
        </w:rPr>
        <w:t>EU policy and the Green Deal</w:t>
      </w:r>
      <w:r>
        <w:t>, including:</w:t>
      </w:r>
    </w:p>
    <w:p w14:paraId="0AB52EF5" w14:textId="77777777" w:rsidR="007B7AD8" w:rsidRDefault="007B7AD8" w:rsidP="00157D14">
      <w:pPr>
        <w:pStyle w:val="p1"/>
        <w:numPr>
          <w:ilvl w:val="0"/>
          <w:numId w:val="107"/>
        </w:numPr>
        <w:spacing w:before="0" w:beforeAutospacing="0" w:after="0" w:afterAutospacing="0"/>
        <w:jc w:val="both"/>
      </w:pPr>
      <w:r>
        <w:rPr>
          <w:i/>
          <w:iCs/>
        </w:rPr>
        <w:t>Low-Carbon Development Strategy of the Republic of Serbia for the period 2023–2030, with projections until 2050</w:t>
      </w:r>
      <w:r>
        <w:t xml:space="preserve"> (</w:t>
      </w:r>
      <w:r>
        <w:rPr>
          <w:i/>
          <w:iCs/>
        </w:rPr>
        <w:t>Official Gazette RS</w:t>
      </w:r>
      <w:r>
        <w:t>, No. 46/23),</w:t>
      </w:r>
    </w:p>
    <w:p w14:paraId="63D7164A" w14:textId="77777777" w:rsidR="007B7AD8" w:rsidRDefault="007B7AD8" w:rsidP="00157D14">
      <w:pPr>
        <w:pStyle w:val="p1"/>
        <w:numPr>
          <w:ilvl w:val="0"/>
          <w:numId w:val="107"/>
        </w:numPr>
        <w:spacing w:before="0" w:beforeAutospacing="0" w:after="0" w:afterAutospacing="0"/>
        <w:jc w:val="both"/>
      </w:pPr>
      <w:r>
        <w:rPr>
          <w:i/>
          <w:iCs/>
        </w:rPr>
        <w:t>Climate Change Adaptation Program</w:t>
      </w:r>
      <w:r>
        <w:t xml:space="preserve"> (</w:t>
      </w:r>
      <w:r>
        <w:rPr>
          <w:i/>
          <w:iCs/>
        </w:rPr>
        <w:t>Official Gazette RS</w:t>
      </w:r>
      <w:r>
        <w:t>, No. 119/23),</w:t>
      </w:r>
    </w:p>
    <w:p w14:paraId="4D7EF1F1" w14:textId="77777777" w:rsidR="007B7AD8" w:rsidRDefault="007B7AD8" w:rsidP="00157D14">
      <w:pPr>
        <w:pStyle w:val="p1"/>
        <w:numPr>
          <w:ilvl w:val="0"/>
          <w:numId w:val="107"/>
        </w:numPr>
        <w:spacing w:before="0" w:beforeAutospacing="0" w:after="0" w:afterAutospacing="0"/>
        <w:jc w:val="both"/>
      </w:pPr>
      <w:r>
        <w:rPr>
          <w:i/>
          <w:iCs/>
        </w:rPr>
        <w:t>National Emission Reduction Plan (NERP) for Major Pollutants from Existing Large Combustion Plants</w:t>
      </w:r>
      <w:r>
        <w:t xml:space="preserve"> (</w:t>
      </w:r>
      <w:r>
        <w:rPr>
          <w:i/>
          <w:iCs/>
        </w:rPr>
        <w:t>Official Gazette RS</w:t>
      </w:r>
      <w:r>
        <w:t>, No. 10/20),</w:t>
      </w:r>
    </w:p>
    <w:p w14:paraId="1A149B52" w14:textId="77777777" w:rsidR="007B7AD8" w:rsidRDefault="007B7AD8" w:rsidP="007B7AD8">
      <w:pPr>
        <w:pStyle w:val="p1"/>
        <w:spacing w:before="0" w:beforeAutospacing="0" w:after="0" w:afterAutospacing="0"/>
        <w:jc w:val="both"/>
      </w:pPr>
      <w:r w:rsidRPr="007B7AD8">
        <w:rPr>
          <w:rStyle w:val="s3"/>
          <w:rFonts w:eastAsiaTheme="majorEastAsia"/>
        </w:rPr>
        <w:t xml:space="preserve">all of which were accompanied by </w:t>
      </w:r>
      <w:r w:rsidRPr="007B7AD8">
        <w:t>Strategic Environmental Assessments</w:t>
      </w:r>
      <w:r w:rsidRPr="007B7AD8">
        <w:rPr>
          <w:rStyle w:val="s3"/>
          <w:rFonts w:eastAsiaTheme="majorEastAsia"/>
        </w:rPr>
        <w:t xml:space="preserve">. </w:t>
      </w:r>
      <w:r w:rsidRPr="007B7AD8">
        <w:t xml:space="preserve">All five documents belong to the </w:t>
      </w:r>
      <w:r w:rsidRPr="007B7AD8">
        <w:rPr>
          <w:rStyle w:val="s1"/>
          <w:rFonts w:eastAsiaTheme="majorEastAsia"/>
        </w:rPr>
        <w:t>same national-level hierarchical framework</w:t>
      </w:r>
      <w:r w:rsidRPr="007B7AD8">
        <w:t xml:space="preserve">, meaning that the current Strategic </w:t>
      </w:r>
      <w:r w:rsidRPr="007B7AD8">
        <w:lastRenderedPageBreak/>
        <w:t xml:space="preserve">Environmental Assessment is </w:t>
      </w:r>
      <w:r w:rsidRPr="007B7AD8">
        <w:rPr>
          <w:rStyle w:val="s1"/>
          <w:rFonts w:eastAsiaTheme="majorEastAsia"/>
        </w:rPr>
        <w:t>consistent and aligned</w:t>
      </w:r>
      <w:r w:rsidRPr="007B7AD8">
        <w:t xml:space="preserve"> with the previously prepared SEA</w:t>
      </w:r>
      <w:r>
        <w:t xml:space="preserve"> Reports.</w:t>
      </w:r>
    </w:p>
    <w:p w14:paraId="23975A6E" w14:textId="77777777" w:rsidR="007B7AD8" w:rsidRDefault="007B7AD8" w:rsidP="007B7AD8">
      <w:pPr>
        <w:pStyle w:val="p2"/>
        <w:spacing w:before="0" w:beforeAutospacing="0" w:after="0" w:afterAutospacing="0"/>
        <w:jc w:val="both"/>
      </w:pPr>
    </w:p>
    <w:p w14:paraId="0074E5F0" w14:textId="77777777" w:rsidR="007B7AD8" w:rsidRPr="007B7AD8" w:rsidRDefault="007B7AD8" w:rsidP="007B7AD8">
      <w:pPr>
        <w:pStyle w:val="p1"/>
        <w:spacing w:before="0" w:beforeAutospacing="0" w:after="0" w:afterAutospacing="0"/>
        <w:jc w:val="both"/>
      </w:pPr>
      <w:r w:rsidRPr="007B7AD8">
        <w:rPr>
          <w:rStyle w:val="s3"/>
          <w:rFonts w:eastAsiaTheme="majorEastAsia"/>
        </w:rPr>
        <w:t xml:space="preserve">It is important to emphasize that the </w:t>
      </w:r>
      <w:r w:rsidRPr="007B7AD8">
        <w:t>Program for the Implementation of the Energy Development Strategy (PIS)</w:t>
      </w:r>
      <w:r w:rsidRPr="007B7AD8">
        <w:rPr>
          <w:rStyle w:val="s3"/>
          <w:rFonts w:eastAsiaTheme="majorEastAsia"/>
        </w:rPr>
        <w:t xml:space="preserve"> represents the </w:t>
      </w:r>
      <w:r w:rsidRPr="007B7AD8">
        <w:t>action plan</w:t>
      </w:r>
      <w:r w:rsidRPr="007B7AD8">
        <w:rPr>
          <w:rStyle w:val="s3"/>
          <w:rFonts w:eastAsiaTheme="majorEastAsia"/>
        </w:rPr>
        <w:t xml:space="preserve"> for the </w:t>
      </w:r>
      <w:r w:rsidRPr="007B7AD8">
        <w:rPr>
          <w:rStyle w:val="s3"/>
          <w:rFonts w:eastAsiaTheme="majorEastAsia"/>
          <w:i/>
          <w:iCs/>
        </w:rPr>
        <w:t>Energy Development Strategy of the Republic of Serbia until 2040, with projections until 2050</w:t>
      </w:r>
      <w:r w:rsidRPr="007B7AD8">
        <w:rPr>
          <w:rStyle w:val="s3"/>
          <w:rFonts w:eastAsiaTheme="majorEastAsia"/>
        </w:rPr>
        <w:t xml:space="preserve">, and </w:t>
      </w:r>
      <w:r w:rsidRPr="007B7AD8">
        <w:t>does not introduce any new measures or activities</w:t>
      </w:r>
      <w:r w:rsidRPr="007B7AD8">
        <w:rPr>
          <w:rStyle w:val="s3"/>
          <w:rFonts w:eastAsiaTheme="majorEastAsia"/>
        </w:rPr>
        <w:t xml:space="preserve"> that were not already included in the Strategy.</w:t>
      </w:r>
    </w:p>
    <w:p w14:paraId="1FA5CF9A" w14:textId="77777777" w:rsidR="007B7AD8" w:rsidRDefault="007B7AD8" w:rsidP="007B7AD8">
      <w:pPr>
        <w:pStyle w:val="p1"/>
        <w:spacing w:before="0" w:beforeAutospacing="0" w:after="0" w:afterAutospacing="0"/>
        <w:jc w:val="both"/>
        <w:rPr>
          <w:color w:val="000000" w:themeColor="text1"/>
        </w:rPr>
      </w:pPr>
    </w:p>
    <w:p w14:paraId="371A0F41" w14:textId="77777777" w:rsidR="007B7AD8" w:rsidRPr="00E728DA" w:rsidRDefault="007B7AD8" w:rsidP="0087606E">
      <w:pPr>
        <w:pStyle w:val="p1"/>
        <w:spacing w:before="0" w:beforeAutospacing="0" w:after="0" w:afterAutospacing="0"/>
        <w:jc w:val="both"/>
        <w:rPr>
          <w:color w:val="000000" w:themeColor="text1"/>
        </w:rPr>
      </w:pPr>
    </w:p>
    <w:p w14:paraId="7DC7FA74" w14:textId="77777777" w:rsidR="007B7AD8" w:rsidRPr="00A124CA" w:rsidRDefault="00A124CA" w:rsidP="007B7AD8">
      <w:pPr>
        <w:pStyle w:val="p2"/>
        <w:spacing w:before="0" w:beforeAutospacing="0" w:after="0" w:afterAutospacing="0"/>
        <w:rPr>
          <w:b/>
          <w:bCs/>
        </w:rPr>
      </w:pPr>
      <w:r w:rsidRPr="00940B0C">
        <w:rPr>
          <w:b/>
          <w:bCs/>
          <w:color w:val="000000"/>
        </w:rPr>
        <w:t>1.5. Overview of reasonable alternative solutions considered</w:t>
      </w:r>
      <w:r w:rsidRPr="00940B0C">
        <w:rPr>
          <w:b/>
          <w:bCs/>
          <w:color w:val="000000"/>
        </w:rPr>
        <w:br/>
      </w:r>
    </w:p>
    <w:p w14:paraId="7BE02162" w14:textId="77777777" w:rsidR="007B7AD8" w:rsidRPr="007B7AD8" w:rsidRDefault="007B7AD8" w:rsidP="007B7AD8">
      <w:pPr>
        <w:pStyle w:val="p1"/>
        <w:spacing w:before="0" w:beforeAutospacing="0" w:after="0" w:afterAutospacing="0"/>
        <w:jc w:val="both"/>
      </w:pPr>
      <w:r w:rsidRPr="007B7AD8">
        <w:rPr>
          <w:rStyle w:val="s1"/>
          <w:rFonts w:eastAsiaTheme="majorEastAsia"/>
        </w:rPr>
        <w:t xml:space="preserve">The presentation and comparison of </w:t>
      </w:r>
      <w:r w:rsidRPr="007B7AD8">
        <w:t>alternative solutions</w:t>
      </w:r>
      <w:r w:rsidRPr="007B7AD8">
        <w:rPr>
          <w:rStyle w:val="s1"/>
          <w:rFonts w:eastAsiaTheme="majorEastAsia"/>
        </w:rPr>
        <w:t xml:space="preserve">, as well as the </w:t>
      </w:r>
      <w:r w:rsidRPr="007B7AD8">
        <w:t>justification for selecting the most favorable option</w:t>
      </w:r>
      <w:r w:rsidRPr="007B7AD8">
        <w:rPr>
          <w:rStyle w:val="s1"/>
          <w:rFonts w:eastAsiaTheme="majorEastAsia"/>
        </w:rPr>
        <w:t xml:space="preserve">, will be elaborated and presented in </w:t>
      </w:r>
      <w:r w:rsidRPr="007B7AD8">
        <w:t>Chapter 4</w:t>
      </w:r>
      <w:r w:rsidRPr="007B7AD8">
        <w:rPr>
          <w:rStyle w:val="s1"/>
          <w:rFonts w:eastAsiaTheme="majorEastAsia"/>
        </w:rPr>
        <w:t xml:space="preserve"> of the </w:t>
      </w:r>
      <w:r w:rsidRPr="007B7AD8">
        <w:t>Strategic Environmental Assessment Report</w:t>
      </w:r>
      <w:r w:rsidRPr="007B7AD8">
        <w:rPr>
          <w:rStyle w:val="s1"/>
          <w:rFonts w:eastAsiaTheme="majorEastAsia"/>
        </w:rPr>
        <w:t>.</w:t>
      </w:r>
    </w:p>
    <w:p w14:paraId="606DA682" w14:textId="77777777" w:rsidR="0087606E" w:rsidRDefault="0087606E"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999B772" w14:textId="77777777" w:rsidR="007B7AD8" w:rsidRPr="00F73F0A" w:rsidRDefault="007B7AD8"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491F71AC" w14:textId="77777777" w:rsidR="00F73F0A" w:rsidRPr="00F73F0A" w:rsidRDefault="00F73F0A" w:rsidP="008C3214">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r w:rsidRPr="00F73F0A">
        <w:rPr>
          <w:rFonts w:ascii="Times New Roman" w:eastAsia="Times New Roman" w:hAnsi="Times New Roman" w:cs="Times New Roman"/>
          <w:b/>
          <w:bCs/>
          <w:color w:val="000000" w:themeColor="text1"/>
          <w:kern w:val="0"/>
          <w:lang w:eastAsia="en-GB"/>
          <w14:ligatures w14:val="none"/>
        </w:rPr>
        <w:t>1.</w:t>
      </w:r>
      <w:r w:rsidR="007B7AD8">
        <w:rPr>
          <w:rFonts w:ascii="Times New Roman" w:eastAsia="Times New Roman" w:hAnsi="Times New Roman" w:cs="Times New Roman"/>
          <w:b/>
          <w:bCs/>
          <w:color w:val="000000" w:themeColor="text1"/>
          <w:kern w:val="0"/>
          <w:lang w:eastAsia="en-GB"/>
          <w14:ligatures w14:val="none"/>
        </w:rPr>
        <w:t>6</w:t>
      </w:r>
      <w:r w:rsidRPr="00F73F0A">
        <w:rPr>
          <w:rFonts w:ascii="Times New Roman" w:eastAsia="Times New Roman" w:hAnsi="Times New Roman" w:cs="Times New Roman"/>
          <w:b/>
          <w:bCs/>
          <w:color w:val="000000" w:themeColor="text1"/>
          <w:kern w:val="0"/>
          <w:lang w:eastAsia="en-GB"/>
          <w14:ligatures w14:val="none"/>
        </w:rPr>
        <w:t xml:space="preserve">. Preliminary </w:t>
      </w:r>
      <w:r w:rsidR="00A124CA">
        <w:rPr>
          <w:rFonts w:ascii="Times New Roman" w:eastAsia="Times New Roman" w:hAnsi="Times New Roman" w:cs="Times New Roman"/>
          <w:b/>
          <w:bCs/>
          <w:color w:val="000000" w:themeColor="text1"/>
          <w:kern w:val="0"/>
          <w:lang w:eastAsia="en-GB"/>
          <w14:ligatures w14:val="none"/>
        </w:rPr>
        <w:t>c</w:t>
      </w:r>
      <w:r w:rsidRPr="00F73F0A">
        <w:rPr>
          <w:rFonts w:ascii="Times New Roman" w:eastAsia="Times New Roman" w:hAnsi="Times New Roman" w:cs="Times New Roman"/>
          <w:b/>
          <w:bCs/>
          <w:color w:val="000000" w:themeColor="text1"/>
          <w:kern w:val="0"/>
          <w:lang w:eastAsia="en-GB"/>
          <w14:ligatures w14:val="none"/>
        </w:rPr>
        <w:t xml:space="preserve">onsultations with </w:t>
      </w:r>
      <w:r w:rsidR="00A124CA">
        <w:rPr>
          <w:rFonts w:ascii="Times New Roman" w:eastAsia="Times New Roman" w:hAnsi="Times New Roman" w:cs="Times New Roman"/>
          <w:b/>
          <w:bCs/>
          <w:color w:val="000000" w:themeColor="text1"/>
          <w:kern w:val="0"/>
          <w:lang w:eastAsia="en-GB"/>
          <w14:ligatures w14:val="none"/>
        </w:rPr>
        <w:t>r</w:t>
      </w:r>
      <w:r w:rsidRPr="00F73F0A">
        <w:rPr>
          <w:rFonts w:ascii="Times New Roman" w:eastAsia="Times New Roman" w:hAnsi="Times New Roman" w:cs="Times New Roman"/>
          <w:b/>
          <w:bCs/>
          <w:color w:val="000000" w:themeColor="text1"/>
          <w:kern w:val="0"/>
          <w:lang w:eastAsia="en-GB"/>
          <w14:ligatures w14:val="none"/>
        </w:rPr>
        <w:t xml:space="preserve">elevant </w:t>
      </w:r>
      <w:r w:rsidR="00A124CA">
        <w:rPr>
          <w:rFonts w:ascii="Times New Roman" w:eastAsia="Times New Roman" w:hAnsi="Times New Roman" w:cs="Times New Roman"/>
          <w:b/>
          <w:bCs/>
          <w:color w:val="000000" w:themeColor="text1"/>
          <w:kern w:val="0"/>
          <w:lang w:eastAsia="en-GB"/>
          <w14:ligatures w14:val="none"/>
        </w:rPr>
        <w:t>a</w:t>
      </w:r>
      <w:r w:rsidRPr="00F73F0A">
        <w:rPr>
          <w:rFonts w:ascii="Times New Roman" w:eastAsia="Times New Roman" w:hAnsi="Times New Roman" w:cs="Times New Roman"/>
          <w:b/>
          <w:bCs/>
          <w:color w:val="000000" w:themeColor="text1"/>
          <w:kern w:val="0"/>
          <w:lang w:eastAsia="en-GB"/>
          <w14:ligatures w14:val="none"/>
        </w:rPr>
        <w:t xml:space="preserve">uthorities and </w:t>
      </w:r>
      <w:r w:rsidR="00A124CA">
        <w:rPr>
          <w:rFonts w:ascii="Times New Roman" w:eastAsia="Times New Roman" w:hAnsi="Times New Roman" w:cs="Times New Roman"/>
          <w:b/>
          <w:bCs/>
          <w:color w:val="000000" w:themeColor="text1"/>
          <w:kern w:val="0"/>
          <w:lang w:eastAsia="en-GB"/>
          <w14:ligatures w14:val="none"/>
        </w:rPr>
        <w:t>o</w:t>
      </w:r>
      <w:r w:rsidRPr="00F73F0A">
        <w:rPr>
          <w:rFonts w:ascii="Times New Roman" w:eastAsia="Times New Roman" w:hAnsi="Times New Roman" w:cs="Times New Roman"/>
          <w:b/>
          <w:bCs/>
          <w:color w:val="000000" w:themeColor="text1"/>
          <w:kern w:val="0"/>
          <w:lang w:eastAsia="en-GB"/>
          <w14:ligatures w14:val="none"/>
        </w:rPr>
        <w:t>rganizations</w:t>
      </w:r>
    </w:p>
    <w:p w14:paraId="5658A47B"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21AAEA16"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During the preparation of the Programme and the SEA, consultations will be held with representatives of relevant authorities and organizations, in line with Article 11 of the Law on Strategic Environmental Assessment. After the drafting of the SEA Report, public consultations and a presentation of the SEA will be organized, where interested parties, competent authorities, and the public will have the opportunity to participate, and their views will be taken into account in the preparation of the final version of the Report.</w:t>
      </w:r>
    </w:p>
    <w:p w14:paraId="34E31AF2"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078D7E4C"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Furthermore, in the process of preparing the Programme and the SEA, data, requirements, and opinions of competent authorities and organizations were obtained and considered in defining the strategic guidelines and evaluating them from the perspective of environmental protection.</w:t>
      </w:r>
    </w:p>
    <w:p w14:paraId="5A32EEEB"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6F0487E2"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The Programme for the Implementation of the Strategy and the SEA are the result of close cooperation with relevant stakeholders (state administration authorities, the public and private sector, and civil society organizations), who, through participation in the Working Group, follow and actively contribute to the preparation process. The Ministry of Mining and Energy established the Working Group, within which the decision-making process was carried out through consultations and discussions.</w:t>
      </w:r>
    </w:p>
    <w:p w14:paraId="1BDDD321"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p>
    <w:p w14:paraId="27F94D5D" w14:textId="77777777" w:rsidR="00F73F0A" w:rsidRPr="00F73F0A" w:rsidRDefault="00F73F0A" w:rsidP="008C3214">
      <w:p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The entire process of preparing the Programme and the SEA Report is coordinated by the Ministry of Mining and Energy, as the competent authority and the key beneficiary of the above-mentioned project.</w:t>
      </w:r>
    </w:p>
    <w:p w14:paraId="2219C15A" w14:textId="77777777" w:rsidR="00C229E5" w:rsidRPr="007B7AD8" w:rsidRDefault="00C229E5" w:rsidP="007B7AD8">
      <w:pPr>
        <w:spacing w:after="0"/>
        <w:jc w:val="both"/>
        <w:rPr>
          <w:rFonts w:ascii="Times New Roman" w:hAnsi="Times New Roman" w:cs="Times New Roman"/>
          <w:color w:val="000000" w:themeColor="text1"/>
        </w:rPr>
      </w:pPr>
    </w:p>
    <w:p w14:paraId="511B67FF" w14:textId="77777777" w:rsidR="007B7AD8" w:rsidRPr="007B7AD8" w:rsidRDefault="007B7AD8" w:rsidP="007B7AD8">
      <w:pPr>
        <w:pStyle w:val="p1"/>
        <w:spacing w:before="0" w:beforeAutospacing="0" w:after="0" w:afterAutospacing="0"/>
        <w:jc w:val="both"/>
      </w:pPr>
      <w:r w:rsidRPr="007B7AD8">
        <w:t xml:space="preserve">The </w:t>
      </w:r>
      <w:r w:rsidRPr="007B7AD8">
        <w:rPr>
          <w:rStyle w:val="s1"/>
          <w:rFonts w:eastAsiaTheme="majorEastAsia"/>
        </w:rPr>
        <w:t>Ministry of Mining and Energy</w:t>
      </w:r>
      <w:r w:rsidRPr="007B7AD8">
        <w:t xml:space="preserve"> ensures the participation of relevant authorities and organizations in the review of the Report, in accordance with the </w:t>
      </w:r>
      <w:r w:rsidRPr="007B7AD8">
        <w:rPr>
          <w:rStyle w:val="s1"/>
          <w:rFonts w:eastAsiaTheme="majorEastAsia"/>
        </w:rPr>
        <w:t>Law on Strategic Environmental Assessment</w:t>
      </w:r>
      <w:r w:rsidRPr="007B7AD8">
        <w:t>, through the following mechanisms:</w:t>
      </w:r>
    </w:p>
    <w:p w14:paraId="2371745C" w14:textId="77777777" w:rsidR="007B7AD8" w:rsidRPr="007B7AD8" w:rsidRDefault="007B7AD8" w:rsidP="00157D14">
      <w:pPr>
        <w:pStyle w:val="p1"/>
        <w:numPr>
          <w:ilvl w:val="0"/>
          <w:numId w:val="108"/>
        </w:numPr>
        <w:spacing w:before="0" w:beforeAutospacing="0" w:after="0" w:afterAutospacing="0"/>
        <w:jc w:val="both"/>
      </w:pPr>
      <w:r w:rsidRPr="007B7AD8">
        <w:t>By establishing an intersectoral Working Group</w:t>
      </w:r>
      <w:r w:rsidRPr="007B7AD8">
        <w:rPr>
          <w:rStyle w:val="s1"/>
          <w:rFonts w:eastAsiaTheme="majorEastAsia"/>
        </w:rPr>
        <w:t xml:space="preserve"> composed of representatives from the </w:t>
      </w:r>
      <w:r w:rsidRPr="007B7AD8">
        <w:t>Ministry of Mining and Energy</w:t>
      </w:r>
      <w:r w:rsidRPr="007B7AD8">
        <w:rPr>
          <w:rStyle w:val="s1"/>
          <w:rFonts w:eastAsiaTheme="majorEastAsia"/>
        </w:rPr>
        <w:t xml:space="preserve">, the </w:t>
      </w:r>
      <w:r w:rsidRPr="007B7AD8">
        <w:t>Ministry of Environmental Protection</w:t>
      </w:r>
      <w:r w:rsidRPr="007B7AD8">
        <w:rPr>
          <w:rStyle w:val="s1"/>
          <w:rFonts w:eastAsiaTheme="majorEastAsia"/>
        </w:rPr>
        <w:t xml:space="preserve">, the </w:t>
      </w:r>
      <w:r w:rsidRPr="007B7AD8">
        <w:t>Ministry of Agriculture, Forestry and Water Management</w:t>
      </w:r>
      <w:r w:rsidRPr="007B7AD8">
        <w:rPr>
          <w:rStyle w:val="s1"/>
          <w:rFonts w:eastAsiaTheme="majorEastAsia"/>
        </w:rPr>
        <w:t xml:space="preserve">, the </w:t>
      </w:r>
      <w:r w:rsidRPr="007B7AD8">
        <w:t>Chamber of Commerce and Industry of Serbia</w:t>
      </w:r>
      <w:r w:rsidRPr="007B7AD8">
        <w:rPr>
          <w:rStyle w:val="s1"/>
          <w:rFonts w:eastAsiaTheme="majorEastAsia"/>
        </w:rPr>
        <w:t xml:space="preserve">, the </w:t>
      </w:r>
      <w:r w:rsidRPr="007B7AD8">
        <w:t>European Bank for Reconstruction and Development</w:t>
      </w:r>
      <w:r w:rsidRPr="007B7AD8">
        <w:rPr>
          <w:rStyle w:val="s1"/>
          <w:rFonts w:eastAsiaTheme="majorEastAsia"/>
        </w:rPr>
        <w:t xml:space="preserve">, the </w:t>
      </w:r>
      <w:r w:rsidRPr="007B7AD8">
        <w:t>Environmental Protection Agency</w:t>
      </w:r>
      <w:r w:rsidRPr="007B7AD8">
        <w:rPr>
          <w:rStyle w:val="s1"/>
          <w:rFonts w:eastAsiaTheme="majorEastAsia"/>
        </w:rPr>
        <w:t xml:space="preserve">, the </w:t>
      </w:r>
      <w:r w:rsidRPr="007B7AD8">
        <w:t>Energy Agency</w:t>
      </w:r>
      <w:r w:rsidRPr="007B7AD8">
        <w:rPr>
          <w:rStyle w:val="s1"/>
          <w:rFonts w:eastAsiaTheme="majorEastAsia"/>
        </w:rPr>
        <w:t xml:space="preserve">, energy companies, representatives of </w:t>
      </w:r>
      <w:r w:rsidRPr="007B7AD8">
        <w:t>civil society organizations</w:t>
      </w:r>
      <w:r w:rsidRPr="007B7AD8">
        <w:rPr>
          <w:rStyle w:val="s1"/>
          <w:rFonts w:eastAsiaTheme="majorEastAsia"/>
        </w:rPr>
        <w:t>, and other institutions.</w:t>
      </w:r>
    </w:p>
    <w:p w14:paraId="5289B547" w14:textId="77777777" w:rsidR="007B7AD8" w:rsidRPr="007B7AD8" w:rsidRDefault="007B7AD8" w:rsidP="007B7AD8">
      <w:pPr>
        <w:pStyle w:val="p2"/>
        <w:spacing w:before="0" w:beforeAutospacing="0" w:after="0" w:afterAutospacing="0"/>
        <w:ind w:left="709"/>
        <w:jc w:val="both"/>
      </w:pPr>
      <w:r w:rsidRPr="007B7AD8">
        <w:lastRenderedPageBreak/>
        <w:t xml:space="preserve">Based on the </w:t>
      </w:r>
      <w:r w:rsidRPr="007B7AD8">
        <w:rPr>
          <w:i/>
          <w:iCs/>
        </w:rPr>
        <w:t>Decision on the Public Call for Civil Society Organizations to Participate in the Working Groups of the Ministry of Mining and Energy</w:t>
      </w:r>
      <w:r w:rsidRPr="007B7AD8">
        <w:t xml:space="preserve"> (No. 119-01-181/2021-08, dated July 22, 2021) and the </w:t>
      </w:r>
      <w:r w:rsidRPr="007B7AD8">
        <w:rPr>
          <w:i/>
          <w:iCs/>
        </w:rPr>
        <w:t>Decision on the Establishment of a Commission for the Selection of Civil Society Organizations for Membership in the Working Groups of the Ministry of Mining and Energy</w:t>
      </w:r>
      <w:r w:rsidRPr="007B7AD8">
        <w:t xml:space="preserve"> (No. 119-01-181/2021-08, dated July 22, 2021), a selection process was conducted to appoint civil society organizations to various working groups.</w:t>
      </w:r>
    </w:p>
    <w:p w14:paraId="07FC460E" w14:textId="77777777" w:rsidR="007B7AD8" w:rsidRPr="007B7AD8" w:rsidRDefault="007B7AD8" w:rsidP="007B7AD8">
      <w:pPr>
        <w:pStyle w:val="p1"/>
        <w:spacing w:before="0" w:beforeAutospacing="0" w:after="0" w:afterAutospacing="0"/>
        <w:ind w:left="709"/>
        <w:jc w:val="both"/>
      </w:pPr>
      <w:r w:rsidRPr="007B7AD8">
        <w:rPr>
          <w:rStyle w:val="s1"/>
          <w:rFonts w:eastAsiaTheme="majorEastAsia"/>
        </w:rPr>
        <w:t xml:space="preserve">This includes the </w:t>
      </w:r>
      <w:r w:rsidRPr="007B7AD8">
        <w:t>Working Group for Monitoring the Implementation and Management of the Process of Developing and Adopting the New Energy Development Strategy of the Republic of Serbia until 2040, with Projections until 2050, and the Program for the Implementation of the Strategy</w:t>
      </w:r>
      <w:r w:rsidRPr="007B7AD8">
        <w:rPr>
          <w:rStyle w:val="s1"/>
          <w:rFonts w:eastAsiaTheme="majorEastAsia"/>
        </w:rPr>
        <w:t xml:space="preserve">, as well as for the preparation of the </w:t>
      </w:r>
      <w:r w:rsidRPr="007B7AD8">
        <w:t>Strategic Environmental Assessment Reports</w:t>
      </w:r>
      <w:r w:rsidRPr="007B7AD8">
        <w:rPr>
          <w:rStyle w:val="s1"/>
          <w:rFonts w:eastAsiaTheme="majorEastAsia"/>
        </w:rPr>
        <w:t xml:space="preserve"> for both the Strategy and its Implementation Program.</w:t>
      </w:r>
    </w:p>
    <w:p w14:paraId="741831B8" w14:textId="77777777" w:rsidR="007B7AD8" w:rsidRPr="007B7AD8" w:rsidRDefault="007B7AD8" w:rsidP="007B7AD8">
      <w:pPr>
        <w:pStyle w:val="p1"/>
        <w:spacing w:before="0" w:beforeAutospacing="0" w:after="0" w:afterAutospacing="0"/>
        <w:ind w:left="709"/>
        <w:jc w:val="both"/>
      </w:pPr>
      <w:r w:rsidRPr="007B7AD8">
        <w:rPr>
          <w:rStyle w:val="s1"/>
          <w:rFonts w:eastAsiaTheme="majorEastAsia"/>
        </w:rPr>
        <w:t xml:space="preserve">Pursuant to </w:t>
      </w:r>
      <w:r w:rsidRPr="007B7AD8">
        <w:rPr>
          <w:rStyle w:val="s1"/>
          <w:rFonts w:eastAsiaTheme="majorEastAsia"/>
          <w:i/>
          <w:iCs/>
        </w:rPr>
        <w:t>Decision No. 119-01-168/2021-01</w:t>
      </w:r>
      <w:r w:rsidRPr="007B7AD8">
        <w:rPr>
          <w:rStyle w:val="s1"/>
          <w:rFonts w:eastAsiaTheme="majorEastAsia"/>
        </w:rPr>
        <w:t xml:space="preserve"> dated </w:t>
      </w:r>
      <w:r w:rsidRPr="007B7AD8">
        <w:t>August 12, 2021</w:t>
      </w:r>
      <w:r w:rsidRPr="007B7AD8">
        <w:rPr>
          <w:rStyle w:val="s1"/>
          <w:rFonts w:eastAsiaTheme="majorEastAsia"/>
        </w:rPr>
        <w:t xml:space="preserve">, and </w:t>
      </w:r>
      <w:r w:rsidRPr="007B7AD8">
        <w:rPr>
          <w:rStyle w:val="s1"/>
          <w:rFonts w:eastAsiaTheme="majorEastAsia"/>
          <w:i/>
          <w:iCs/>
        </w:rPr>
        <w:t>Decision No. 119-01-168/2021-01</w:t>
      </w:r>
      <w:r w:rsidRPr="007B7AD8">
        <w:rPr>
          <w:rStyle w:val="s1"/>
          <w:rFonts w:eastAsiaTheme="majorEastAsia"/>
        </w:rPr>
        <w:t xml:space="preserve"> dated </w:t>
      </w:r>
      <w:r w:rsidRPr="007B7AD8">
        <w:t>September 13, 2021</w:t>
      </w:r>
      <w:r w:rsidRPr="007B7AD8">
        <w:rPr>
          <w:rStyle w:val="s1"/>
          <w:rFonts w:eastAsiaTheme="majorEastAsia"/>
        </w:rPr>
        <w:t xml:space="preserve">, the Working Group includes representatives from </w:t>
      </w:r>
      <w:r w:rsidRPr="007B7AD8">
        <w:t>RES Foundation</w:t>
      </w:r>
      <w:r w:rsidRPr="007B7AD8">
        <w:rPr>
          <w:rStyle w:val="s1"/>
          <w:rFonts w:eastAsiaTheme="majorEastAsia"/>
        </w:rPr>
        <w:t xml:space="preserve">, the </w:t>
      </w:r>
      <w:r w:rsidRPr="007B7AD8">
        <w:t>Belgrade Open School Association</w:t>
      </w:r>
      <w:r w:rsidRPr="007B7AD8">
        <w:rPr>
          <w:rStyle w:val="s1"/>
          <w:rFonts w:eastAsiaTheme="majorEastAsia"/>
        </w:rPr>
        <w:t xml:space="preserve">, and the </w:t>
      </w:r>
      <w:r w:rsidRPr="007B7AD8">
        <w:t>Center for Ecology and Sustainable Development (CEKOR)</w:t>
      </w:r>
      <w:r w:rsidRPr="007B7AD8">
        <w:rPr>
          <w:rStyle w:val="s1"/>
          <w:rFonts w:eastAsiaTheme="majorEastAsia"/>
        </w:rPr>
        <w:t>.</w:t>
      </w:r>
    </w:p>
    <w:p w14:paraId="5F38473E" w14:textId="77777777" w:rsidR="007B7AD8" w:rsidRPr="007B7AD8" w:rsidRDefault="007B7AD8" w:rsidP="00157D14">
      <w:pPr>
        <w:pStyle w:val="p1"/>
        <w:numPr>
          <w:ilvl w:val="0"/>
          <w:numId w:val="109"/>
        </w:numPr>
        <w:spacing w:before="0" w:beforeAutospacing="0" w:after="0" w:afterAutospacing="0"/>
        <w:jc w:val="both"/>
      </w:pPr>
      <w:r w:rsidRPr="007B7AD8">
        <w:t>By submitting the Draft Strategic Environmental Assessment Report for review and opinion</w:t>
      </w:r>
      <w:r w:rsidRPr="007B7AD8">
        <w:rPr>
          <w:rStyle w:val="s1"/>
          <w:rFonts w:eastAsiaTheme="majorEastAsia"/>
        </w:rPr>
        <w:t xml:space="preserve">, in accordance with </w:t>
      </w:r>
      <w:r w:rsidRPr="007B7AD8">
        <w:t>Article 26</w:t>
      </w:r>
      <w:r w:rsidRPr="007B7AD8">
        <w:rPr>
          <w:rStyle w:val="s1"/>
          <w:rFonts w:eastAsiaTheme="majorEastAsia"/>
        </w:rPr>
        <w:t xml:space="preserve"> of the Law on Strategic Environmental Assessment.</w:t>
      </w:r>
      <w:r>
        <w:t xml:space="preserve"> </w:t>
      </w:r>
      <w:r w:rsidRPr="007B7AD8">
        <w:rPr>
          <w:rStyle w:val="s1"/>
          <w:rFonts w:eastAsiaTheme="majorEastAsia"/>
        </w:rPr>
        <w:t xml:space="preserve">In line with </w:t>
      </w:r>
      <w:r w:rsidRPr="007B7AD8">
        <w:t>Article 27</w:t>
      </w:r>
      <w:r w:rsidRPr="007B7AD8">
        <w:rPr>
          <w:rStyle w:val="s1"/>
          <w:rFonts w:eastAsiaTheme="majorEastAsia"/>
        </w:rPr>
        <w:t xml:space="preserve"> of the same Law, </w:t>
      </w:r>
      <w:r w:rsidRPr="007B7AD8">
        <w:t>public participation</w:t>
      </w:r>
      <w:r w:rsidRPr="007B7AD8">
        <w:rPr>
          <w:rStyle w:val="s1"/>
          <w:rFonts w:eastAsiaTheme="majorEastAsia"/>
        </w:rPr>
        <w:t xml:space="preserve"> in the review of the Strategic Environmental Assessment Report for the </w:t>
      </w:r>
      <w:r w:rsidRPr="007B7AD8">
        <w:t>Program for the Implementation of the Energy Development Strategy (PIS)</w:t>
      </w:r>
      <w:r w:rsidRPr="007B7AD8">
        <w:rPr>
          <w:rStyle w:val="s1"/>
          <w:rFonts w:eastAsiaTheme="majorEastAsia"/>
        </w:rPr>
        <w:t xml:space="preserve"> is ensured through a </w:t>
      </w:r>
      <w:r w:rsidRPr="007B7AD8">
        <w:t>public consultation and hearing process lasting 30 days</w:t>
      </w:r>
      <w:r w:rsidRPr="007B7AD8">
        <w:rPr>
          <w:rStyle w:val="s1"/>
          <w:rFonts w:eastAsiaTheme="majorEastAsia"/>
        </w:rPr>
        <w:t>.</w:t>
      </w:r>
      <w:r>
        <w:t xml:space="preserve"> </w:t>
      </w:r>
      <w:r w:rsidRPr="007B7AD8">
        <w:rPr>
          <w:rStyle w:val="s1"/>
          <w:rFonts w:eastAsiaTheme="majorEastAsia"/>
        </w:rPr>
        <w:t xml:space="preserve">The </w:t>
      </w:r>
      <w:r w:rsidRPr="007B7AD8">
        <w:t>announcement and public disclosure</w:t>
      </w:r>
      <w:r w:rsidRPr="007B7AD8">
        <w:rPr>
          <w:rStyle w:val="s1"/>
          <w:rFonts w:eastAsiaTheme="majorEastAsia"/>
        </w:rPr>
        <w:t xml:space="preserve"> of the Report are organized and conducted by the </w:t>
      </w:r>
      <w:r w:rsidRPr="007B7AD8">
        <w:t>Ministry of Mining and Energy</w:t>
      </w:r>
      <w:r w:rsidRPr="007B7AD8">
        <w:rPr>
          <w:rStyle w:val="s1"/>
          <w:rFonts w:eastAsiaTheme="majorEastAsia"/>
        </w:rPr>
        <w:t xml:space="preserve">, in accordance with the provisions of the </w:t>
      </w:r>
      <w:r w:rsidRPr="007B7AD8">
        <w:t>Law on Strategic Environmental Assessment</w:t>
      </w:r>
      <w:r w:rsidRPr="007B7AD8">
        <w:rPr>
          <w:rStyle w:val="s1"/>
          <w:rFonts w:eastAsiaTheme="majorEastAsia"/>
        </w:rPr>
        <w:t>.</w:t>
      </w:r>
    </w:p>
    <w:p w14:paraId="0D1208D7" w14:textId="77777777" w:rsidR="008C3214" w:rsidRDefault="008C3214" w:rsidP="007B7AD8">
      <w:pPr>
        <w:spacing w:after="0"/>
        <w:jc w:val="both"/>
        <w:rPr>
          <w:rFonts w:ascii="Times New Roman" w:hAnsi="Times New Roman" w:cs="Times New Roman"/>
          <w:color w:val="000000" w:themeColor="text1"/>
        </w:rPr>
      </w:pPr>
    </w:p>
    <w:p w14:paraId="07E9E87D" w14:textId="77777777" w:rsidR="0080792E" w:rsidRDefault="0080792E" w:rsidP="007B7AD8">
      <w:pPr>
        <w:spacing w:after="0"/>
        <w:jc w:val="both"/>
        <w:rPr>
          <w:rFonts w:ascii="Times New Roman" w:hAnsi="Times New Roman" w:cs="Times New Roman"/>
          <w:color w:val="000000" w:themeColor="text1"/>
        </w:rPr>
      </w:pPr>
    </w:p>
    <w:p w14:paraId="3388C8B8" w14:textId="77777777" w:rsidR="0080792E" w:rsidRDefault="0080792E" w:rsidP="007B7AD8">
      <w:pPr>
        <w:spacing w:after="0"/>
        <w:jc w:val="both"/>
        <w:rPr>
          <w:rFonts w:ascii="Times New Roman" w:hAnsi="Times New Roman" w:cs="Times New Roman"/>
          <w:color w:val="000000" w:themeColor="text1"/>
        </w:rPr>
      </w:pPr>
    </w:p>
    <w:p w14:paraId="2189155C" w14:textId="77777777" w:rsidR="0080792E" w:rsidRPr="007B7AD8" w:rsidRDefault="0080792E" w:rsidP="007B7AD8">
      <w:pPr>
        <w:spacing w:after="0"/>
        <w:jc w:val="both"/>
        <w:rPr>
          <w:rFonts w:ascii="Times New Roman" w:hAnsi="Times New Roman" w:cs="Times New Roman"/>
          <w:color w:val="000000" w:themeColor="text1"/>
        </w:rPr>
      </w:pPr>
    </w:p>
    <w:p w14:paraId="23052E16" w14:textId="77777777" w:rsidR="00476EE9" w:rsidRPr="00E728DA" w:rsidRDefault="00476EE9">
      <w:pPr>
        <w:spacing w:after="0"/>
        <w:jc w:val="both"/>
        <w:rPr>
          <w:color w:val="000000" w:themeColor="text1"/>
        </w:rPr>
      </w:pPr>
    </w:p>
    <w:p w14:paraId="18C5B64B" w14:textId="77777777" w:rsidR="00D0755B" w:rsidRPr="00A124CA" w:rsidRDefault="00A124CA" w:rsidP="00A124CA">
      <w:pPr>
        <w:pStyle w:val="p1"/>
        <w:spacing w:before="0" w:beforeAutospacing="0" w:after="0" w:afterAutospacing="0"/>
        <w:jc w:val="both"/>
        <w:rPr>
          <w:color w:val="0070C0"/>
          <w:sz w:val="26"/>
          <w:szCs w:val="26"/>
        </w:rPr>
      </w:pPr>
      <w:r w:rsidRPr="00A124CA">
        <w:rPr>
          <w:b/>
          <w:bCs/>
          <w:color w:val="0070C0"/>
          <w:sz w:val="26"/>
          <w:szCs w:val="26"/>
        </w:rPr>
        <w:t>2. OVEREVIEW OF THE CURRENT STATE AND ENVIRONMENTAL QUALITY IN THE AREA COVERED BY THE REPORT</w:t>
      </w:r>
    </w:p>
    <w:p w14:paraId="73EF2CD7" w14:textId="77777777" w:rsidR="00D0755B" w:rsidRDefault="00D0755B" w:rsidP="00D0755B">
      <w:pPr>
        <w:spacing w:after="0" w:line="240" w:lineRule="auto"/>
        <w:jc w:val="both"/>
        <w:rPr>
          <w:rFonts w:ascii="Times New Roman" w:hAnsi="Times New Roman" w:cs="Times New Roman"/>
          <w:color w:val="000000" w:themeColor="text1"/>
        </w:rPr>
      </w:pPr>
    </w:p>
    <w:p w14:paraId="39982CE4" w14:textId="77777777" w:rsidR="0080792E" w:rsidRPr="00E728DA" w:rsidRDefault="0080792E" w:rsidP="00D0755B">
      <w:pPr>
        <w:spacing w:after="0" w:line="240" w:lineRule="auto"/>
        <w:jc w:val="both"/>
        <w:rPr>
          <w:rFonts w:ascii="Times New Roman" w:hAnsi="Times New Roman" w:cs="Times New Roman"/>
          <w:color w:val="000000" w:themeColor="text1"/>
        </w:rPr>
      </w:pPr>
    </w:p>
    <w:p w14:paraId="1DFEF92D" w14:textId="77777777" w:rsidR="0083740D" w:rsidRPr="00E728DA" w:rsidRDefault="0083740D" w:rsidP="00D0755B">
      <w:pPr>
        <w:spacing w:after="0" w:line="240" w:lineRule="auto"/>
        <w:jc w:val="both"/>
        <w:rPr>
          <w:rFonts w:ascii="Times New Roman" w:hAnsi="Times New Roman" w:cs="Times New Roman"/>
          <w:color w:val="000000" w:themeColor="text1"/>
        </w:rPr>
      </w:pPr>
    </w:p>
    <w:p w14:paraId="59A9FEB9" w14:textId="77777777" w:rsidR="00D0755B" w:rsidRPr="00E728DA" w:rsidRDefault="00D0755B" w:rsidP="00D0755B">
      <w:pPr>
        <w:pStyle w:val="p1"/>
        <w:spacing w:before="0" w:beforeAutospacing="0" w:after="0" w:afterAutospacing="0"/>
        <w:jc w:val="both"/>
        <w:rPr>
          <w:color w:val="000000" w:themeColor="text1"/>
        </w:rPr>
      </w:pPr>
      <w:r w:rsidRPr="00E728DA">
        <w:rPr>
          <w:color w:val="000000" w:themeColor="text1"/>
        </w:rPr>
        <w:t xml:space="preserve">The state of the environment in Serbia is determined by various factors, the most significant of which are the presence of urban, mining-energy, and industrial areas that exert pressure on the environment and spatial resources, resulting in a compromised environmental quality. In the preparation of the Strategic Environmental Assessment, it is necessary to present the basic characteristics of the current state and quality of the environment. For the purposes of this study, these characteristics have been defined based on </w:t>
      </w:r>
      <w:r w:rsidR="00F4714B">
        <w:rPr>
          <w:color w:val="000000" w:themeColor="text1"/>
        </w:rPr>
        <w:t xml:space="preserve">the </w:t>
      </w:r>
      <w:r w:rsidR="00F4714B" w:rsidRPr="00F4714B">
        <w:rPr>
          <w:color w:val="000000"/>
          <w:shd w:val="clear" w:color="auto" w:fill="FCFBFB"/>
        </w:rPr>
        <w:t>Official</w:t>
      </w:r>
      <w:r w:rsidR="00F4714B">
        <w:rPr>
          <w:rFonts w:ascii="Arial" w:hAnsi="Arial" w:cs="Arial"/>
          <w:color w:val="000000"/>
          <w:sz w:val="23"/>
          <w:szCs w:val="23"/>
          <w:shd w:val="clear" w:color="auto" w:fill="FCFBFB"/>
        </w:rPr>
        <w:t xml:space="preserve"> </w:t>
      </w:r>
      <w:r w:rsidR="00F4714B">
        <w:rPr>
          <w:color w:val="000000"/>
          <w:shd w:val="clear" w:color="auto" w:fill="FCFBFB"/>
        </w:rPr>
        <w:t>E</w:t>
      </w:r>
      <w:r w:rsidR="00F4714B" w:rsidRPr="00F4714B">
        <w:rPr>
          <w:color w:val="000000"/>
          <w:shd w:val="clear" w:color="auto" w:fill="FCFBFB"/>
        </w:rPr>
        <w:t>nvironmental status reports in the Republic of Serbia, RZS data,</w:t>
      </w:r>
      <w:r w:rsidR="00F4714B">
        <w:rPr>
          <w:rFonts w:ascii="Arial" w:hAnsi="Arial" w:cs="Arial"/>
          <w:color w:val="000000"/>
          <w:sz w:val="23"/>
          <w:szCs w:val="23"/>
          <w:shd w:val="clear" w:color="auto" w:fill="FCFBFB"/>
        </w:rPr>
        <w:t xml:space="preserve"> </w:t>
      </w:r>
      <w:r w:rsidRPr="00E728DA">
        <w:rPr>
          <w:color w:val="000000" w:themeColor="text1"/>
        </w:rPr>
        <w:t>an analysis of the results of environmental measurements conducted by authorized organizations, existing planning documents, completed research studies, and available professional and scientific literature.</w:t>
      </w:r>
    </w:p>
    <w:p w14:paraId="699DF511" w14:textId="77777777" w:rsidR="00D0755B" w:rsidRDefault="00D0755B" w:rsidP="00D0755B">
      <w:pPr>
        <w:spacing w:after="0"/>
        <w:jc w:val="both"/>
        <w:rPr>
          <w:rFonts w:ascii="Times New Roman" w:eastAsia="Calibri" w:hAnsi="Times New Roman" w:cs="Times New Roman"/>
          <w:bCs/>
          <w:color w:val="000000" w:themeColor="text1"/>
        </w:rPr>
      </w:pPr>
    </w:p>
    <w:p w14:paraId="6BCF82A9" w14:textId="77777777" w:rsid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r w:rsidRPr="00321BE0">
        <w:rPr>
          <w:rFonts w:ascii="Times New Roman" w:eastAsia="Times New Roman" w:hAnsi="Times New Roman" w:cs="Times New Roman"/>
          <w:color w:val="000000"/>
          <w:kern w:val="0"/>
          <w:lang w:eastAsia="en-GB"/>
          <w14:ligatures w14:val="none"/>
        </w:rPr>
        <w:t xml:space="preserve">Due to the specific nature of the Strategic Environmental Assessment (SEA), the first part of this chapter provides an overview of the current state and quality of the environment at the </w:t>
      </w:r>
      <w:r w:rsidRPr="00321BE0">
        <w:rPr>
          <w:rFonts w:ascii="Times New Roman" w:eastAsia="Times New Roman" w:hAnsi="Times New Roman" w:cs="Times New Roman"/>
          <w:color w:val="000000"/>
          <w:kern w:val="0"/>
          <w:lang w:eastAsia="en-GB"/>
          <w14:ligatures w14:val="none"/>
        </w:rPr>
        <w:lastRenderedPageBreak/>
        <w:t>national level in the Republic of Serbia, followed by an overview of environmental components affected by activities in the energy sector.</w:t>
      </w:r>
    </w:p>
    <w:p w14:paraId="12D48668" w14:textId="77777777" w:rsidR="00321BE0" w:rsidRP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p>
    <w:p w14:paraId="7E3504BE" w14:textId="77777777" w:rsidR="00321BE0" w:rsidRPr="00321BE0" w:rsidRDefault="00321BE0" w:rsidP="00321BE0">
      <w:pPr>
        <w:spacing w:after="0" w:line="240" w:lineRule="auto"/>
        <w:jc w:val="both"/>
        <w:rPr>
          <w:rFonts w:ascii="Times New Roman" w:eastAsia="Times New Roman" w:hAnsi="Times New Roman" w:cs="Times New Roman"/>
          <w:i/>
          <w:iCs/>
          <w:color w:val="000000"/>
          <w:kern w:val="0"/>
          <w:lang w:eastAsia="en-GB"/>
          <w14:ligatures w14:val="none"/>
        </w:rPr>
      </w:pPr>
      <w:r w:rsidRPr="00321BE0">
        <w:rPr>
          <w:rFonts w:ascii="Times New Roman" w:eastAsia="Times New Roman" w:hAnsi="Times New Roman" w:cs="Times New Roman"/>
          <w:i/>
          <w:iCs/>
          <w:color w:val="000000"/>
          <w:kern w:val="0"/>
          <w:lang w:eastAsia="en-GB"/>
          <w14:ligatures w14:val="none"/>
        </w:rPr>
        <w:t>Key Characteristics of the Studied Area</w:t>
      </w:r>
    </w:p>
    <w:p w14:paraId="5303D95E" w14:textId="77777777" w:rsid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p>
    <w:p w14:paraId="55B6DE2A" w14:textId="77777777" w:rsid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r w:rsidRPr="00321BE0">
        <w:rPr>
          <w:rFonts w:ascii="Times New Roman" w:eastAsia="Times New Roman" w:hAnsi="Times New Roman" w:cs="Times New Roman"/>
          <w:color w:val="000000"/>
          <w:kern w:val="0"/>
          <w:lang w:eastAsia="en-GB"/>
          <w14:ligatures w14:val="none"/>
        </w:rPr>
        <w:t>According to data from the Statistical Office of the Republic of Serbia, based on the 2022 census, the Republic of Serbia has a population of 6,647,003 (excluding the Autonomous Province of Kosovo and Metohija). Compared to the previous census conducted in 2011, this represents a population decline of 7%. The primary driver of the overall population decrease is natural change, accounting for 81.1% of the decline, while the remaining 18.9% is attributed to migration.</w:t>
      </w:r>
    </w:p>
    <w:p w14:paraId="6375C420" w14:textId="77777777" w:rsidR="00321BE0" w:rsidRP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p>
    <w:p w14:paraId="37F1FBC8" w14:textId="77777777" w:rsid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r w:rsidRPr="00321BE0">
        <w:rPr>
          <w:rFonts w:ascii="Times New Roman" w:eastAsia="Times New Roman" w:hAnsi="Times New Roman" w:cs="Times New Roman"/>
          <w:color w:val="000000"/>
          <w:kern w:val="0"/>
          <w:lang w:eastAsia="en-GB"/>
          <w14:ligatures w14:val="none"/>
        </w:rPr>
        <w:t>Approximately 62% of the total population resides in urban areas. The cities with the highest population are Belgrade, Novi Sad, Niš, and Kragujevac. Slightly more than half of the total population are women (51.4%), while men account for 48.6%. The average age of the population in the Republic of Serbia is 43.8 years, with women being older on average than men (45.2 years compared to 42.4 years, respectively).</w:t>
      </w:r>
    </w:p>
    <w:p w14:paraId="595500AB" w14:textId="77777777" w:rsidR="00321BE0" w:rsidRP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p>
    <w:p w14:paraId="2D07983C" w14:textId="77777777" w:rsid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r w:rsidRPr="00321BE0">
        <w:rPr>
          <w:rFonts w:ascii="Times New Roman" w:eastAsia="Times New Roman" w:hAnsi="Times New Roman" w:cs="Times New Roman"/>
          <w:color w:val="000000"/>
          <w:kern w:val="0"/>
          <w:lang w:eastAsia="en-GB"/>
          <w14:ligatures w14:val="none"/>
        </w:rPr>
        <w:t>The average population density in Serbia is 85.9 inhabitants per square kilometer, which is significantly lower than the 2012 figure of 93 inhabitants per square kilometer. The municipality with the lowest population density is Crna Trava, while the highest density is recorded in Novi Sad. A pronounced trend of population redistribution is evident, characterized by increasing population concentration in large urban centers—particularly Belgrade and Novi Sad—and depopulation of rural areas.</w:t>
      </w:r>
    </w:p>
    <w:p w14:paraId="1767EFCB" w14:textId="77777777" w:rsidR="00321BE0" w:rsidRP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p>
    <w:p w14:paraId="096708DB" w14:textId="77777777" w:rsidR="00321BE0" w:rsidRPr="00321BE0" w:rsidRDefault="00321BE0" w:rsidP="00321BE0">
      <w:pPr>
        <w:spacing w:after="0" w:line="240" w:lineRule="auto"/>
        <w:jc w:val="both"/>
        <w:rPr>
          <w:rFonts w:ascii="Times New Roman" w:eastAsia="Times New Roman" w:hAnsi="Times New Roman" w:cs="Times New Roman"/>
          <w:color w:val="000000"/>
          <w:kern w:val="0"/>
          <w:lang w:eastAsia="en-GB"/>
          <w14:ligatures w14:val="none"/>
        </w:rPr>
      </w:pPr>
      <w:r w:rsidRPr="00321BE0">
        <w:rPr>
          <w:rFonts w:ascii="Times New Roman" w:eastAsia="Times New Roman" w:hAnsi="Times New Roman" w:cs="Times New Roman"/>
          <w:color w:val="000000"/>
          <w:kern w:val="0"/>
          <w:lang w:eastAsia="en-GB"/>
          <w14:ligatures w14:val="none"/>
        </w:rPr>
        <w:t>Serbia’s demographic profile is marked by a declining population across much of its territory due to depopulation, a long-term decline in total fertility rate, negative natural growth, emigration, population aging, and imbalances in the age structure. Regional disparities are directly linked to the structural characteristics of the populations residing in those areas</w:t>
      </w:r>
      <w:r>
        <w:rPr>
          <w:rFonts w:ascii="Times New Roman" w:eastAsia="Times New Roman" w:hAnsi="Times New Roman" w:cs="Times New Roman"/>
          <w:color w:val="000000"/>
          <w:kern w:val="0"/>
          <w:lang w:eastAsia="en-GB"/>
          <w14:ligatures w14:val="none"/>
        </w:rPr>
        <w:t>.</w:t>
      </w:r>
    </w:p>
    <w:p w14:paraId="50CB5F52" w14:textId="77777777" w:rsidR="00321BE0" w:rsidRPr="00E728DA" w:rsidRDefault="00321BE0" w:rsidP="00D0755B">
      <w:pPr>
        <w:spacing w:after="0"/>
        <w:jc w:val="both"/>
        <w:rPr>
          <w:rFonts w:ascii="Times New Roman" w:eastAsia="Calibri" w:hAnsi="Times New Roman" w:cs="Times New Roman"/>
          <w:bCs/>
          <w:color w:val="000000" w:themeColor="text1"/>
        </w:rPr>
      </w:pPr>
    </w:p>
    <w:p w14:paraId="2514BB9C" w14:textId="77777777" w:rsidR="00D0755B" w:rsidRPr="00E728DA" w:rsidRDefault="00D0755B" w:rsidP="00D0755B">
      <w:pPr>
        <w:spacing w:after="0"/>
        <w:jc w:val="both"/>
        <w:rPr>
          <w:rFonts w:ascii="Times New Roman" w:hAnsi="Times New Roman" w:cs="Times New Roman"/>
          <w:color w:val="000000" w:themeColor="text1"/>
        </w:rPr>
      </w:pPr>
    </w:p>
    <w:p w14:paraId="276E1BF3" w14:textId="77777777" w:rsidR="00D0755B" w:rsidRPr="00E728DA" w:rsidRDefault="00D0755B" w:rsidP="00D0755B">
      <w:pPr>
        <w:overflowPunct w:val="0"/>
        <w:autoSpaceDE w:val="0"/>
        <w:autoSpaceDN w:val="0"/>
        <w:adjustRightInd w:val="0"/>
        <w:spacing w:after="0"/>
        <w:jc w:val="both"/>
        <w:textAlignment w:val="baseline"/>
        <w:rPr>
          <w:rFonts w:ascii="Times New Roman" w:hAnsi="Times New Roman" w:cs="Times New Roman"/>
          <w:b/>
          <w:color w:val="000000" w:themeColor="text1"/>
        </w:rPr>
      </w:pPr>
      <w:r w:rsidRPr="00E728DA">
        <w:rPr>
          <w:rFonts w:ascii="Times New Roman" w:hAnsi="Times New Roman" w:cs="Times New Roman"/>
          <w:b/>
          <w:color w:val="000000" w:themeColor="text1"/>
        </w:rPr>
        <w:t xml:space="preserve">2.1. </w:t>
      </w:r>
      <w:r w:rsidR="00A124CA">
        <w:rPr>
          <w:rFonts w:ascii="Times New Roman" w:hAnsi="Times New Roman" w:cs="Times New Roman"/>
          <w:b/>
          <w:color w:val="000000" w:themeColor="text1"/>
        </w:rPr>
        <w:t>Overview of the c</w:t>
      </w:r>
      <w:r w:rsidRPr="00E728DA">
        <w:rPr>
          <w:rFonts w:ascii="Times New Roman" w:hAnsi="Times New Roman" w:cs="Times New Roman"/>
          <w:b/>
          <w:color w:val="000000" w:themeColor="text1"/>
        </w:rPr>
        <w:t xml:space="preserve">urrent state and quality of </w:t>
      </w:r>
      <w:r w:rsidR="00A124CA">
        <w:rPr>
          <w:rFonts w:ascii="Times New Roman" w:hAnsi="Times New Roman" w:cs="Times New Roman"/>
          <w:b/>
          <w:color w:val="000000" w:themeColor="text1"/>
        </w:rPr>
        <w:t xml:space="preserve">the </w:t>
      </w:r>
      <w:r w:rsidRPr="00E728DA">
        <w:rPr>
          <w:rFonts w:ascii="Times New Roman" w:hAnsi="Times New Roman" w:cs="Times New Roman"/>
          <w:b/>
          <w:color w:val="000000" w:themeColor="text1"/>
        </w:rPr>
        <w:t>environment</w:t>
      </w:r>
    </w:p>
    <w:p w14:paraId="46330FAB" w14:textId="77777777" w:rsidR="00D0755B" w:rsidRPr="00E728DA" w:rsidRDefault="00D0755B" w:rsidP="00D0755B">
      <w:pPr>
        <w:spacing w:after="0"/>
        <w:jc w:val="both"/>
        <w:rPr>
          <w:rFonts w:ascii="Times New Roman" w:eastAsia="Calibri" w:hAnsi="Times New Roman" w:cs="Times New Roman"/>
          <w:color w:val="000000" w:themeColor="text1"/>
        </w:rPr>
      </w:pPr>
    </w:p>
    <w:p w14:paraId="2FECFD85" w14:textId="77777777" w:rsidR="00D0755B" w:rsidRPr="00E728DA" w:rsidRDefault="00D0755B" w:rsidP="00D0755B">
      <w:pPr>
        <w:spacing w:after="0"/>
        <w:jc w:val="both"/>
        <w:rPr>
          <w:rFonts w:ascii="Times New Roman" w:eastAsia="Calibri" w:hAnsi="Times New Roman" w:cs="Times New Roman"/>
          <w:i/>
          <w:color w:val="000000" w:themeColor="text1"/>
        </w:rPr>
      </w:pPr>
      <w:r w:rsidRPr="00E728DA">
        <w:rPr>
          <w:rFonts w:ascii="Times New Roman" w:eastAsia="Calibri" w:hAnsi="Times New Roman" w:cs="Times New Roman"/>
          <w:i/>
          <w:color w:val="000000" w:themeColor="text1"/>
        </w:rPr>
        <w:t>2.1.1. Air quality</w:t>
      </w:r>
    </w:p>
    <w:p w14:paraId="31C6AE76" w14:textId="77777777" w:rsidR="00D0755B" w:rsidRPr="00E728DA" w:rsidRDefault="00D0755B" w:rsidP="00D0755B">
      <w:pPr>
        <w:spacing w:after="0"/>
        <w:jc w:val="both"/>
        <w:rPr>
          <w:rFonts w:ascii="Times New Roman" w:eastAsia="Calibri" w:hAnsi="Times New Roman" w:cs="Times New Roman"/>
          <w:color w:val="000000" w:themeColor="text1"/>
        </w:rPr>
      </w:pPr>
    </w:p>
    <w:p w14:paraId="2E1FA1DC" w14:textId="77777777" w:rsidR="00D0755B" w:rsidRPr="00E728DA" w:rsidRDefault="00D0755B" w:rsidP="00D0755B">
      <w:pPr>
        <w:spacing w:after="0" w:line="240" w:lineRule="auto"/>
        <w:jc w:val="both"/>
        <w:rPr>
          <w:rFonts w:ascii="Times New Roman" w:hAnsi="Times New Roman" w:cs="Times New Roman"/>
          <w:color w:val="000000" w:themeColor="text1"/>
        </w:rPr>
      </w:pPr>
      <w:r w:rsidRPr="00E728DA">
        <w:rPr>
          <w:rFonts w:ascii="Times New Roman" w:hAnsi="Times New Roman" w:cs="Times New Roman"/>
          <w:color w:val="000000" w:themeColor="text1"/>
        </w:rPr>
        <w:t>Air quality in the Republic of Serbia can be assessed as unsatisfactory and is one of the most pressing environmental problems. In addition to urban centres and their peri-urban zones, air quality is impaired in the areas of mining and larger thermal energy and industrial installations, as well as on transport corridors. The most common causes of air pollution are low energy efficiency, use of low-quality fuel, lack of gas scrubbing facilities and outdated technology, as well as incompliance with standards on air pollutant emissions and parameters of the waste gases state, as well as competences of the state and local self-government units, which are not clearly delimited.</w:t>
      </w:r>
    </w:p>
    <w:p w14:paraId="0E914938" w14:textId="77777777" w:rsidR="00D0755B" w:rsidRPr="00E728DA" w:rsidRDefault="00D0755B" w:rsidP="00D0755B">
      <w:pPr>
        <w:spacing w:after="0" w:line="240" w:lineRule="auto"/>
        <w:jc w:val="both"/>
        <w:rPr>
          <w:rFonts w:ascii="Times New Roman" w:hAnsi="Times New Roman" w:cs="Times New Roman"/>
          <w:color w:val="000000" w:themeColor="text1"/>
        </w:rPr>
      </w:pPr>
    </w:p>
    <w:p w14:paraId="76B2AA14" w14:textId="77777777" w:rsidR="00D0755B" w:rsidRPr="00E728DA" w:rsidRDefault="00D0755B" w:rsidP="00D0755B">
      <w:pPr>
        <w:spacing w:after="0" w:line="240" w:lineRule="auto"/>
        <w:jc w:val="both"/>
        <w:rPr>
          <w:rFonts w:ascii="Times New Roman" w:hAnsi="Times New Roman" w:cs="Times New Roman"/>
          <w:color w:val="000000" w:themeColor="text1"/>
        </w:rPr>
      </w:pPr>
      <w:r w:rsidRPr="00E728DA">
        <w:rPr>
          <w:rFonts w:ascii="Times New Roman" w:hAnsi="Times New Roman" w:cs="Times New Roman"/>
          <w:color w:val="000000" w:themeColor="text1"/>
        </w:rPr>
        <w:t>Energy sector is the largest emitter of greenhouse gases in Serbia, accounting for 80.6% of total emissions, of which the most important subsector is the energy industry, which includes public production of electricity and thermal energy, refineries and fuel production (accounting for 70% of emissions from the energy sector, and 56% of total national emissions). Fossil fuels are dominating ones in consumption, with 87.9%.</w:t>
      </w:r>
    </w:p>
    <w:p w14:paraId="3F33BF12" w14:textId="77777777" w:rsidR="00D0755B" w:rsidRPr="00E728DA" w:rsidRDefault="00D0755B" w:rsidP="00D0755B">
      <w:pPr>
        <w:spacing w:after="0" w:line="240" w:lineRule="auto"/>
        <w:jc w:val="both"/>
        <w:rPr>
          <w:rFonts w:ascii="Times New Roman" w:hAnsi="Times New Roman" w:cs="Times New Roman"/>
          <w:color w:val="000000" w:themeColor="text1"/>
        </w:rPr>
      </w:pPr>
    </w:p>
    <w:p w14:paraId="3F35EE7B" w14:textId="77777777" w:rsidR="00D0755B" w:rsidRPr="00E728DA" w:rsidRDefault="00D0755B" w:rsidP="00D0755B">
      <w:pPr>
        <w:spacing w:after="0" w:line="240" w:lineRule="auto"/>
        <w:jc w:val="both"/>
        <w:rPr>
          <w:rFonts w:ascii="Times New Roman" w:hAnsi="Times New Roman" w:cs="Times New Roman"/>
          <w:color w:val="000000" w:themeColor="text1"/>
        </w:rPr>
      </w:pPr>
      <w:r w:rsidRPr="00E728DA">
        <w:rPr>
          <w:rFonts w:ascii="Times New Roman" w:hAnsi="Times New Roman" w:cs="Times New Roman"/>
          <w:color w:val="000000" w:themeColor="text1"/>
        </w:rPr>
        <w:t>According to the data of the Environmental Protection Agency, production of electricity and thermal energy was, with share of 92.</w:t>
      </w:r>
      <w:r w:rsidR="00E76C87" w:rsidRPr="00E728DA">
        <w:rPr>
          <w:rFonts w:ascii="Times New Roman" w:hAnsi="Times New Roman" w:cs="Times New Roman"/>
          <w:color w:val="000000" w:themeColor="text1"/>
        </w:rPr>
        <w:t>03</w:t>
      </w:r>
      <w:r w:rsidRPr="00E728DA">
        <w:rPr>
          <w:rFonts w:ascii="Times New Roman" w:hAnsi="Times New Roman" w:cs="Times New Roman"/>
          <w:color w:val="000000" w:themeColor="text1"/>
        </w:rPr>
        <w:t xml:space="preserve">%, dominant source of </w:t>
      </w:r>
      <w:r w:rsidRPr="00E728DA">
        <w:rPr>
          <w:rFonts w:ascii="Times New Roman" w:hAnsi="Times New Roman" w:cs="Times New Roman"/>
          <w:i/>
          <w:iCs/>
          <w:color w:val="000000" w:themeColor="text1"/>
        </w:rPr>
        <w:t>sulphur oxide</w:t>
      </w:r>
      <w:r w:rsidRPr="00E728DA">
        <w:rPr>
          <w:rFonts w:ascii="Times New Roman" w:hAnsi="Times New Roman" w:cs="Times New Roman"/>
          <w:color w:val="000000" w:themeColor="text1"/>
        </w:rPr>
        <w:t xml:space="preserve"> emissions in 202</w:t>
      </w:r>
      <w:r w:rsidR="00E76C87" w:rsidRPr="00E728DA">
        <w:rPr>
          <w:rFonts w:ascii="Times New Roman" w:hAnsi="Times New Roman" w:cs="Times New Roman"/>
          <w:color w:val="000000" w:themeColor="text1"/>
        </w:rPr>
        <w:t>3</w:t>
      </w:r>
      <w:r w:rsidRPr="00E728DA">
        <w:rPr>
          <w:rFonts w:ascii="Times New Roman" w:hAnsi="Times New Roman" w:cs="Times New Roman"/>
          <w:color w:val="000000" w:themeColor="text1"/>
        </w:rPr>
        <w:t>. The most significant contribution to total amount of emitted sulphur oxides also in the multi-annual period of observation, from 1990-202</w:t>
      </w:r>
      <w:r w:rsidR="00E76C87" w:rsidRPr="00E728DA">
        <w:rPr>
          <w:rFonts w:ascii="Times New Roman" w:hAnsi="Times New Roman" w:cs="Times New Roman"/>
          <w:color w:val="000000" w:themeColor="text1"/>
        </w:rPr>
        <w:t>2</w:t>
      </w:r>
      <w:r w:rsidRPr="00E728DA">
        <w:rPr>
          <w:rFonts w:ascii="Times New Roman" w:hAnsi="Times New Roman" w:cs="Times New Roman"/>
          <w:color w:val="000000" w:themeColor="text1"/>
        </w:rPr>
        <w:t xml:space="preserve"> comes from the “Production and distribution of energy” (Figure 1).</w:t>
      </w:r>
    </w:p>
    <w:p w14:paraId="130AAF77" w14:textId="77777777" w:rsidR="00D0755B" w:rsidRPr="00E728DA" w:rsidRDefault="00E76C87" w:rsidP="00D0755B">
      <w:pPr>
        <w:spacing w:after="0"/>
        <w:jc w:val="center"/>
        <w:rPr>
          <w:rFonts w:ascii="Times New Roman" w:hAnsi="Times New Roman" w:cs="Times New Roman"/>
          <w:color w:val="000000" w:themeColor="text1"/>
        </w:rPr>
      </w:pPr>
      <w:r w:rsidRPr="00E728DA">
        <w:rPr>
          <w:noProof/>
          <w:color w:val="000000" w:themeColor="text1"/>
        </w:rPr>
        <w:drawing>
          <wp:inline distT="0" distB="0" distL="0" distR="0" wp14:anchorId="2A049AE1" wp14:editId="0DB6739F">
            <wp:extent cx="4458970" cy="2733675"/>
            <wp:effectExtent l="0" t="0" r="0" b="0"/>
            <wp:docPr id="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8970" cy="2733675"/>
                    </a:xfrm>
                    <a:prstGeom prst="rect">
                      <a:avLst/>
                    </a:prstGeom>
                    <a:noFill/>
                    <a:ln>
                      <a:noFill/>
                    </a:ln>
                  </pic:spPr>
                </pic:pic>
              </a:graphicData>
            </a:graphic>
          </wp:inline>
        </w:drawing>
      </w:r>
    </w:p>
    <w:p w14:paraId="1BFA2659" w14:textId="77777777" w:rsidR="00D0755B" w:rsidRPr="00E728DA" w:rsidRDefault="00D0755B" w:rsidP="008F4A87">
      <w:pPr>
        <w:spacing w:before="120" w:after="0"/>
        <w:jc w:val="center"/>
        <w:rPr>
          <w:rFonts w:ascii="Times New Roman" w:hAnsi="Times New Roman" w:cs="Times New Roman"/>
          <w:i/>
          <w:color w:val="000000" w:themeColor="text1"/>
          <w:sz w:val="22"/>
          <w:szCs w:val="22"/>
        </w:rPr>
      </w:pPr>
      <w:r w:rsidRPr="00E728DA">
        <w:rPr>
          <w:rFonts w:ascii="Times New Roman" w:hAnsi="Times New Roman" w:cs="Times New Roman"/>
          <w:i/>
          <w:color w:val="000000" w:themeColor="text1"/>
          <w:sz w:val="22"/>
          <w:szCs w:val="22"/>
        </w:rPr>
        <w:t>Figure 1: Sulphur oxide emissions as per sector in the period between 1990 and 202</w:t>
      </w:r>
      <w:r w:rsidR="008F4A87" w:rsidRPr="00E728DA">
        <w:rPr>
          <w:rFonts w:ascii="Times New Roman" w:hAnsi="Times New Roman" w:cs="Times New Roman"/>
          <w:i/>
          <w:color w:val="000000" w:themeColor="text1"/>
          <w:sz w:val="22"/>
          <w:szCs w:val="22"/>
        </w:rPr>
        <w:t>2</w:t>
      </w:r>
      <w:r w:rsidRPr="00E728DA">
        <w:rPr>
          <w:rFonts w:ascii="Times New Roman" w:hAnsi="Times New Roman" w:cs="Times New Roman"/>
          <w:i/>
          <w:color w:val="000000" w:themeColor="text1"/>
          <w:sz w:val="22"/>
          <w:szCs w:val="22"/>
        </w:rPr>
        <w:t>, expressed in thousands of tons</w:t>
      </w:r>
      <w:r w:rsidR="008F4A87" w:rsidRPr="00E728DA">
        <w:rPr>
          <w:rFonts w:ascii="Times New Roman" w:hAnsi="Times New Roman" w:cs="Times New Roman"/>
          <w:i/>
          <w:color w:val="000000" w:themeColor="text1"/>
          <w:sz w:val="22"/>
          <w:szCs w:val="22"/>
        </w:rPr>
        <w:t xml:space="preserve">  </w:t>
      </w:r>
      <w:r w:rsidRPr="00E728DA">
        <w:rPr>
          <w:rFonts w:ascii="Times New Roman" w:hAnsi="Times New Roman" w:cs="Times New Roman"/>
          <w:i/>
          <w:iCs/>
          <w:color w:val="000000" w:themeColor="text1"/>
          <w:sz w:val="22"/>
          <w:szCs w:val="22"/>
        </w:rPr>
        <w:t>Source: Serbian Environment Protection Agency, 202</w:t>
      </w:r>
      <w:r w:rsidR="008F4A87" w:rsidRPr="00E728DA">
        <w:rPr>
          <w:rFonts w:ascii="Times New Roman" w:hAnsi="Times New Roman" w:cs="Times New Roman"/>
          <w:i/>
          <w:iCs/>
          <w:color w:val="000000" w:themeColor="text1"/>
          <w:sz w:val="22"/>
          <w:szCs w:val="22"/>
        </w:rPr>
        <w:t>4</w:t>
      </w:r>
    </w:p>
    <w:p w14:paraId="669DEE0F" w14:textId="77777777" w:rsidR="00D0755B" w:rsidRPr="00E728DA" w:rsidRDefault="00D0755B" w:rsidP="00D0755B">
      <w:pPr>
        <w:spacing w:after="0"/>
        <w:jc w:val="center"/>
        <w:rPr>
          <w:rFonts w:ascii="Times New Roman" w:hAnsi="Times New Roman" w:cs="Times New Roman"/>
          <w:i/>
          <w:iCs/>
          <w:color w:val="000000" w:themeColor="text1"/>
        </w:rPr>
      </w:pPr>
    </w:p>
    <w:p w14:paraId="53C2AB76" w14:textId="77777777" w:rsidR="00D0755B" w:rsidRPr="00E728DA" w:rsidRDefault="00D0755B" w:rsidP="00D0755B">
      <w:pPr>
        <w:spacing w:after="0" w:line="240" w:lineRule="auto"/>
        <w:jc w:val="both"/>
        <w:rPr>
          <w:rFonts w:ascii="Times New Roman" w:hAnsi="Times New Roman" w:cs="Times New Roman"/>
          <w:color w:val="000000" w:themeColor="text1"/>
        </w:rPr>
      </w:pPr>
      <w:r w:rsidRPr="00E728DA">
        <w:rPr>
          <w:rFonts w:ascii="Times New Roman" w:hAnsi="Times New Roman" w:cs="Times New Roman"/>
          <w:color w:val="000000" w:themeColor="text1"/>
        </w:rPr>
        <w:t xml:space="preserve">The road transport sector accounted for the largest share of total </w:t>
      </w:r>
      <w:r w:rsidRPr="00E728DA">
        <w:rPr>
          <w:rFonts w:ascii="Times New Roman" w:hAnsi="Times New Roman" w:cs="Times New Roman"/>
          <w:i/>
          <w:iCs/>
          <w:color w:val="000000" w:themeColor="text1"/>
        </w:rPr>
        <w:t>nitrogen oxide</w:t>
      </w:r>
      <w:r w:rsidRPr="00E728DA">
        <w:rPr>
          <w:rFonts w:ascii="Times New Roman" w:hAnsi="Times New Roman" w:cs="Times New Roman"/>
          <w:color w:val="000000" w:themeColor="text1"/>
        </w:rPr>
        <w:t xml:space="preserve"> emissions in 202</w:t>
      </w:r>
      <w:r w:rsidR="008F4A87" w:rsidRPr="00E728DA">
        <w:rPr>
          <w:rFonts w:ascii="Times New Roman" w:hAnsi="Times New Roman" w:cs="Times New Roman"/>
          <w:color w:val="000000" w:themeColor="text1"/>
        </w:rPr>
        <w:t>3</w:t>
      </w:r>
      <w:r w:rsidRPr="00E728DA">
        <w:rPr>
          <w:rFonts w:ascii="Times New Roman" w:hAnsi="Times New Roman" w:cs="Times New Roman"/>
          <w:color w:val="000000" w:themeColor="text1"/>
        </w:rPr>
        <w:t xml:space="preserve"> (40.</w:t>
      </w:r>
      <w:r w:rsidR="008F4A87" w:rsidRPr="00E728DA">
        <w:rPr>
          <w:rFonts w:ascii="Times New Roman" w:hAnsi="Times New Roman" w:cs="Times New Roman"/>
          <w:color w:val="000000" w:themeColor="text1"/>
        </w:rPr>
        <w:t>52</w:t>
      </w:r>
      <w:r w:rsidRPr="00E728DA">
        <w:rPr>
          <w:rFonts w:ascii="Times New Roman" w:hAnsi="Times New Roman" w:cs="Times New Roman"/>
          <w:color w:val="000000" w:themeColor="text1"/>
        </w:rPr>
        <w:t>%), while the electricity and heat generation sector was in second place with a slightly lower contribution of 38.95%. Observed in the multi-annual period, from 1990-202</w:t>
      </w:r>
      <w:r w:rsidR="008F4A87" w:rsidRPr="00E728DA">
        <w:rPr>
          <w:rFonts w:ascii="Times New Roman" w:hAnsi="Times New Roman" w:cs="Times New Roman"/>
          <w:color w:val="000000" w:themeColor="text1"/>
        </w:rPr>
        <w:t>2</w:t>
      </w:r>
      <w:r w:rsidRPr="00E728DA">
        <w:rPr>
          <w:rFonts w:ascii="Times New Roman" w:hAnsi="Times New Roman" w:cs="Times New Roman"/>
          <w:color w:val="000000" w:themeColor="text1"/>
        </w:rPr>
        <w:t>, the most significant contribution to total amount of emitted nitrogen oxides came from the “Production and distribution of energy” and “Road transport” (Figure 2).</w:t>
      </w:r>
    </w:p>
    <w:p w14:paraId="6E38AAED" w14:textId="77777777" w:rsidR="00D0755B" w:rsidRPr="00E728DA" w:rsidRDefault="00D0755B" w:rsidP="00D0755B">
      <w:pPr>
        <w:spacing w:after="0"/>
        <w:jc w:val="both"/>
        <w:rPr>
          <w:rFonts w:ascii="Times New Roman" w:hAnsi="Times New Roman" w:cs="Times New Roman"/>
          <w:color w:val="000000" w:themeColor="text1"/>
        </w:rPr>
      </w:pPr>
    </w:p>
    <w:p w14:paraId="0F0236DE" w14:textId="77777777" w:rsidR="00D0755B" w:rsidRPr="00E728DA" w:rsidRDefault="008F4A87" w:rsidP="00D0755B">
      <w:pPr>
        <w:spacing w:after="0"/>
        <w:jc w:val="center"/>
        <w:rPr>
          <w:rFonts w:ascii="Times New Roman" w:hAnsi="Times New Roman" w:cs="Times New Roman"/>
          <w:color w:val="000000" w:themeColor="text1"/>
        </w:rPr>
      </w:pPr>
      <w:r w:rsidRPr="00E728DA">
        <w:rPr>
          <w:noProof/>
          <w:color w:val="000000" w:themeColor="text1"/>
        </w:rPr>
        <w:drawing>
          <wp:inline distT="0" distB="0" distL="0" distR="0" wp14:anchorId="2B7E51FC" wp14:editId="281C055E">
            <wp:extent cx="4996180" cy="2733675"/>
            <wp:effectExtent l="0" t="0" r="0" b="0"/>
            <wp:docPr id="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6180" cy="2733675"/>
                    </a:xfrm>
                    <a:prstGeom prst="rect">
                      <a:avLst/>
                    </a:prstGeom>
                    <a:noFill/>
                    <a:ln>
                      <a:noFill/>
                    </a:ln>
                  </pic:spPr>
                </pic:pic>
              </a:graphicData>
            </a:graphic>
          </wp:inline>
        </w:drawing>
      </w:r>
    </w:p>
    <w:p w14:paraId="62FFA45C" w14:textId="77777777" w:rsidR="00D0755B" w:rsidRPr="00E728DA" w:rsidRDefault="00D0755B" w:rsidP="008F4A87">
      <w:pPr>
        <w:spacing w:before="120" w:after="0"/>
        <w:jc w:val="center"/>
        <w:rPr>
          <w:rFonts w:ascii="Times New Roman" w:hAnsi="Times New Roman" w:cs="Times New Roman"/>
          <w:i/>
          <w:color w:val="000000" w:themeColor="text1"/>
          <w:sz w:val="22"/>
          <w:szCs w:val="22"/>
        </w:rPr>
      </w:pPr>
      <w:r w:rsidRPr="00E728DA">
        <w:rPr>
          <w:rFonts w:ascii="Times New Roman" w:hAnsi="Times New Roman" w:cs="Times New Roman"/>
          <w:i/>
          <w:color w:val="000000" w:themeColor="text1"/>
          <w:sz w:val="22"/>
          <w:szCs w:val="22"/>
        </w:rPr>
        <w:t>Figure 2: Nitrogen oxide emissions as per sector  in the period between 1990 and 202</w:t>
      </w:r>
      <w:r w:rsidR="008F4A87" w:rsidRPr="00E728DA">
        <w:rPr>
          <w:rFonts w:ascii="Times New Roman" w:hAnsi="Times New Roman" w:cs="Times New Roman"/>
          <w:i/>
          <w:color w:val="000000" w:themeColor="text1"/>
          <w:sz w:val="22"/>
          <w:szCs w:val="22"/>
        </w:rPr>
        <w:t>2</w:t>
      </w:r>
      <w:r w:rsidRPr="00E728DA">
        <w:rPr>
          <w:rFonts w:ascii="Times New Roman" w:hAnsi="Times New Roman" w:cs="Times New Roman"/>
          <w:i/>
          <w:color w:val="000000" w:themeColor="text1"/>
          <w:sz w:val="22"/>
          <w:szCs w:val="22"/>
        </w:rPr>
        <w:t>, expressed in thousands of tons</w:t>
      </w:r>
      <w:r w:rsidR="008F4A87" w:rsidRPr="00E728DA">
        <w:rPr>
          <w:rFonts w:ascii="Times New Roman" w:hAnsi="Times New Roman" w:cs="Times New Roman"/>
          <w:i/>
          <w:color w:val="000000" w:themeColor="text1"/>
          <w:sz w:val="22"/>
          <w:szCs w:val="22"/>
        </w:rPr>
        <w:t xml:space="preserve">. </w:t>
      </w:r>
      <w:r w:rsidRPr="00E728DA">
        <w:rPr>
          <w:rFonts w:ascii="Times New Roman" w:hAnsi="Times New Roman" w:cs="Times New Roman"/>
          <w:i/>
          <w:iCs/>
          <w:color w:val="000000" w:themeColor="text1"/>
          <w:sz w:val="22"/>
          <w:szCs w:val="22"/>
        </w:rPr>
        <w:t>Source: Serbian Environment Protection Agency, 202</w:t>
      </w:r>
      <w:r w:rsidR="008F4A87" w:rsidRPr="00E728DA">
        <w:rPr>
          <w:rFonts w:ascii="Times New Roman" w:hAnsi="Times New Roman" w:cs="Times New Roman"/>
          <w:i/>
          <w:iCs/>
          <w:color w:val="000000" w:themeColor="text1"/>
          <w:sz w:val="22"/>
          <w:szCs w:val="22"/>
        </w:rPr>
        <w:t>4</w:t>
      </w:r>
    </w:p>
    <w:p w14:paraId="045142BB" w14:textId="77777777" w:rsidR="00D0755B" w:rsidRPr="00E728DA" w:rsidRDefault="00D0755B" w:rsidP="00D0755B">
      <w:pPr>
        <w:spacing w:after="0" w:line="240" w:lineRule="auto"/>
        <w:jc w:val="both"/>
        <w:rPr>
          <w:rFonts w:ascii="Times New Roman" w:hAnsi="Times New Roman" w:cs="Times New Roman"/>
          <w:color w:val="000000" w:themeColor="text1"/>
        </w:rPr>
      </w:pPr>
    </w:p>
    <w:p w14:paraId="3C79A33A" w14:textId="77777777" w:rsidR="00D0755B" w:rsidRPr="00E728DA" w:rsidRDefault="00D0755B" w:rsidP="00D0755B">
      <w:pPr>
        <w:spacing w:after="0" w:line="240" w:lineRule="auto"/>
        <w:jc w:val="both"/>
        <w:rPr>
          <w:rFonts w:ascii="Times New Roman" w:hAnsi="Times New Roman" w:cs="Times New Roman"/>
          <w:color w:val="000000" w:themeColor="text1"/>
        </w:rPr>
      </w:pPr>
      <w:r w:rsidRPr="00E728DA">
        <w:rPr>
          <w:rFonts w:ascii="Times New Roman" w:hAnsi="Times New Roman" w:cs="Times New Roman"/>
          <w:i/>
          <w:iCs/>
          <w:color w:val="000000" w:themeColor="text1"/>
        </w:rPr>
        <w:t>Particulate matters</w:t>
      </w:r>
      <w:r w:rsidRPr="00E728DA">
        <w:rPr>
          <w:rFonts w:ascii="Times New Roman" w:hAnsi="Times New Roman" w:cs="Times New Roman"/>
          <w:color w:val="000000" w:themeColor="text1"/>
        </w:rPr>
        <w:t xml:space="preserve"> (dust, smoke, smog) are released into the environment to the greatest extent in the process of burning fuel in energy, transport and industrial production, but also in manure management. During 202</w:t>
      </w:r>
      <w:r w:rsidR="002407C4" w:rsidRPr="00E728DA">
        <w:rPr>
          <w:rFonts w:ascii="Times New Roman" w:hAnsi="Times New Roman" w:cs="Times New Roman"/>
          <w:color w:val="000000" w:themeColor="text1"/>
        </w:rPr>
        <w:t>3</w:t>
      </w:r>
      <w:r w:rsidRPr="00E728DA">
        <w:rPr>
          <w:rFonts w:ascii="Times New Roman" w:hAnsi="Times New Roman" w:cs="Times New Roman"/>
          <w:color w:val="000000" w:themeColor="text1"/>
        </w:rPr>
        <w:t>, dominant share of PM</w:t>
      </w:r>
      <w:r w:rsidRPr="00E728DA">
        <w:rPr>
          <w:rFonts w:ascii="Times New Roman" w:hAnsi="Times New Roman" w:cs="Times New Roman"/>
          <w:color w:val="000000" w:themeColor="text1"/>
          <w:vertAlign w:val="subscript"/>
        </w:rPr>
        <w:t>10</w:t>
      </w:r>
      <w:r w:rsidRPr="00E728DA">
        <w:rPr>
          <w:rFonts w:ascii="Times New Roman" w:hAnsi="Times New Roman" w:cs="Times New Roman"/>
          <w:color w:val="000000" w:themeColor="text1"/>
        </w:rPr>
        <w:t xml:space="preserve"> emissions, about 6</w:t>
      </w:r>
      <w:r w:rsidR="002407C4" w:rsidRPr="00E728DA">
        <w:rPr>
          <w:rFonts w:ascii="Times New Roman" w:hAnsi="Times New Roman" w:cs="Times New Roman"/>
          <w:color w:val="000000" w:themeColor="text1"/>
        </w:rPr>
        <w:t>1</w:t>
      </w:r>
      <w:r w:rsidRPr="00E728DA">
        <w:rPr>
          <w:rFonts w:ascii="Times New Roman" w:hAnsi="Times New Roman" w:cs="Times New Roman"/>
          <w:color w:val="000000" w:themeColor="text1"/>
        </w:rPr>
        <w:t>.</w:t>
      </w:r>
      <w:r w:rsidR="002407C4" w:rsidRPr="00E728DA">
        <w:rPr>
          <w:rFonts w:ascii="Times New Roman" w:hAnsi="Times New Roman" w:cs="Times New Roman"/>
          <w:color w:val="000000" w:themeColor="text1"/>
        </w:rPr>
        <w:t>20</w:t>
      </w:r>
      <w:r w:rsidRPr="00E728DA">
        <w:rPr>
          <w:rFonts w:ascii="Times New Roman" w:hAnsi="Times New Roman" w:cs="Times New Roman"/>
          <w:color w:val="000000" w:themeColor="text1"/>
        </w:rPr>
        <w:t>%, came from heating plants with a capacity of less than 50 MW and individual combustion plants. The influence of heating plants with a power of less than 50 MW and individual combustion plants on the total emissions of PM</w:t>
      </w:r>
      <w:r w:rsidRPr="00E728DA">
        <w:rPr>
          <w:rFonts w:ascii="Times New Roman" w:hAnsi="Times New Roman" w:cs="Times New Roman"/>
          <w:color w:val="000000" w:themeColor="text1"/>
          <w:vertAlign w:val="subscript"/>
        </w:rPr>
        <w:t>2.5</w:t>
      </w:r>
      <w:r w:rsidRPr="00E728DA">
        <w:rPr>
          <w:rFonts w:ascii="Times New Roman" w:hAnsi="Times New Roman" w:cs="Times New Roman"/>
          <w:color w:val="000000" w:themeColor="text1"/>
        </w:rPr>
        <w:t xml:space="preserve"> was extremely large, and amounted to 8</w:t>
      </w:r>
      <w:r w:rsidR="002407C4" w:rsidRPr="00E728DA">
        <w:rPr>
          <w:rFonts w:ascii="Times New Roman" w:hAnsi="Times New Roman" w:cs="Times New Roman"/>
          <w:color w:val="000000" w:themeColor="text1"/>
        </w:rPr>
        <w:t>0</w:t>
      </w:r>
      <w:r w:rsidRPr="00E728DA">
        <w:rPr>
          <w:rFonts w:ascii="Times New Roman" w:hAnsi="Times New Roman" w:cs="Times New Roman"/>
          <w:color w:val="000000" w:themeColor="text1"/>
        </w:rPr>
        <w:t>%. In the multi-annual period of observation (for the period 1990-202</w:t>
      </w:r>
      <w:r w:rsidR="002407C4" w:rsidRPr="00E728DA">
        <w:rPr>
          <w:rFonts w:ascii="Times New Roman" w:hAnsi="Times New Roman" w:cs="Times New Roman"/>
          <w:color w:val="000000" w:themeColor="text1"/>
        </w:rPr>
        <w:t>2</w:t>
      </w:r>
      <w:r w:rsidRPr="00E728DA">
        <w:rPr>
          <w:rFonts w:ascii="Times New Roman" w:hAnsi="Times New Roman" w:cs="Times New Roman"/>
          <w:color w:val="000000" w:themeColor="text1"/>
        </w:rPr>
        <w:t>), the emission of particulate matters came predominantly from the above-mentioned sectors (Figure 3).</w:t>
      </w:r>
    </w:p>
    <w:p w14:paraId="2177B0C1" w14:textId="77777777" w:rsidR="002407C4" w:rsidRPr="00E728DA" w:rsidRDefault="002407C4" w:rsidP="00D0755B">
      <w:pPr>
        <w:spacing w:after="0" w:line="240" w:lineRule="auto"/>
        <w:jc w:val="both"/>
        <w:rPr>
          <w:rFonts w:ascii="Times New Roman" w:hAnsi="Times New Roman" w:cs="Times New Roman"/>
          <w:color w:val="000000" w:themeColor="text1"/>
        </w:rPr>
      </w:pPr>
    </w:p>
    <w:p w14:paraId="07C496F0" w14:textId="77777777" w:rsidR="00D0755B" w:rsidRPr="00E728DA" w:rsidRDefault="002407C4" w:rsidP="00D0755B">
      <w:pPr>
        <w:spacing w:after="0"/>
        <w:jc w:val="center"/>
        <w:rPr>
          <w:rFonts w:ascii="Times New Roman" w:hAnsi="Times New Roman" w:cs="Times New Roman"/>
          <w:color w:val="000000" w:themeColor="text1"/>
        </w:rPr>
      </w:pPr>
      <w:r w:rsidRPr="00E728DA">
        <w:rPr>
          <w:noProof/>
          <w:color w:val="000000" w:themeColor="text1"/>
        </w:rPr>
        <w:drawing>
          <wp:inline distT="0" distB="0" distL="0" distR="0" wp14:anchorId="5606B24D" wp14:editId="59F314EE">
            <wp:extent cx="4666300" cy="2375554"/>
            <wp:effectExtent l="0" t="0" r="0" b="0"/>
            <wp:docPr id="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6220" cy="2390786"/>
                    </a:xfrm>
                    <a:prstGeom prst="rect">
                      <a:avLst/>
                    </a:prstGeom>
                    <a:noFill/>
                    <a:ln>
                      <a:noFill/>
                    </a:ln>
                  </pic:spPr>
                </pic:pic>
              </a:graphicData>
            </a:graphic>
          </wp:inline>
        </w:drawing>
      </w:r>
    </w:p>
    <w:p w14:paraId="1BDF18DB" w14:textId="77777777" w:rsidR="00D0755B" w:rsidRPr="00E728DA" w:rsidRDefault="00D0755B" w:rsidP="002407C4">
      <w:pPr>
        <w:spacing w:before="120" w:after="0"/>
        <w:jc w:val="center"/>
        <w:rPr>
          <w:rFonts w:ascii="Times New Roman" w:hAnsi="Times New Roman" w:cs="Times New Roman"/>
          <w:i/>
          <w:color w:val="000000" w:themeColor="text1"/>
          <w:sz w:val="22"/>
          <w:szCs w:val="22"/>
        </w:rPr>
      </w:pPr>
      <w:r w:rsidRPr="00E728DA">
        <w:rPr>
          <w:rFonts w:ascii="Times New Roman" w:hAnsi="Times New Roman" w:cs="Times New Roman"/>
          <w:i/>
          <w:color w:val="000000" w:themeColor="text1"/>
          <w:sz w:val="22"/>
          <w:szCs w:val="22"/>
        </w:rPr>
        <w:t>Figure 3: Particulate matters emissions as per sector  in the period between 1990 and 202</w:t>
      </w:r>
      <w:r w:rsidR="002407C4" w:rsidRPr="00E728DA">
        <w:rPr>
          <w:rFonts w:ascii="Times New Roman" w:hAnsi="Times New Roman" w:cs="Times New Roman"/>
          <w:i/>
          <w:color w:val="000000" w:themeColor="text1"/>
          <w:sz w:val="22"/>
          <w:szCs w:val="22"/>
        </w:rPr>
        <w:t>2</w:t>
      </w:r>
      <w:r w:rsidRPr="00E728DA">
        <w:rPr>
          <w:rFonts w:ascii="Times New Roman" w:hAnsi="Times New Roman" w:cs="Times New Roman"/>
          <w:i/>
          <w:color w:val="000000" w:themeColor="text1"/>
          <w:sz w:val="22"/>
          <w:szCs w:val="22"/>
        </w:rPr>
        <w:t>, expressed in thousands of tons</w:t>
      </w:r>
      <w:r w:rsidR="002407C4" w:rsidRPr="00E728DA">
        <w:rPr>
          <w:rFonts w:ascii="Times New Roman" w:hAnsi="Times New Roman" w:cs="Times New Roman"/>
          <w:i/>
          <w:color w:val="000000" w:themeColor="text1"/>
          <w:sz w:val="22"/>
          <w:szCs w:val="22"/>
        </w:rPr>
        <w:t xml:space="preserve">. </w:t>
      </w:r>
      <w:r w:rsidRPr="00E728DA">
        <w:rPr>
          <w:rFonts w:ascii="Times New Roman" w:hAnsi="Times New Roman" w:cs="Times New Roman"/>
          <w:i/>
          <w:iCs/>
          <w:color w:val="000000" w:themeColor="text1"/>
          <w:sz w:val="22"/>
          <w:szCs w:val="22"/>
        </w:rPr>
        <w:t>Source: Serbian Environment Protection Agency, 202</w:t>
      </w:r>
      <w:r w:rsidR="002407C4" w:rsidRPr="00E728DA">
        <w:rPr>
          <w:rFonts w:ascii="Times New Roman" w:hAnsi="Times New Roman" w:cs="Times New Roman"/>
          <w:i/>
          <w:iCs/>
          <w:color w:val="000000" w:themeColor="text1"/>
          <w:sz w:val="22"/>
          <w:szCs w:val="22"/>
        </w:rPr>
        <w:t>4</w:t>
      </w:r>
    </w:p>
    <w:p w14:paraId="58C94EB7" w14:textId="77777777" w:rsidR="00D0755B" w:rsidRPr="00E728DA" w:rsidRDefault="00D0755B" w:rsidP="00D0755B">
      <w:pPr>
        <w:spacing w:after="0" w:line="240" w:lineRule="auto"/>
        <w:jc w:val="both"/>
        <w:rPr>
          <w:rFonts w:ascii="Times New Roman" w:hAnsi="Times New Roman" w:cs="Times New Roman"/>
          <w:color w:val="000000" w:themeColor="text1"/>
        </w:rPr>
      </w:pPr>
    </w:p>
    <w:p w14:paraId="3DDDB56C" w14:textId="77777777" w:rsidR="00D0755B" w:rsidRPr="00E728DA" w:rsidRDefault="00D0755B" w:rsidP="00A23FBD">
      <w:pPr>
        <w:pStyle w:val="p1"/>
        <w:spacing w:before="0" w:beforeAutospacing="0" w:after="0" w:afterAutospacing="0"/>
        <w:jc w:val="both"/>
        <w:rPr>
          <w:color w:val="000000" w:themeColor="text1"/>
        </w:rPr>
      </w:pPr>
      <w:r w:rsidRPr="00E728DA">
        <w:rPr>
          <w:color w:val="000000" w:themeColor="text1"/>
        </w:rPr>
        <w:t>The analysis of pollutant emissions confirmed the dominant share of thermal energy plants in the emitted quantities of sulphur oxides in 202</w:t>
      </w:r>
      <w:r w:rsidR="00ED2E38" w:rsidRPr="00E728DA">
        <w:rPr>
          <w:color w:val="000000" w:themeColor="text1"/>
        </w:rPr>
        <w:t>3</w:t>
      </w:r>
      <w:r w:rsidRPr="00E728DA">
        <w:rPr>
          <w:color w:val="000000" w:themeColor="text1"/>
        </w:rPr>
        <w:t>, and it was established that total emissions of this pollutant was 3</w:t>
      </w:r>
      <w:r w:rsidR="00ED2E38" w:rsidRPr="00E728DA">
        <w:rPr>
          <w:color w:val="000000" w:themeColor="text1"/>
        </w:rPr>
        <w:t>26</w:t>
      </w:r>
      <w:r w:rsidRPr="00E728DA">
        <w:rPr>
          <w:color w:val="000000" w:themeColor="text1"/>
        </w:rPr>
        <w:t>.</w:t>
      </w:r>
      <w:r w:rsidR="00ED2E38" w:rsidRPr="00E728DA">
        <w:rPr>
          <w:color w:val="000000" w:themeColor="text1"/>
        </w:rPr>
        <w:t>3</w:t>
      </w:r>
      <w:r w:rsidRPr="00E728DA">
        <w:rPr>
          <w:color w:val="000000" w:themeColor="text1"/>
        </w:rPr>
        <w:t xml:space="preserve"> Gg, while total emission of nitrogen oxides amounted to 4</w:t>
      </w:r>
      <w:r w:rsidR="00ED2E38" w:rsidRPr="00E728DA">
        <w:rPr>
          <w:color w:val="000000" w:themeColor="text1"/>
        </w:rPr>
        <w:t>0</w:t>
      </w:r>
      <w:r w:rsidRPr="00E728DA">
        <w:rPr>
          <w:color w:val="000000" w:themeColor="text1"/>
        </w:rPr>
        <w:t xml:space="preserve"> Gg. The largest emitted amounts of this pollutant came from thermal power plants, mineral and chemical industry (Figure 4). Total emissions of particulate matters was </w:t>
      </w:r>
      <w:r w:rsidR="00ED2E38" w:rsidRPr="00E728DA">
        <w:rPr>
          <w:color w:val="000000" w:themeColor="text1"/>
        </w:rPr>
        <w:t>6</w:t>
      </w:r>
      <w:r w:rsidRPr="00E728DA">
        <w:rPr>
          <w:color w:val="000000" w:themeColor="text1"/>
        </w:rPr>
        <w:t>,</w:t>
      </w:r>
      <w:r w:rsidR="00ED2E38" w:rsidRPr="00E728DA">
        <w:rPr>
          <w:color w:val="000000" w:themeColor="text1"/>
        </w:rPr>
        <w:t>2</w:t>
      </w:r>
      <w:r w:rsidRPr="00E728DA">
        <w:rPr>
          <w:color w:val="000000" w:themeColor="text1"/>
        </w:rPr>
        <w:t xml:space="preserve"> Gg in 202</w:t>
      </w:r>
      <w:r w:rsidR="00ED2E38" w:rsidRPr="00E728DA">
        <w:rPr>
          <w:color w:val="000000" w:themeColor="text1"/>
        </w:rPr>
        <w:t>3</w:t>
      </w:r>
      <w:r w:rsidRPr="00E728DA">
        <w:rPr>
          <w:color w:val="000000" w:themeColor="text1"/>
        </w:rPr>
        <w:t xml:space="preserve">. </w:t>
      </w:r>
      <w:r w:rsidR="00A23FBD" w:rsidRPr="00E728DA">
        <w:rPr>
          <w:color w:val="000000" w:themeColor="text1"/>
        </w:rPr>
        <w:t xml:space="preserve">he most significant emitted quantities originate from the energy sector, intensive livestock production, and the food processing industry </w:t>
      </w:r>
      <w:r w:rsidRPr="00E728DA">
        <w:rPr>
          <w:color w:val="000000" w:themeColor="text1"/>
        </w:rPr>
        <w:t>(Figure 5).</w:t>
      </w:r>
    </w:p>
    <w:p w14:paraId="7D85BC22" w14:textId="77777777" w:rsidR="00D0755B" w:rsidRPr="00E728DA" w:rsidRDefault="00D0755B" w:rsidP="00D0755B">
      <w:pPr>
        <w:spacing w:after="0"/>
        <w:jc w:val="both"/>
        <w:rPr>
          <w:rFonts w:ascii="Times New Roman" w:hAnsi="Times New Roman" w:cs="Times New Roman"/>
          <w:color w:val="000000" w:themeColor="text1"/>
        </w:rPr>
      </w:pPr>
    </w:p>
    <w:p w14:paraId="0E8F64A2" w14:textId="77777777" w:rsidR="00D0755B" w:rsidRPr="00E728DA" w:rsidRDefault="001137CF" w:rsidP="004405B9">
      <w:pPr>
        <w:spacing w:after="0"/>
        <w:jc w:val="center"/>
        <w:rPr>
          <w:rFonts w:ascii="Times New Roman" w:hAnsi="Times New Roman" w:cs="Times New Roman"/>
          <w:color w:val="000000" w:themeColor="text1"/>
        </w:rPr>
      </w:pPr>
      <w:r w:rsidRPr="00E728DA">
        <w:rPr>
          <w:noProof/>
          <w:color w:val="000000" w:themeColor="text1"/>
        </w:rPr>
        <w:lastRenderedPageBreak/>
        <w:drawing>
          <wp:inline distT="0" distB="0" distL="0" distR="0" wp14:anchorId="5D76C9F2" wp14:editId="312E40CD">
            <wp:extent cx="2611120" cy="3280410"/>
            <wp:effectExtent l="0" t="0" r="0" b="0"/>
            <wp:docPr id="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1120" cy="3280410"/>
                    </a:xfrm>
                    <a:prstGeom prst="rect">
                      <a:avLst/>
                    </a:prstGeom>
                    <a:noFill/>
                    <a:ln>
                      <a:noFill/>
                    </a:ln>
                  </pic:spPr>
                </pic:pic>
              </a:graphicData>
            </a:graphic>
          </wp:inline>
        </w:drawing>
      </w:r>
      <w:r w:rsidR="00D0755B" w:rsidRPr="00E728DA">
        <w:rPr>
          <w:rFonts w:ascii="Times New Roman" w:hAnsi="Times New Roman" w:cs="Times New Roman"/>
          <w:noProof/>
          <w:color w:val="000000" w:themeColor="text1"/>
        </w:rPr>
        <w:t xml:space="preserve">      </w:t>
      </w:r>
      <w:r w:rsidRPr="00E728DA">
        <w:rPr>
          <w:noProof/>
          <w:color w:val="000000" w:themeColor="text1"/>
        </w:rPr>
        <w:drawing>
          <wp:inline distT="0" distB="0" distL="0" distR="0" wp14:anchorId="5678C3ED" wp14:editId="72013190">
            <wp:extent cx="2630170" cy="3270885"/>
            <wp:effectExtent l="0" t="0" r="0" b="0"/>
            <wp:docPr id="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170" cy="3270885"/>
                    </a:xfrm>
                    <a:prstGeom prst="rect">
                      <a:avLst/>
                    </a:prstGeom>
                    <a:noFill/>
                    <a:ln>
                      <a:noFill/>
                    </a:ln>
                  </pic:spPr>
                </pic:pic>
              </a:graphicData>
            </a:graphic>
          </wp:inline>
        </w:drawing>
      </w:r>
      <w:r w:rsidR="00D0755B" w:rsidRPr="00E728DA">
        <w:rPr>
          <w:rFonts w:ascii="Times New Roman" w:hAnsi="Times New Roman" w:cs="Times New Roman"/>
          <w:i/>
          <w:color w:val="000000" w:themeColor="text1"/>
          <w:sz w:val="22"/>
          <w:szCs w:val="22"/>
        </w:rPr>
        <w:t>Figure 4: 20 most significant emitters of sulphur dioxide (left) and 20 most significant emitters of nitrogen oxides (right) in the Republic of Serbia</w:t>
      </w:r>
    </w:p>
    <w:p w14:paraId="2E144D21" w14:textId="77777777" w:rsidR="00D0755B" w:rsidRPr="00E728DA" w:rsidRDefault="00D0755B" w:rsidP="00D0755B">
      <w:pPr>
        <w:spacing w:after="0"/>
        <w:jc w:val="center"/>
        <w:rPr>
          <w:rFonts w:ascii="Times New Roman" w:hAnsi="Times New Roman" w:cs="Times New Roman"/>
          <w:i/>
          <w:color w:val="000000" w:themeColor="text1"/>
        </w:rPr>
      </w:pPr>
    </w:p>
    <w:p w14:paraId="5BDFC041" w14:textId="77777777" w:rsidR="00D0755B" w:rsidRPr="00E728DA" w:rsidRDefault="000A4C31" w:rsidP="00D0755B">
      <w:pPr>
        <w:spacing w:after="0"/>
        <w:jc w:val="center"/>
        <w:rPr>
          <w:rFonts w:ascii="Times New Roman" w:hAnsi="Times New Roman" w:cs="Times New Roman"/>
          <w:color w:val="000000" w:themeColor="text1"/>
        </w:rPr>
      </w:pPr>
      <w:r w:rsidRPr="00E728DA">
        <w:rPr>
          <w:noProof/>
          <w:color w:val="000000" w:themeColor="text1"/>
        </w:rPr>
        <w:drawing>
          <wp:inline distT="0" distB="0" distL="0" distR="0" wp14:anchorId="32D752AE" wp14:editId="098BB04F">
            <wp:extent cx="2630170" cy="3280410"/>
            <wp:effectExtent l="0" t="0" r="0" b="0"/>
            <wp:docPr id="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0170" cy="3280410"/>
                    </a:xfrm>
                    <a:prstGeom prst="rect">
                      <a:avLst/>
                    </a:prstGeom>
                    <a:noFill/>
                    <a:ln>
                      <a:noFill/>
                    </a:ln>
                  </pic:spPr>
                </pic:pic>
              </a:graphicData>
            </a:graphic>
          </wp:inline>
        </w:drawing>
      </w:r>
    </w:p>
    <w:p w14:paraId="31DF7294" w14:textId="77777777" w:rsidR="00D0755B" w:rsidRPr="00E728DA" w:rsidRDefault="00D0755B" w:rsidP="000A4C31">
      <w:pPr>
        <w:spacing w:before="120" w:after="0"/>
        <w:jc w:val="center"/>
        <w:rPr>
          <w:rFonts w:ascii="Times New Roman" w:hAnsi="Times New Roman" w:cs="Times New Roman"/>
          <w:i/>
          <w:iCs/>
          <w:color w:val="000000" w:themeColor="text1"/>
          <w:sz w:val="22"/>
          <w:szCs w:val="22"/>
        </w:rPr>
      </w:pPr>
      <w:r w:rsidRPr="00E728DA">
        <w:rPr>
          <w:rFonts w:ascii="Times New Roman" w:hAnsi="Times New Roman" w:cs="Times New Roman"/>
          <w:i/>
          <w:iCs/>
          <w:color w:val="000000" w:themeColor="text1"/>
          <w:sz w:val="22"/>
          <w:szCs w:val="22"/>
        </w:rPr>
        <w:t xml:space="preserve">Figure 5: </w:t>
      </w:r>
      <w:r w:rsidRPr="00E728DA">
        <w:rPr>
          <w:rFonts w:ascii="Times New Roman" w:hAnsi="Times New Roman" w:cs="Times New Roman"/>
          <w:i/>
          <w:color w:val="000000" w:themeColor="text1"/>
          <w:sz w:val="22"/>
          <w:szCs w:val="22"/>
        </w:rPr>
        <w:t>20</w:t>
      </w:r>
      <w:r w:rsidRPr="00E728DA">
        <w:rPr>
          <w:rFonts w:ascii="Times New Roman" w:hAnsi="Times New Roman" w:cs="Times New Roman"/>
          <w:color w:val="000000" w:themeColor="text1"/>
          <w:sz w:val="22"/>
          <w:szCs w:val="22"/>
        </w:rPr>
        <w:t xml:space="preserve"> </w:t>
      </w:r>
      <w:r w:rsidRPr="00E728DA">
        <w:rPr>
          <w:rFonts w:ascii="Times New Roman" w:hAnsi="Times New Roman" w:cs="Times New Roman"/>
          <w:i/>
          <w:color w:val="000000" w:themeColor="text1"/>
          <w:sz w:val="22"/>
          <w:szCs w:val="22"/>
        </w:rPr>
        <w:t>most significant emitters of particulate matters in the Republic of Serbia</w:t>
      </w:r>
    </w:p>
    <w:p w14:paraId="643B5FFF" w14:textId="77777777" w:rsidR="00D0755B" w:rsidRPr="00E728DA" w:rsidRDefault="00D0755B" w:rsidP="000A4C31">
      <w:pPr>
        <w:spacing w:after="0"/>
        <w:jc w:val="center"/>
        <w:rPr>
          <w:rFonts w:ascii="Times New Roman" w:hAnsi="Times New Roman" w:cs="Times New Roman"/>
          <w:i/>
          <w:iCs/>
          <w:color w:val="000000" w:themeColor="text1"/>
          <w:sz w:val="22"/>
          <w:szCs w:val="22"/>
        </w:rPr>
      </w:pPr>
      <w:r w:rsidRPr="00E728DA">
        <w:rPr>
          <w:rFonts w:ascii="Times New Roman" w:hAnsi="Times New Roman" w:cs="Times New Roman"/>
          <w:i/>
          <w:iCs/>
          <w:color w:val="000000" w:themeColor="text1"/>
          <w:sz w:val="22"/>
          <w:szCs w:val="22"/>
        </w:rPr>
        <w:t>Source: Serbian Environment Protection Agency, 202</w:t>
      </w:r>
      <w:r w:rsidR="000A4C31" w:rsidRPr="00E728DA">
        <w:rPr>
          <w:rFonts w:ascii="Times New Roman" w:hAnsi="Times New Roman" w:cs="Times New Roman"/>
          <w:i/>
          <w:iCs/>
          <w:color w:val="000000" w:themeColor="text1"/>
          <w:sz w:val="22"/>
          <w:szCs w:val="22"/>
        </w:rPr>
        <w:t>4</w:t>
      </w:r>
    </w:p>
    <w:p w14:paraId="54DE975F" w14:textId="77777777" w:rsidR="00D0755B" w:rsidRPr="00E728DA" w:rsidRDefault="00D0755B" w:rsidP="00D0755B">
      <w:pPr>
        <w:spacing w:after="0"/>
        <w:jc w:val="both"/>
        <w:rPr>
          <w:rFonts w:ascii="Times New Roman" w:hAnsi="Times New Roman" w:cs="Times New Roman"/>
          <w:color w:val="000000" w:themeColor="text1"/>
        </w:rPr>
      </w:pPr>
    </w:p>
    <w:p w14:paraId="7A61FA44" w14:textId="77777777" w:rsidR="000A4C31" w:rsidRPr="00E728DA" w:rsidRDefault="000A4C31" w:rsidP="000A4C31">
      <w:pPr>
        <w:pStyle w:val="p1"/>
        <w:spacing w:before="0" w:beforeAutospacing="0" w:after="0" w:afterAutospacing="0"/>
        <w:jc w:val="both"/>
        <w:rPr>
          <w:color w:val="000000" w:themeColor="text1"/>
        </w:rPr>
      </w:pPr>
      <w:r w:rsidRPr="00E728DA">
        <w:rPr>
          <w:color w:val="000000" w:themeColor="text1"/>
        </w:rPr>
        <w:t xml:space="preserve">Excessively polluted air, according to data from the ten-year period between 2013 and 2023 (Table 2), indicates consistently high levels of air pollution in several municipalities and cities in Serbia—Belgrade, Bor, Smederevo, and Pančevo. Among these, Užice and Valjevo recorded Category III air quality throughout the entire period, while in some centers, excessive pollution </w:t>
      </w:r>
      <w:r w:rsidRPr="00E728DA">
        <w:rPr>
          <w:color w:val="000000" w:themeColor="text1"/>
        </w:rPr>
        <w:lastRenderedPageBreak/>
        <w:t>was registered shortly after being included in the monitoring network—Subotica, Zaječar, Novi Pazar, Kraljevo, Loznica, and others.</w:t>
      </w:r>
    </w:p>
    <w:p w14:paraId="1BCAEBFB" w14:textId="77777777" w:rsidR="000A4C31" w:rsidRPr="00E728DA" w:rsidRDefault="000A4C31" w:rsidP="000A4C31">
      <w:pPr>
        <w:spacing w:after="0"/>
        <w:rPr>
          <w:color w:val="000000" w:themeColor="text1"/>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547"/>
        <w:gridCol w:w="545"/>
        <w:gridCol w:w="817"/>
        <w:gridCol w:w="824"/>
        <w:gridCol w:w="820"/>
        <w:gridCol w:w="819"/>
        <w:gridCol w:w="546"/>
        <w:gridCol w:w="548"/>
        <w:gridCol w:w="678"/>
        <w:gridCol w:w="550"/>
        <w:gridCol w:w="546"/>
        <w:gridCol w:w="683"/>
        <w:gridCol w:w="546"/>
      </w:tblGrid>
      <w:tr w:rsidR="000A4C31" w:rsidRPr="00E728DA" w14:paraId="2747E779" w14:textId="77777777" w:rsidTr="000A4C31">
        <w:trPr>
          <w:jc w:val="center"/>
        </w:trPr>
        <w:tc>
          <w:tcPr>
            <w:tcW w:w="303" w:type="pct"/>
            <w:vMerge w:val="restart"/>
            <w:textDirection w:val="btLr"/>
            <w:vAlign w:val="center"/>
          </w:tcPr>
          <w:p w14:paraId="52CBB79A" w14:textId="77777777" w:rsidR="000A4C31" w:rsidRPr="00E728DA" w:rsidRDefault="000A4C31" w:rsidP="00273975">
            <w:pPr>
              <w:pStyle w:val="a"/>
              <w:spacing w:before="20" w:after="20"/>
              <w:ind w:left="113" w:right="113" w:firstLine="0"/>
              <w:rPr>
                <w:color w:val="000000" w:themeColor="text1"/>
                <w:sz w:val="16"/>
                <w:szCs w:val="16"/>
                <w:lang w:val="sl-SI" w:eastAsia="en-US"/>
              </w:rPr>
            </w:pPr>
          </w:p>
        </w:tc>
        <w:tc>
          <w:tcPr>
            <w:tcW w:w="604" w:type="pct"/>
            <w:gridSpan w:val="2"/>
            <w:vMerge w:val="restart"/>
            <w:vAlign w:val="center"/>
          </w:tcPr>
          <w:p w14:paraId="6C4F6A5B" w14:textId="77777777" w:rsidR="000A4C31" w:rsidRPr="00E728DA" w:rsidRDefault="000A4C31" w:rsidP="00273975">
            <w:pPr>
              <w:pStyle w:val="a"/>
              <w:spacing w:before="20" w:after="20"/>
              <w:ind w:firstLine="0"/>
              <w:rPr>
                <w:color w:val="000000" w:themeColor="text1"/>
                <w:sz w:val="16"/>
                <w:szCs w:val="16"/>
                <w:lang w:val="sl-SI" w:eastAsia="en-US"/>
              </w:rPr>
            </w:pPr>
          </w:p>
        </w:tc>
        <w:tc>
          <w:tcPr>
            <w:tcW w:w="4092" w:type="pct"/>
            <w:gridSpan w:val="11"/>
          </w:tcPr>
          <w:p w14:paraId="3DB015FA" w14:textId="77777777" w:rsidR="000A4C31" w:rsidRPr="00E728DA" w:rsidRDefault="000A4C31" w:rsidP="00273975">
            <w:pPr>
              <w:pStyle w:val="a"/>
              <w:spacing w:before="20" w:after="20"/>
              <w:ind w:firstLine="0"/>
              <w:jc w:val="center"/>
              <w:rPr>
                <w:b/>
                <w:color w:val="000000" w:themeColor="text1"/>
                <w:sz w:val="16"/>
                <w:szCs w:val="16"/>
                <w:lang w:val="sl-SI" w:eastAsia="en-US"/>
              </w:rPr>
            </w:pPr>
            <w:r w:rsidRPr="00E728DA">
              <w:rPr>
                <w:b/>
                <w:color w:val="000000" w:themeColor="text1"/>
                <w:sz w:val="16"/>
                <w:szCs w:val="16"/>
                <w:lang w:val="sl-SI" w:eastAsia="en-US"/>
              </w:rPr>
              <w:t>КАТЕГОРИЗАЦИЈА КВАЛИТЕТА ВАЗДУХА</w:t>
            </w:r>
          </w:p>
        </w:tc>
      </w:tr>
      <w:tr w:rsidR="000A4C31" w:rsidRPr="00E728DA" w14:paraId="1E68EAA0" w14:textId="77777777" w:rsidTr="00BE749D">
        <w:trPr>
          <w:trHeight w:val="161"/>
          <w:jc w:val="center"/>
        </w:trPr>
        <w:tc>
          <w:tcPr>
            <w:tcW w:w="303" w:type="pct"/>
            <w:vMerge/>
            <w:textDirection w:val="btLr"/>
            <w:vAlign w:val="center"/>
          </w:tcPr>
          <w:p w14:paraId="0C87C3A8" w14:textId="77777777" w:rsidR="000A4C31" w:rsidRPr="00E728DA" w:rsidRDefault="000A4C31" w:rsidP="00273975">
            <w:pPr>
              <w:pStyle w:val="a"/>
              <w:spacing w:before="20" w:after="20"/>
              <w:ind w:left="113" w:right="113" w:firstLine="0"/>
              <w:rPr>
                <w:color w:val="000000" w:themeColor="text1"/>
                <w:sz w:val="16"/>
                <w:szCs w:val="16"/>
                <w:lang w:val="sl-SI" w:eastAsia="en-US"/>
              </w:rPr>
            </w:pPr>
          </w:p>
        </w:tc>
        <w:tc>
          <w:tcPr>
            <w:tcW w:w="604" w:type="pct"/>
            <w:gridSpan w:val="2"/>
            <w:vMerge/>
            <w:vAlign w:val="center"/>
          </w:tcPr>
          <w:p w14:paraId="4F69CE6F" w14:textId="77777777" w:rsidR="000A4C31" w:rsidRPr="00E728DA" w:rsidRDefault="000A4C31" w:rsidP="00273975">
            <w:pPr>
              <w:pStyle w:val="a"/>
              <w:spacing w:before="20" w:after="20"/>
              <w:ind w:firstLine="0"/>
              <w:rPr>
                <w:color w:val="000000" w:themeColor="text1"/>
                <w:sz w:val="16"/>
                <w:szCs w:val="16"/>
                <w:lang w:val="sl-SI" w:eastAsia="en-US"/>
              </w:rPr>
            </w:pPr>
          </w:p>
        </w:tc>
        <w:tc>
          <w:tcPr>
            <w:tcW w:w="453" w:type="pct"/>
            <w:vAlign w:val="center"/>
          </w:tcPr>
          <w:p w14:paraId="29216054" w14:textId="77777777" w:rsidR="000A4C31" w:rsidRPr="00E728DA" w:rsidRDefault="000A4C31" w:rsidP="00273975">
            <w:pPr>
              <w:pStyle w:val="a"/>
              <w:spacing w:before="20" w:after="20"/>
              <w:ind w:firstLine="0"/>
              <w:jc w:val="center"/>
              <w:rPr>
                <w:b/>
                <w:color w:val="000000" w:themeColor="text1"/>
                <w:sz w:val="16"/>
                <w:szCs w:val="16"/>
                <w:lang w:val="sl-SI" w:eastAsia="en-US"/>
              </w:rPr>
            </w:pPr>
            <w:r w:rsidRPr="00E728DA">
              <w:rPr>
                <w:b/>
                <w:color w:val="000000" w:themeColor="text1"/>
                <w:sz w:val="16"/>
                <w:szCs w:val="16"/>
                <w:lang w:val="sl-SI" w:eastAsia="en-US"/>
              </w:rPr>
              <w:t>2013</w:t>
            </w:r>
          </w:p>
        </w:tc>
        <w:tc>
          <w:tcPr>
            <w:tcW w:w="457" w:type="pct"/>
            <w:vAlign w:val="center"/>
          </w:tcPr>
          <w:p w14:paraId="00792E7E" w14:textId="77777777" w:rsidR="000A4C31" w:rsidRPr="00E728DA" w:rsidRDefault="000A4C31" w:rsidP="00273975">
            <w:pPr>
              <w:pStyle w:val="a"/>
              <w:spacing w:before="20" w:after="20"/>
              <w:ind w:firstLine="0"/>
              <w:jc w:val="center"/>
              <w:rPr>
                <w:b/>
                <w:color w:val="000000" w:themeColor="text1"/>
                <w:sz w:val="16"/>
                <w:szCs w:val="16"/>
                <w:lang w:val="sl-SI" w:eastAsia="en-US"/>
              </w:rPr>
            </w:pPr>
            <w:r w:rsidRPr="00E728DA">
              <w:rPr>
                <w:b/>
                <w:color w:val="000000" w:themeColor="text1"/>
                <w:sz w:val="16"/>
                <w:szCs w:val="16"/>
                <w:lang w:val="sl-SI" w:eastAsia="en-US"/>
              </w:rPr>
              <w:t>2014</w:t>
            </w:r>
          </w:p>
        </w:tc>
        <w:tc>
          <w:tcPr>
            <w:tcW w:w="455" w:type="pct"/>
            <w:vAlign w:val="center"/>
          </w:tcPr>
          <w:p w14:paraId="43F93F30" w14:textId="77777777" w:rsidR="000A4C31" w:rsidRPr="00E728DA" w:rsidRDefault="000A4C31" w:rsidP="00273975">
            <w:pPr>
              <w:pStyle w:val="a"/>
              <w:spacing w:before="20" w:after="20"/>
              <w:ind w:firstLine="0"/>
              <w:jc w:val="center"/>
              <w:rPr>
                <w:b/>
                <w:color w:val="000000" w:themeColor="text1"/>
                <w:sz w:val="16"/>
                <w:szCs w:val="16"/>
                <w:lang w:val="sl-SI" w:eastAsia="en-US"/>
              </w:rPr>
            </w:pPr>
            <w:r w:rsidRPr="00E728DA">
              <w:rPr>
                <w:b/>
                <w:color w:val="000000" w:themeColor="text1"/>
                <w:sz w:val="16"/>
                <w:szCs w:val="16"/>
                <w:lang w:val="sl-SI" w:eastAsia="en-US"/>
              </w:rPr>
              <w:t>2015</w:t>
            </w:r>
          </w:p>
        </w:tc>
        <w:tc>
          <w:tcPr>
            <w:tcW w:w="454" w:type="pct"/>
            <w:vAlign w:val="center"/>
          </w:tcPr>
          <w:p w14:paraId="4BF9DCBE" w14:textId="77777777" w:rsidR="000A4C31" w:rsidRPr="00E728DA" w:rsidRDefault="000A4C31" w:rsidP="00273975">
            <w:pPr>
              <w:pStyle w:val="a"/>
              <w:spacing w:before="20" w:after="20"/>
              <w:ind w:firstLine="0"/>
              <w:jc w:val="center"/>
              <w:rPr>
                <w:b/>
                <w:color w:val="000000" w:themeColor="text1"/>
                <w:sz w:val="16"/>
                <w:szCs w:val="16"/>
                <w:lang w:val="sl-SI" w:eastAsia="en-US"/>
              </w:rPr>
            </w:pPr>
            <w:r w:rsidRPr="00E728DA">
              <w:rPr>
                <w:b/>
                <w:color w:val="000000" w:themeColor="text1"/>
                <w:sz w:val="16"/>
                <w:szCs w:val="16"/>
                <w:lang w:val="sl-SI" w:eastAsia="en-US"/>
              </w:rPr>
              <w:t>2016</w:t>
            </w:r>
          </w:p>
        </w:tc>
        <w:tc>
          <w:tcPr>
            <w:tcW w:w="303" w:type="pct"/>
            <w:vAlign w:val="center"/>
          </w:tcPr>
          <w:p w14:paraId="4B965531" w14:textId="77777777" w:rsidR="000A4C31" w:rsidRPr="00E728DA" w:rsidRDefault="000A4C31" w:rsidP="00273975">
            <w:pPr>
              <w:pStyle w:val="a"/>
              <w:spacing w:before="20" w:after="20"/>
              <w:ind w:firstLine="0"/>
              <w:jc w:val="center"/>
              <w:rPr>
                <w:b/>
                <w:color w:val="000000" w:themeColor="text1"/>
                <w:sz w:val="16"/>
                <w:szCs w:val="16"/>
                <w:lang w:val="sl-SI" w:eastAsia="en-US"/>
              </w:rPr>
            </w:pPr>
            <w:r w:rsidRPr="00E728DA">
              <w:rPr>
                <w:b/>
                <w:color w:val="000000" w:themeColor="text1"/>
                <w:sz w:val="16"/>
                <w:szCs w:val="16"/>
                <w:lang w:val="sl-SI" w:eastAsia="en-US"/>
              </w:rPr>
              <w:t>2017</w:t>
            </w:r>
          </w:p>
        </w:tc>
        <w:tc>
          <w:tcPr>
            <w:tcW w:w="304" w:type="pct"/>
          </w:tcPr>
          <w:p w14:paraId="614F0F6B" w14:textId="77777777" w:rsidR="000A4C31" w:rsidRPr="00E728DA" w:rsidRDefault="000A4C31" w:rsidP="00273975">
            <w:pPr>
              <w:pStyle w:val="a"/>
              <w:spacing w:before="20" w:after="20"/>
              <w:ind w:firstLine="0"/>
              <w:jc w:val="center"/>
              <w:rPr>
                <w:b/>
                <w:color w:val="000000" w:themeColor="text1"/>
                <w:sz w:val="16"/>
                <w:szCs w:val="16"/>
                <w:lang w:val="en-US" w:eastAsia="en-US"/>
              </w:rPr>
            </w:pPr>
            <w:r w:rsidRPr="00E728DA">
              <w:rPr>
                <w:b/>
                <w:color w:val="000000" w:themeColor="text1"/>
                <w:sz w:val="16"/>
                <w:szCs w:val="16"/>
                <w:lang w:val="en-US" w:eastAsia="en-US"/>
              </w:rPr>
              <w:t>2018</w:t>
            </w:r>
          </w:p>
        </w:tc>
        <w:tc>
          <w:tcPr>
            <w:tcW w:w="376" w:type="pct"/>
            <w:vAlign w:val="center"/>
          </w:tcPr>
          <w:p w14:paraId="310F54D0" w14:textId="77777777" w:rsidR="000A4C31" w:rsidRPr="00E728DA" w:rsidRDefault="000A4C31" w:rsidP="00273975">
            <w:pPr>
              <w:pStyle w:val="a"/>
              <w:spacing w:before="20" w:after="20"/>
              <w:ind w:firstLine="0"/>
              <w:jc w:val="center"/>
              <w:rPr>
                <w:b/>
                <w:color w:val="000000" w:themeColor="text1"/>
                <w:sz w:val="16"/>
                <w:szCs w:val="16"/>
                <w:lang w:val="en-US" w:eastAsia="en-US"/>
              </w:rPr>
            </w:pPr>
            <w:r w:rsidRPr="00E728DA">
              <w:rPr>
                <w:b/>
                <w:color w:val="000000" w:themeColor="text1"/>
                <w:sz w:val="16"/>
                <w:szCs w:val="16"/>
                <w:lang w:val="en-US" w:eastAsia="en-US"/>
              </w:rPr>
              <w:t>2019</w:t>
            </w:r>
          </w:p>
        </w:tc>
        <w:tc>
          <w:tcPr>
            <w:tcW w:w="305" w:type="pct"/>
            <w:vAlign w:val="center"/>
          </w:tcPr>
          <w:p w14:paraId="34357A58" w14:textId="77777777" w:rsidR="000A4C31" w:rsidRPr="00E728DA" w:rsidRDefault="000A4C31" w:rsidP="00273975">
            <w:pPr>
              <w:pStyle w:val="a"/>
              <w:spacing w:before="20" w:after="20"/>
              <w:ind w:firstLine="0"/>
              <w:jc w:val="center"/>
              <w:rPr>
                <w:b/>
                <w:color w:val="000000" w:themeColor="text1"/>
                <w:sz w:val="16"/>
                <w:szCs w:val="16"/>
                <w:lang w:val="en-US" w:eastAsia="en-US"/>
              </w:rPr>
            </w:pPr>
            <w:r w:rsidRPr="00E728DA">
              <w:rPr>
                <w:b/>
                <w:color w:val="000000" w:themeColor="text1"/>
                <w:sz w:val="16"/>
                <w:szCs w:val="16"/>
                <w:lang w:val="en-US" w:eastAsia="en-US"/>
              </w:rPr>
              <w:t>2020</w:t>
            </w:r>
          </w:p>
        </w:tc>
        <w:tc>
          <w:tcPr>
            <w:tcW w:w="303" w:type="pct"/>
            <w:vAlign w:val="center"/>
          </w:tcPr>
          <w:p w14:paraId="02A34017" w14:textId="77777777" w:rsidR="000A4C31" w:rsidRPr="00E728DA" w:rsidRDefault="000A4C31" w:rsidP="00273975">
            <w:pPr>
              <w:pStyle w:val="a"/>
              <w:spacing w:before="20" w:after="20"/>
              <w:ind w:firstLine="0"/>
              <w:jc w:val="center"/>
              <w:rPr>
                <w:b/>
                <w:color w:val="000000" w:themeColor="text1"/>
                <w:sz w:val="16"/>
                <w:szCs w:val="16"/>
                <w:lang w:val="sl-SI" w:eastAsia="en-US"/>
              </w:rPr>
            </w:pPr>
            <w:r w:rsidRPr="00E728DA">
              <w:rPr>
                <w:b/>
                <w:color w:val="000000" w:themeColor="text1"/>
                <w:sz w:val="16"/>
                <w:szCs w:val="16"/>
                <w:lang w:val="sl-SI" w:eastAsia="en-US"/>
              </w:rPr>
              <w:t>2021</w:t>
            </w:r>
          </w:p>
        </w:tc>
        <w:tc>
          <w:tcPr>
            <w:tcW w:w="379" w:type="pct"/>
            <w:vAlign w:val="center"/>
          </w:tcPr>
          <w:p w14:paraId="4BDE55B9" w14:textId="77777777" w:rsidR="000A4C31" w:rsidRPr="00E728DA" w:rsidRDefault="000A4C31" w:rsidP="00273975">
            <w:pPr>
              <w:pStyle w:val="a"/>
              <w:spacing w:before="20" w:after="20"/>
              <w:ind w:firstLine="0"/>
              <w:jc w:val="center"/>
              <w:rPr>
                <w:b/>
                <w:color w:val="000000" w:themeColor="text1"/>
                <w:sz w:val="16"/>
                <w:szCs w:val="16"/>
                <w:lang w:val="sl-SI" w:eastAsia="en-US"/>
              </w:rPr>
            </w:pPr>
            <w:r w:rsidRPr="00E728DA">
              <w:rPr>
                <w:b/>
                <w:color w:val="000000" w:themeColor="text1"/>
                <w:sz w:val="16"/>
                <w:szCs w:val="16"/>
                <w:lang w:val="sl-SI" w:eastAsia="en-US"/>
              </w:rPr>
              <w:t>2022</w:t>
            </w:r>
          </w:p>
        </w:tc>
        <w:tc>
          <w:tcPr>
            <w:tcW w:w="304" w:type="pct"/>
            <w:vAlign w:val="center"/>
          </w:tcPr>
          <w:p w14:paraId="2B8B69DC" w14:textId="77777777" w:rsidR="000A4C31" w:rsidRPr="00E728DA" w:rsidRDefault="000A4C31" w:rsidP="00273975">
            <w:pPr>
              <w:pStyle w:val="a"/>
              <w:spacing w:before="20" w:after="20"/>
              <w:ind w:firstLine="0"/>
              <w:jc w:val="center"/>
              <w:rPr>
                <w:b/>
                <w:color w:val="000000" w:themeColor="text1"/>
                <w:sz w:val="16"/>
                <w:szCs w:val="16"/>
                <w:lang w:val="sl-SI" w:eastAsia="en-US"/>
              </w:rPr>
            </w:pPr>
            <w:r w:rsidRPr="00E728DA">
              <w:rPr>
                <w:b/>
                <w:color w:val="000000" w:themeColor="text1"/>
                <w:sz w:val="16"/>
                <w:szCs w:val="16"/>
                <w:lang w:val="sl-SI" w:eastAsia="en-US"/>
              </w:rPr>
              <w:t>2023</w:t>
            </w:r>
          </w:p>
        </w:tc>
      </w:tr>
      <w:tr w:rsidR="000A4C31" w:rsidRPr="00E728DA" w14:paraId="34BAE246" w14:textId="77777777" w:rsidTr="00273975">
        <w:trPr>
          <w:jc w:val="center"/>
        </w:trPr>
        <w:tc>
          <w:tcPr>
            <w:tcW w:w="303" w:type="pct"/>
            <w:vMerge w:val="restart"/>
            <w:textDirection w:val="btLr"/>
            <w:vAlign w:val="center"/>
          </w:tcPr>
          <w:p w14:paraId="39FDBD77" w14:textId="77777777" w:rsidR="000A4C31" w:rsidRPr="00E728DA" w:rsidRDefault="000A4C31" w:rsidP="00273975">
            <w:pPr>
              <w:pStyle w:val="a"/>
              <w:ind w:left="113" w:right="113" w:firstLine="0"/>
              <w:jc w:val="center"/>
              <w:rPr>
                <w:b/>
                <w:color w:val="000000" w:themeColor="text1"/>
                <w:sz w:val="16"/>
                <w:szCs w:val="16"/>
                <w:lang w:val="sl-SI" w:eastAsia="en-US"/>
              </w:rPr>
            </w:pPr>
            <w:r w:rsidRPr="00E728DA">
              <w:rPr>
                <w:b/>
                <w:color w:val="000000" w:themeColor="text1"/>
                <w:sz w:val="16"/>
                <w:szCs w:val="16"/>
                <w:lang w:val="sl-SI" w:eastAsia="en-US"/>
              </w:rPr>
              <w:t>ЗОНЕ</w:t>
            </w:r>
          </w:p>
        </w:tc>
        <w:tc>
          <w:tcPr>
            <w:tcW w:w="604" w:type="pct"/>
            <w:gridSpan w:val="2"/>
            <w:vAlign w:val="center"/>
          </w:tcPr>
          <w:p w14:paraId="565A40B1"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Централна СРБИЈА</w:t>
            </w:r>
          </w:p>
        </w:tc>
        <w:tc>
          <w:tcPr>
            <w:tcW w:w="453" w:type="pct"/>
            <w:shd w:val="clear" w:color="auto" w:fill="92D050"/>
            <w:vAlign w:val="center"/>
          </w:tcPr>
          <w:p w14:paraId="5F70A48F"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7" w:type="pct"/>
            <w:shd w:val="clear" w:color="auto" w:fill="92D050"/>
            <w:vAlign w:val="center"/>
          </w:tcPr>
          <w:p w14:paraId="7F65EF1E"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5" w:type="pct"/>
            <w:shd w:val="clear" w:color="auto" w:fill="92D050"/>
            <w:vAlign w:val="center"/>
          </w:tcPr>
          <w:p w14:paraId="049344B1"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4" w:type="pct"/>
            <w:shd w:val="clear" w:color="auto" w:fill="92D050"/>
            <w:vAlign w:val="center"/>
          </w:tcPr>
          <w:p w14:paraId="20BEF845"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3" w:type="pct"/>
            <w:shd w:val="clear" w:color="auto" w:fill="92D050"/>
            <w:vAlign w:val="center"/>
          </w:tcPr>
          <w:p w14:paraId="59472ADC"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4" w:type="pct"/>
            <w:shd w:val="clear" w:color="auto" w:fill="92D050"/>
            <w:vAlign w:val="center"/>
          </w:tcPr>
          <w:p w14:paraId="1A4411D1" w14:textId="77777777" w:rsidR="000A4C31" w:rsidRPr="00E728DA" w:rsidRDefault="000A4C31" w:rsidP="00273975">
            <w:pPr>
              <w:pStyle w:val="a"/>
              <w:ind w:firstLine="0"/>
              <w:jc w:val="center"/>
              <w:rPr>
                <w:color w:val="000000" w:themeColor="text1"/>
                <w:sz w:val="16"/>
                <w:szCs w:val="16"/>
                <w:lang w:val="en-US" w:eastAsia="en-US"/>
              </w:rPr>
            </w:pPr>
            <w:r w:rsidRPr="00E728DA">
              <w:rPr>
                <w:color w:val="000000" w:themeColor="text1"/>
                <w:sz w:val="16"/>
                <w:szCs w:val="16"/>
                <w:lang w:val="en-US" w:eastAsia="en-US"/>
              </w:rPr>
              <w:t>I</w:t>
            </w:r>
          </w:p>
        </w:tc>
        <w:tc>
          <w:tcPr>
            <w:tcW w:w="376" w:type="pct"/>
            <w:shd w:val="clear" w:color="auto" w:fill="92D050"/>
            <w:vAlign w:val="center"/>
          </w:tcPr>
          <w:p w14:paraId="406C34E0"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5" w:type="pct"/>
            <w:shd w:val="clear" w:color="auto" w:fill="92D050"/>
            <w:vAlign w:val="center"/>
          </w:tcPr>
          <w:p w14:paraId="123546D3"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3" w:type="pct"/>
            <w:shd w:val="clear" w:color="auto" w:fill="92D050"/>
            <w:vAlign w:val="center"/>
          </w:tcPr>
          <w:p w14:paraId="20EAD124"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en-US" w:eastAsia="en-US"/>
              </w:rPr>
              <w:t>I</w:t>
            </w:r>
          </w:p>
        </w:tc>
        <w:tc>
          <w:tcPr>
            <w:tcW w:w="379" w:type="pct"/>
            <w:shd w:val="clear" w:color="auto" w:fill="92D050"/>
            <w:vAlign w:val="center"/>
          </w:tcPr>
          <w:p w14:paraId="6B66064D"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4" w:type="pct"/>
            <w:shd w:val="clear" w:color="auto" w:fill="92D050"/>
            <w:vAlign w:val="center"/>
          </w:tcPr>
          <w:p w14:paraId="440CA8F7"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r>
      <w:tr w:rsidR="000A4C31" w:rsidRPr="00E728DA" w14:paraId="0A9EEF0D" w14:textId="77777777" w:rsidTr="00273975">
        <w:trPr>
          <w:jc w:val="center"/>
        </w:trPr>
        <w:tc>
          <w:tcPr>
            <w:tcW w:w="303" w:type="pct"/>
            <w:vMerge/>
            <w:textDirection w:val="btLr"/>
            <w:vAlign w:val="center"/>
          </w:tcPr>
          <w:p w14:paraId="00876968" w14:textId="77777777" w:rsidR="000A4C31" w:rsidRPr="00E728DA" w:rsidRDefault="000A4C31" w:rsidP="00273975">
            <w:pPr>
              <w:pStyle w:val="a"/>
              <w:ind w:left="113" w:right="113" w:firstLine="0"/>
              <w:rPr>
                <w:color w:val="000000" w:themeColor="text1"/>
                <w:sz w:val="16"/>
                <w:szCs w:val="16"/>
                <w:lang w:val="sl-SI" w:eastAsia="en-US"/>
              </w:rPr>
            </w:pPr>
          </w:p>
        </w:tc>
        <w:tc>
          <w:tcPr>
            <w:tcW w:w="604" w:type="pct"/>
            <w:gridSpan w:val="2"/>
            <w:vAlign w:val="center"/>
          </w:tcPr>
          <w:p w14:paraId="65E36351"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АП Војводина</w:t>
            </w:r>
          </w:p>
        </w:tc>
        <w:tc>
          <w:tcPr>
            <w:tcW w:w="453" w:type="pct"/>
            <w:shd w:val="clear" w:color="auto" w:fill="92D050"/>
            <w:vAlign w:val="center"/>
          </w:tcPr>
          <w:p w14:paraId="5F65FE88"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7" w:type="pct"/>
            <w:shd w:val="clear" w:color="auto" w:fill="92D050"/>
            <w:vAlign w:val="center"/>
          </w:tcPr>
          <w:p w14:paraId="66E2801F"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5" w:type="pct"/>
            <w:shd w:val="clear" w:color="auto" w:fill="92D050"/>
            <w:vAlign w:val="center"/>
          </w:tcPr>
          <w:p w14:paraId="1A5A0180"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4" w:type="pct"/>
            <w:shd w:val="clear" w:color="auto" w:fill="92D050"/>
            <w:vAlign w:val="center"/>
          </w:tcPr>
          <w:p w14:paraId="09F855FB"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3" w:type="pct"/>
            <w:shd w:val="clear" w:color="auto" w:fill="92D050"/>
            <w:vAlign w:val="center"/>
          </w:tcPr>
          <w:p w14:paraId="170746CB"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4" w:type="pct"/>
            <w:shd w:val="clear" w:color="auto" w:fill="92D050"/>
            <w:vAlign w:val="center"/>
          </w:tcPr>
          <w:p w14:paraId="0D338D9A" w14:textId="77777777" w:rsidR="000A4C31" w:rsidRPr="00E728DA" w:rsidRDefault="000A4C31" w:rsidP="00273975">
            <w:pPr>
              <w:pStyle w:val="a"/>
              <w:ind w:firstLine="0"/>
              <w:jc w:val="center"/>
              <w:rPr>
                <w:color w:val="000000" w:themeColor="text1"/>
                <w:sz w:val="16"/>
                <w:szCs w:val="16"/>
                <w:lang w:val="en-US" w:eastAsia="en-US"/>
              </w:rPr>
            </w:pPr>
            <w:r w:rsidRPr="00E728DA">
              <w:rPr>
                <w:color w:val="000000" w:themeColor="text1"/>
                <w:sz w:val="16"/>
                <w:szCs w:val="16"/>
                <w:lang w:val="en-US" w:eastAsia="en-US"/>
              </w:rPr>
              <w:t>I</w:t>
            </w:r>
          </w:p>
        </w:tc>
        <w:tc>
          <w:tcPr>
            <w:tcW w:w="376" w:type="pct"/>
            <w:shd w:val="clear" w:color="auto" w:fill="92D050"/>
            <w:vAlign w:val="center"/>
          </w:tcPr>
          <w:p w14:paraId="0DCBF4BC"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5" w:type="pct"/>
            <w:shd w:val="clear" w:color="auto" w:fill="92D050"/>
            <w:vAlign w:val="center"/>
          </w:tcPr>
          <w:p w14:paraId="64789514"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3" w:type="pct"/>
            <w:shd w:val="clear" w:color="auto" w:fill="92D050"/>
            <w:vAlign w:val="center"/>
          </w:tcPr>
          <w:p w14:paraId="00FC16BB"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79" w:type="pct"/>
            <w:shd w:val="clear" w:color="auto" w:fill="92D050"/>
            <w:vAlign w:val="center"/>
          </w:tcPr>
          <w:p w14:paraId="6200BE14"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4" w:type="pct"/>
            <w:shd w:val="clear" w:color="auto" w:fill="92D050"/>
            <w:vAlign w:val="center"/>
          </w:tcPr>
          <w:p w14:paraId="5188DD4F"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r>
      <w:tr w:rsidR="000A4C31" w:rsidRPr="00E728DA" w14:paraId="120CF74C" w14:textId="77777777" w:rsidTr="00273975">
        <w:trPr>
          <w:trHeight w:val="170"/>
          <w:jc w:val="center"/>
        </w:trPr>
        <w:tc>
          <w:tcPr>
            <w:tcW w:w="303" w:type="pct"/>
            <w:vMerge w:val="restart"/>
            <w:textDirection w:val="btLr"/>
            <w:vAlign w:val="center"/>
          </w:tcPr>
          <w:p w14:paraId="0E4586EA" w14:textId="77777777" w:rsidR="000A4C31" w:rsidRPr="00E728DA" w:rsidRDefault="000A4C31" w:rsidP="00273975">
            <w:pPr>
              <w:pStyle w:val="a"/>
              <w:ind w:left="113" w:right="113" w:firstLine="0"/>
              <w:jc w:val="center"/>
              <w:rPr>
                <w:b/>
                <w:color w:val="000000" w:themeColor="text1"/>
                <w:sz w:val="14"/>
                <w:szCs w:val="14"/>
                <w:lang w:val="sl-SI" w:eastAsia="en-US"/>
              </w:rPr>
            </w:pPr>
            <w:r w:rsidRPr="00E728DA">
              <w:rPr>
                <w:b/>
                <w:color w:val="000000" w:themeColor="text1"/>
                <w:sz w:val="14"/>
                <w:szCs w:val="14"/>
                <w:lang w:val="sl-SI" w:eastAsia="en-US"/>
              </w:rPr>
              <w:t>ВЕЋИ УРБАНИ ЦЕНТРИ</w:t>
            </w:r>
          </w:p>
        </w:tc>
        <w:tc>
          <w:tcPr>
            <w:tcW w:w="604" w:type="pct"/>
            <w:gridSpan w:val="2"/>
            <w:vAlign w:val="center"/>
          </w:tcPr>
          <w:p w14:paraId="1C557389" w14:textId="77777777" w:rsidR="000A4C31" w:rsidRPr="00E728DA" w:rsidRDefault="000A4C31" w:rsidP="00273975">
            <w:pPr>
              <w:pStyle w:val="a"/>
              <w:ind w:firstLine="0"/>
              <w:rPr>
                <w:color w:val="000000" w:themeColor="text1"/>
                <w:sz w:val="16"/>
                <w:szCs w:val="16"/>
                <w:lang w:val="sl-SI" w:eastAsia="en-US"/>
              </w:rPr>
            </w:pPr>
            <w:r w:rsidRPr="00E728DA">
              <w:rPr>
                <w:color w:val="000000" w:themeColor="text1"/>
                <w:sz w:val="16"/>
                <w:szCs w:val="16"/>
                <w:lang w:val="sl-SI" w:eastAsia="en-US"/>
              </w:rPr>
              <w:t>Београд</w:t>
            </w:r>
          </w:p>
        </w:tc>
        <w:tc>
          <w:tcPr>
            <w:tcW w:w="453" w:type="pct"/>
            <w:shd w:val="clear" w:color="auto" w:fill="FF0000"/>
            <w:vAlign w:val="center"/>
          </w:tcPr>
          <w:p w14:paraId="153E0EE9"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457" w:type="pct"/>
            <w:shd w:val="clear" w:color="auto" w:fill="FFC000"/>
            <w:vAlign w:val="center"/>
          </w:tcPr>
          <w:p w14:paraId="08CEC6B5"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w:t>
            </w:r>
          </w:p>
        </w:tc>
        <w:tc>
          <w:tcPr>
            <w:tcW w:w="455" w:type="pct"/>
            <w:shd w:val="clear" w:color="auto" w:fill="FF0000"/>
            <w:vAlign w:val="center"/>
          </w:tcPr>
          <w:p w14:paraId="7FA9BADB"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454" w:type="pct"/>
            <w:shd w:val="clear" w:color="auto" w:fill="FF0000"/>
            <w:vAlign w:val="center"/>
          </w:tcPr>
          <w:p w14:paraId="2D727119"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3" w:type="pct"/>
            <w:shd w:val="clear" w:color="auto" w:fill="FF0000"/>
            <w:vAlign w:val="center"/>
          </w:tcPr>
          <w:p w14:paraId="1A69AA92" w14:textId="77777777" w:rsidR="000A4C31" w:rsidRPr="00E728DA" w:rsidRDefault="000A4C31" w:rsidP="00273975">
            <w:pPr>
              <w:ind w:right="-141" w:hanging="102"/>
              <w:jc w:val="center"/>
              <w:rPr>
                <w:color w:val="000000" w:themeColor="text1"/>
                <w:spacing w:val="-6"/>
                <w:sz w:val="16"/>
                <w:szCs w:val="16"/>
              </w:rPr>
            </w:pPr>
            <w:r w:rsidRPr="00E728DA">
              <w:rPr>
                <w:color w:val="000000" w:themeColor="text1"/>
                <w:spacing w:val="-8"/>
                <w:sz w:val="16"/>
                <w:szCs w:val="16"/>
              </w:rPr>
              <w:t>III</w:t>
            </w:r>
          </w:p>
        </w:tc>
        <w:tc>
          <w:tcPr>
            <w:tcW w:w="304" w:type="pct"/>
            <w:shd w:val="clear" w:color="auto" w:fill="FF0000"/>
            <w:vAlign w:val="center"/>
          </w:tcPr>
          <w:p w14:paraId="62C15863" w14:textId="77777777" w:rsidR="000A4C31" w:rsidRPr="00E728DA" w:rsidRDefault="000A4C31" w:rsidP="00273975">
            <w:pPr>
              <w:ind w:right="-141" w:hanging="102"/>
              <w:jc w:val="center"/>
              <w:rPr>
                <w:color w:val="000000" w:themeColor="text1"/>
                <w:spacing w:val="-6"/>
                <w:sz w:val="16"/>
                <w:szCs w:val="16"/>
              </w:rPr>
            </w:pPr>
            <w:r w:rsidRPr="00E728DA">
              <w:rPr>
                <w:color w:val="000000" w:themeColor="text1"/>
                <w:spacing w:val="-8"/>
                <w:sz w:val="16"/>
                <w:szCs w:val="16"/>
              </w:rPr>
              <w:t>III</w:t>
            </w:r>
          </w:p>
        </w:tc>
        <w:tc>
          <w:tcPr>
            <w:tcW w:w="376" w:type="pct"/>
            <w:shd w:val="clear" w:color="auto" w:fill="FF0000"/>
            <w:vAlign w:val="center"/>
          </w:tcPr>
          <w:p w14:paraId="2E68B465" w14:textId="77777777" w:rsidR="000A4C31" w:rsidRPr="00E728DA" w:rsidRDefault="000A4C31" w:rsidP="00273975">
            <w:pPr>
              <w:jc w:val="center"/>
              <w:rPr>
                <w:color w:val="000000" w:themeColor="text1"/>
                <w:sz w:val="16"/>
                <w:szCs w:val="16"/>
              </w:rPr>
            </w:pPr>
            <w:r w:rsidRPr="00E728DA">
              <w:rPr>
                <w:color w:val="000000" w:themeColor="text1"/>
                <w:sz w:val="16"/>
                <w:szCs w:val="16"/>
              </w:rPr>
              <w:t>III</w:t>
            </w:r>
          </w:p>
        </w:tc>
        <w:tc>
          <w:tcPr>
            <w:tcW w:w="305" w:type="pct"/>
            <w:shd w:val="clear" w:color="auto" w:fill="FF0000"/>
            <w:vAlign w:val="center"/>
          </w:tcPr>
          <w:p w14:paraId="01DD45C9"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3" w:type="pct"/>
            <w:shd w:val="clear" w:color="auto" w:fill="FF0000"/>
            <w:vAlign w:val="center"/>
          </w:tcPr>
          <w:p w14:paraId="20CAE140"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79" w:type="pct"/>
            <w:shd w:val="clear" w:color="auto" w:fill="FF0000"/>
            <w:vAlign w:val="center"/>
          </w:tcPr>
          <w:p w14:paraId="223014B1"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04" w:type="pct"/>
            <w:shd w:val="clear" w:color="auto" w:fill="FF0000"/>
            <w:vAlign w:val="center"/>
          </w:tcPr>
          <w:p w14:paraId="29969CE0"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r>
      <w:tr w:rsidR="000A4C31" w:rsidRPr="00E728DA" w14:paraId="71A6D31A" w14:textId="77777777" w:rsidTr="00273975">
        <w:trPr>
          <w:jc w:val="center"/>
        </w:trPr>
        <w:tc>
          <w:tcPr>
            <w:tcW w:w="303" w:type="pct"/>
            <w:vMerge/>
            <w:textDirection w:val="btLr"/>
            <w:vAlign w:val="center"/>
          </w:tcPr>
          <w:p w14:paraId="1677E1BF" w14:textId="77777777" w:rsidR="000A4C31" w:rsidRPr="00E728DA" w:rsidRDefault="000A4C31" w:rsidP="00273975">
            <w:pPr>
              <w:pStyle w:val="a"/>
              <w:ind w:left="113" w:right="113" w:firstLine="0"/>
              <w:rPr>
                <w:color w:val="000000" w:themeColor="text1"/>
                <w:sz w:val="16"/>
                <w:szCs w:val="16"/>
                <w:lang w:val="sl-SI" w:eastAsia="en-US"/>
              </w:rPr>
            </w:pPr>
          </w:p>
        </w:tc>
        <w:tc>
          <w:tcPr>
            <w:tcW w:w="604" w:type="pct"/>
            <w:gridSpan w:val="2"/>
            <w:vAlign w:val="center"/>
          </w:tcPr>
          <w:p w14:paraId="101C2CA3" w14:textId="77777777" w:rsidR="000A4C31" w:rsidRPr="00E728DA" w:rsidRDefault="000A4C31" w:rsidP="00273975">
            <w:pPr>
              <w:pStyle w:val="a"/>
              <w:ind w:firstLine="0"/>
              <w:rPr>
                <w:color w:val="000000" w:themeColor="text1"/>
                <w:sz w:val="16"/>
                <w:szCs w:val="16"/>
                <w:lang w:val="sl-SI" w:eastAsia="en-US"/>
              </w:rPr>
            </w:pPr>
            <w:r w:rsidRPr="00E728DA">
              <w:rPr>
                <w:color w:val="000000" w:themeColor="text1"/>
                <w:sz w:val="16"/>
                <w:szCs w:val="16"/>
                <w:lang w:val="sl-SI" w:eastAsia="en-US"/>
              </w:rPr>
              <w:t>Нови сад</w:t>
            </w:r>
          </w:p>
        </w:tc>
        <w:tc>
          <w:tcPr>
            <w:tcW w:w="453" w:type="pct"/>
            <w:shd w:val="clear" w:color="auto" w:fill="92D050"/>
            <w:vAlign w:val="center"/>
          </w:tcPr>
          <w:p w14:paraId="23E9314C"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7" w:type="pct"/>
            <w:shd w:val="clear" w:color="auto" w:fill="92D050"/>
            <w:vAlign w:val="center"/>
          </w:tcPr>
          <w:p w14:paraId="44150068"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5" w:type="pct"/>
            <w:shd w:val="clear" w:color="auto" w:fill="FFC000"/>
            <w:vAlign w:val="center"/>
          </w:tcPr>
          <w:p w14:paraId="74BD80C7"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w:t>
            </w:r>
          </w:p>
        </w:tc>
        <w:tc>
          <w:tcPr>
            <w:tcW w:w="454" w:type="pct"/>
            <w:shd w:val="clear" w:color="auto" w:fill="92D050"/>
            <w:vAlign w:val="center"/>
          </w:tcPr>
          <w:p w14:paraId="25023AD2"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3" w:type="pct"/>
            <w:tcBorders>
              <w:bottom w:val="single" w:sz="4" w:space="0" w:color="auto"/>
            </w:tcBorders>
            <w:shd w:val="clear" w:color="auto" w:fill="92D050"/>
            <w:vAlign w:val="center"/>
          </w:tcPr>
          <w:p w14:paraId="61974CC0"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4" w:type="pct"/>
            <w:tcBorders>
              <w:bottom w:val="single" w:sz="4" w:space="0" w:color="auto"/>
            </w:tcBorders>
            <w:shd w:val="clear" w:color="auto" w:fill="92D050"/>
            <w:vAlign w:val="center"/>
          </w:tcPr>
          <w:p w14:paraId="04684004" w14:textId="77777777" w:rsidR="000A4C31" w:rsidRPr="00E728DA" w:rsidRDefault="000A4C31" w:rsidP="00273975">
            <w:pPr>
              <w:pStyle w:val="a"/>
              <w:ind w:firstLine="0"/>
              <w:jc w:val="center"/>
              <w:rPr>
                <w:color w:val="000000" w:themeColor="text1"/>
                <w:sz w:val="16"/>
                <w:szCs w:val="16"/>
                <w:lang w:val="en-US" w:eastAsia="en-US"/>
              </w:rPr>
            </w:pPr>
            <w:r w:rsidRPr="00E728DA">
              <w:rPr>
                <w:color w:val="000000" w:themeColor="text1"/>
                <w:sz w:val="16"/>
                <w:szCs w:val="16"/>
                <w:lang w:val="en-US" w:eastAsia="en-US"/>
              </w:rPr>
              <w:t>I</w:t>
            </w:r>
          </w:p>
        </w:tc>
        <w:tc>
          <w:tcPr>
            <w:tcW w:w="376" w:type="pct"/>
            <w:shd w:val="clear" w:color="auto" w:fill="FF0000"/>
            <w:vAlign w:val="center"/>
          </w:tcPr>
          <w:p w14:paraId="2E6C79E6"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5" w:type="pct"/>
            <w:shd w:val="clear" w:color="auto" w:fill="92D050"/>
            <w:vAlign w:val="center"/>
          </w:tcPr>
          <w:p w14:paraId="128D38FC"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3" w:type="pct"/>
            <w:shd w:val="clear" w:color="auto" w:fill="FF0000"/>
            <w:vAlign w:val="center"/>
          </w:tcPr>
          <w:p w14:paraId="4ECFD983"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379" w:type="pct"/>
            <w:shd w:val="clear" w:color="auto" w:fill="FF0000"/>
            <w:vAlign w:val="center"/>
          </w:tcPr>
          <w:p w14:paraId="16D858C0"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304" w:type="pct"/>
            <w:shd w:val="clear" w:color="auto" w:fill="FF0000"/>
            <w:vAlign w:val="center"/>
          </w:tcPr>
          <w:p w14:paraId="04D16F48"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r>
      <w:tr w:rsidR="000A4C31" w:rsidRPr="00E728DA" w14:paraId="26E41694" w14:textId="77777777" w:rsidTr="00273975">
        <w:trPr>
          <w:jc w:val="center"/>
        </w:trPr>
        <w:tc>
          <w:tcPr>
            <w:tcW w:w="303" w:type="pct"/>
            <w:vMerge/>
            <w:textDirection w:val="btLr"/>
            <w:vAlign w:val="center"/>
          </w:tcPr>
          <w:p w14:paraId="27FD8442" w14:textId="77777777" w:rsidR="000A4C31" w:rsidRPr="00E728DA" w:rsidRDefault="000A4C31" w:rsidP="00273975">
            <w:pPr>
              <w:pStyle w:val="a"/>
              <w:ind w:left="113" w:right="113" w:firstLine="0"/>
              <w:rPr>
                <w:color w:val="000000" w:themeColor="text1"/>
                <w:sz w:val="16"/>
                <w:szCs w:val="16"/>
                <w:lang w:val="sl-SI" w:eastAsia="en-US"/>
              </w:rPr>
            </w:pPr>
          </w:p>
        </w:tc>
        <w:tc>
          <w:tcPr>
            <w:tcW w:w="604" w:type="pct"/>
            <w:gridSpan w:val="2"/>
            <w:vAlign w:val="center"/>
          </w:tcPr>
          <w:p w14:paraId="43C79C89" w14:textId="77777777" w:rsidR="000A4C31" w:rsidRPr="00E728DA" w:rsidRDefault="000A4C31" w:rsidP="00273975">
            <w:pPr>
              <w:pStyle w:val="a"/>
              <w:ind w:firstLine="0"/>
              <w:rPr>
                <w:color w:val="000000" w:themeColor="text1"/>
                <w:sz w:val="16"/>
                <w:szCs w:val="16"/>
                <w:lang w:val="sl-SI" w:eastAsia="en-US"/>
              </w:rPr>
            </w:pPr>
            <w:r w:rsidRPr="00E728DA">
              <w:rPr>
                <w:color w:val="000000" w:themeColor="text1"/>
                <w:sz w:val="16"/>
                <w:szCs w:val="16"/>
                <w:lang w:val="sl-SI" w:eastAsia="en-US"/>
              </w:rPr>
              <w:t>Ниш</w:t>
            </w:r>
          </w:p>
        </w:tc>
        <w:tc>
          <w:tcPr>
            <w:tcW w:w="453" w:type="pct"/>
            <w:shd w:val="clear" w:color="auto" w:fill="92D050"/>
            <w:vAlign w:val="center"/>
          </w:tcPr>
          <w:p w14:paraId="5BCD1553" w14:textId="77777777" w:rsidR="000A4C31" w:rsidRPr="00E728DA" w:rsidRDefault="000A4C31" w:rsidP="00273975">
            <w:pPr>
              <w:jc w:val="center"/>
              <w:rPr>
                <w:color w:val="000000" w:themeColor="text1"/>
                <w:sz w:val="16"/>
                <w:szCs w:val="16"/>
              </w:rPr>
            </w:pPr>
            <w:r w:rsidRPr="00E728DA">
              <w:rPr>
                <w:color w:val="000000" w:themeColor="text1"/>
                <w:sz w:val="16"/>
                <w:szCs w:val="16"/>
              </w:rPr>
              <w:t>I</w:t>
            </w:r>
          </w:p>
        </w:tc>
        <w:tc>
          <w:tcPr>
            <w:tcW w:w="457" w:type="pct"/>
            <w:shd w:val="clear" w:color="auto" w:fill="92D050"/>
            <w:vAlign w:val="center"/>
          </w:tcPr>
          <w:p w14:paraId="65B7FE05" w14:textId="77777777" w:rsidR="000A4C31" w:rsidRPr="00E728DA" w:rsidRDefault="000A4C31" w:rsidP="00273975">
            <w:pPr>
              <w:jc w:val="center"/>
              <w:rPr>
                <w:color w:val="000000" w:themeColor="text1"/>
                <w:sz w:val="16"/>
                <w:szCs w:val="16"/>
              </w:rPr>
            </w:pPr>
            <w:r w:rsidRPr="00E728DA">
              <w:rPr>
                <w:color w:val="000000" w:themeColor="text1"/>
                <w:sz w:val="16"/>
                <w:szCs w:val="16"/>
              </w:rPr>
              <w:t>I</w:t>
            </w:r>
          </w:p>
        </w:tc>
        <w:tc>
          <w:tcPr>
            <w:tcW w:w="455" w:type="pct"/>
            <w:vAlign w:val="center"/>
          </w:tcPr>
          <w:p w14:paraId="5E990318" w14:textId="77777777" w:rsidR="000A4C31" w:rsidRPr="00E728DA" w:rsidRDefault="000A4C31" w:rsidP="00273975">
            <w:pPr>
              <w:jc w:val="center"/>
              <w:rPr>
                <w:color w:val="000000" w:themeColor="text1"/>
                <w:sz w:val="16"/>
                <w:szCs w:val="16"/>
              </w:rPr>
            </w:pPr>
            <w:r w:rsidRPr="00E728DA">
              <w:rPr>
                <w:color w:val="000000" w:themeColor="text1"/>
                <w:sz w:val="16"/>
                <w:szCs w:val="16"/>
              </w:rPr>
              <w:t>-</w:t>
            </w:r>
          </w:p>
        </w:tc>
        <w:tc>
          <w:tcPr>
            <w:tcW w:w="454" w:type="pct"/>
            <w:shd w:val="clear" w:color="auto" w:fill="92D050"/>
            <w:vAlign w:val="center"/>
          </w:tcPr>
          <w:p w14:paraId="2F18A489" w14:textId="77777777" w:rsidR="000A4C31" w:rsidRPr="00E728DA" w:rsidRDefault="000A4C31" w:rsidP="00273975">
            <w:pPr>
              <w:jc w:val="center"/>
              <w:rPr>
                <w:color w:val="000000" w:themeColor="text1"/>
                <w:sz w:val="16"/>
                <w:szCs w:val="16"/>
              </w:rPr>
            </w:pPr>
            <w:r w:rsidRPr="00E728DA">
              <w:rPr>
                <w:color w:val="000000" w:themeColor="text1"/>
                <w:sz w:val="16"/>
                <w:szCs w:val="16"/>
              </w:rPr>
              <w:t>I</w:t>
            </w:r>
          </w:p>
        </w:tc>
        <w:tc>
          <w:tcPr>
            <w:tcW w:w="303" w:type="pct"/>
            <w:shd w:val="clear" w:color="auto" w:fill="FF0000"/>
            <w:vAlign w:val="center"/>
          </w:tcPr>
          <w:p w14:paraId="5F6CD610" w14:textId="77777777" w:rsidR="000A4C31" w:rsidRPr="00E728DA" w:rsidRDefault="000A4C31" w:rsidP="00273975">
            <w:pPr>
              <w:jc w:val="center"/>
              <w:rPr>
                <w:color w:val="000000" w:themeColor="text1"/>
                <w:sz w:val="16"/>
                <w:szCs w:val="16"/>
                <w:highlight w:val="red"/>
              </w:rPr>
            </w:pPr>
            <w:r w:rsidRPr="00E728DA">
              <w:rPr>
                <w:color w:val="000000" w:themeColor="text1"/>
                <w:sz w:val="16"/>
                <w:szCs w:val="16"/>
                <w:highlight w:val="red"/>
              </w:rPr>
              <w:t>III</w:t>
            </w:r>
          </w:p>
        </w:tc>
        <w:tc>
          <w:tcPr>
            <w:tcW w:w="304" w:type="pct"/>
            <w:shd w:val="clear" w:color="auto" w:fill="FF0000"/>
            <w:vAlign w:val="center"/>
          </w:tcPr>
          <w:p w14:paraId="6D5D09CA" w14:textId="77777777" w:rsidR="000A4C31" w:rsidRPr="00E728DA" w:rsidRDefault="000A4C31" w:rsidP="00273975">
            <w:pPr>
              <w:jc w:val="center"/>
              <w:rPr>
                <w:color w:val="000000" w:themeColor="text1"/>
                <w:sz w:val="16"/>
                <w:szCs w:val="16"/>
                <w:highlight w:val="red"/>
              </w:rPr>
            </w:pPr>
            <w:r w:rsidRPr="00E728DA">
              <w:rPr>
                <w:color w:val="000000" w:themeColor="text1"/>
                <w:sz w:val="16"/>
                <w:szCs w:val="16"/>
                <w:highlight w:val="red"/>
              </w:rPr>
              <w:t>III</w:t>
            </w:r>
          </w:p>
        </w:tc>
        <w:tc>
          <w:tcPr>
            <w:tcW w:w="376" w:type="pct"/>
            <w:shd w:val="clear" w:color="auto" w:fill="FF0000"/>
            <w:vAlign w:val="center"/>
          </w:tcPr>
          <w:p w14:paraId="254D6C64"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5" w:type="pct"/>
            <w:shd w:val="clear" w:color="auto" w:fill="FF0000"/>
            <w:vAlign w:val="center"/>
          </w:tcPr>
          <w:p w14:paraId="26440249"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3" w:type="pct"/>
            <w:shd w:val="clear" w:color="auto" w:fill="FF0000"/>
            <w:vAlign w:val="center"/>
          </w:tcPr>
          <w:p w14:paraId="1A1868B6"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79" w:type="pct"/>
            <w:shd w:val="clear" w:color="auto" w:fill="FF0000"/>
            <w:vAlign w:val="center"/>
          </w:tcPr>
          <w:p w14:paraId="3575DED1"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04" w:type="pct"/>
            <w:shd w:val="clear" w:color="auto" w:fill="FF0000"/>
            <w:vAlign w:val="center"/>
          </w:tcPr>
          <w:p w14:paraId="05F1C375"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r>
      <w:tr w:rsidR="000A4C31" w:rsidRPr="00E728DA" w14:paraId="0C7CF668" w14:textId="77777777" w:rsidTr="00273975">
        <w:trPr>
          <w:jc w:val="center"/>
        </w:trPr>
        <w:tc>
          <w:tcPr>
            <w:tcW w:w="303" w:type="pct"/>
            <w:vMerge/>
            <w:textDirection w:val="btLr"/>
            <w:vAlign w:val="center"/>
          </w:tcPr>
          <w:p w14:paraId="1742F2A7" w14:textId="77777777" w:rsidR="000A4C31" w:rsidRPr="00E728DA" w:rsidRDefault="000A4C31" w:rsidP="00273975">
            <w:pPr>
              <w:pStyle w:val="a"/>
              <w:ind w:left="113" w:right="113" w:firstLine="0"/>
              <w:rPr>
                <w:color w:val="000000" w:themeColor="text1"/>
                <w:sz w:val="16"/>
                <w:szCs w:val="16"/>
                <w:lang w:val="sl-SI" w:eastAsia="en-US"/>
              </w:rPr>
            </w:pPr>
          </w:p>
        </w:tc>
        <w:tc>
          <w:tcPr>
            <w:tcW w:w="604" w:type="pct"/>
            <w:gridSpan w:val="2"/>
            <w:vAlign w:val="center"/>
          </w:tcPr>
          <w:p w14:paraId="7E639DB2" w14:textId="77777777" w:rsidR="000A4C31" w:rsidRPr="00E728DA" w:rsidRDefault="000A4C31" w:rsidP="00273975">
            <w:pPr>
              <w:pStyle w:val="a"/>
              <w:ind w:firstLine="0"/>
              <w:rPr>
                <w:color w:val="000000" w:themeColor="text1"/>
                <w:sz w:val="16"/>
                <w:szCs w:val="16"/>
                <w:lang w:val="sl-SI" w:eastAsia="en-US"/>
              </w:rPr>
            </w:pPr>
            <w:r w:rsidRPr="00E728DA">
              <w:rPr>
                <w:color w:val="000000" w:themeColor="text1"/>
                <w:sz w:val="16"/>
                <w:szCs w:val="16"/>
                <w:lang w:val="sl-SI" w:eastAsia="en-US"/>
              </w:rPr>
              <w:t>Бор</w:t>
            </w:r>
          </w:p>
        </w:tc>
        <w:tc>
          <w:tcPr>
            <w:tcW w:w="453" w:type="pct"/>
            <w:shd w:val="clear" w:color="auto" w:fill="FF0000"/>
            <w:vAlign w:val="center"/>
          </w:tcPr>
          <w:p w14:paraId="4EA5BC3C" w14:textId="77777777" w:rsidR="000A4C31" w:rsidRPr="00E728DA" w:rsidRDefault="000A4C31" w:rsidP="00273975">
            <w:pPr>
              <w:jc w:val="center"/>
              <w:rPr>
                <w:color w:val="000000" w:themeColor="text1"/>
                <w:sz w:val="16"/>
                <w:szCs w:val="16"/>
              </w:rPr>
            </w:pPr>
            <w:r w:rsidRPr="00E728DA">
              <w:rPr>
                <w:color w:val="000000" w:themeColor="text1"/>
                <w:sz w:val="16"/>
                <w:szCs w:val="16"/>
              </w:rPr>
              <w:t>III</w:t>
            </w:r>
          </w:p>
        </w:tc>
        <w:tc>
          <w:tcPr>
            <w:tcW w:w="457" w:type="pct"/>
            <w:shd w:val="clear" w:color="auto" w:fill="FF0000"/>
            <w:vAlign w:val="center"/>
          </w:tcPr>
          <w:p w14:paraId="47332C54" w14:textId="77777777" w:rsidR="000A4C31" w:rsidRPr="00E728DA" w:rsidRDefault="000A4C31" w:rsidP="00273975">
            <w:pPr>
              <w:jc w:val="center"/>
              <w:rPr>
                <w:color w:val="000000" w:themeColor="text1"/>
                <w:sz w:val="16"/>
                <w:szCs w:val="16"/>
              </w:rPr>
            </w:pPr>
            <w:r w:rsidRPr="00E728DA">
              <w:rPr>
                <w:color w:val="000000" w:themeColor="text1"/>
                <w:sz w:val="16"/>
                <w:szCs w:val="16"/>
              </w:rPr>
              <w:t>III</w:t>
            </w:r>
          </w:p>
        </w:tc>
        <w:tc>
          <w:tcPr>
            <w:tcW w:w="455" w:type="pct"/>
            <w:shd w:val="clear" w:color="auto" w:fill="FF0000"/>
            <w:vAlign w:val="center"/>
          </w:tcPr>
          <w:p w14:paraId="113866E3" w14:textId="77777777" w:rsidR="000A4C31" w:rsidRPr="00E728DA" w:rsidRDefault="000A4C31" w:rsidP="00273975">
            <w:pPr>
              <w:jc w:val="center"/>
              <w:rPr>
                <w:color w:val="000000" w:themeColor="text1"/>
                <w:sz w:val="16"/>
                <w:szCs w:val="16"/>
              </w:rPr>
            </w:pPr>
            <w:r w:rsidRPr="00E728DA">
              <w:rPr>
                <w:color w:val="000000" w:themeColor="text1"/>
                <w:sz w:val="16"/>
                <w:szCs w:val="16"/>
              </w:rPr>
              <w:t>III</w:t>
            </w:r>
          </w:p>
        </w:tc>
        <w:tc>
          <w:tcPr>
            <w:tcW w:w="454" w:type="pct"/>
            <w:shd w:val="clear" w:color="auto" w:fill="92D050"/>
            <w:vAlign w:val="center"/>
          </w:tcPr>
          <w:p w14:paraId="3BCFDA2C" w14:textId="77777777" w:rsidR="000A4C31" w:rsidRPr="00E728DA" w:rsidRDefault="000A4C31" w:rsidP="00273975">
            <w:pPr>
              <w:jc w:val="center"/>
              <w:rPr>
                <w:color w:val="000000" w:themeColor="text1"/>
                <w:sz w:val="16"/>
                <w:szCs w:val="16"/>
              </w:rPr>
            </w:pPr>
            <w:r w:rsidRPr="00E728DA">
              <w:rPr>
                <w:color w:val="000000" w:themeColor="text1"/>
                <w:sz w:val="16"/>
                <w:szCs w:val="16"/>
              </w:rPr>
              <w:t>I</w:t>
            </w:r>
          </w:p>
        </w:tc>
        <w:tc>
          <w:tcPr>
            <w:tcW w:w="303" w:type="pct"/>
            <w:shd w:val="clear" w:color="auto" w:fill="92D050"/>
            <w:vAlign w:val="center"/>
          </w:tcPr>
          <w:p w14:paraId="2FF19D4E" w14:textId="77777777" w:rsidR="000A4C31" w:rsidRPr="00E728DA" w:rsidRDefault="000A4C31" w:rsidP="00273975">
            <w:pPr>
              <w:jc w:val="center"/>
              <w:rPr>
                <w:color w:val="000000" w:themeColor="text1"/>
                <w:sz w:val="16"/>
                <w:szCs w:val="16"/>
              </w:rPr>
            </w:pPr>
            <w:r w:rsidRPr="00E728DA">
              <w:rPr>
                <w:color w:val="000000" w:themeColor="text1"/>
                <w:sz w:val="16"/>
                <w:szCs w:val="16"/>
              </w:rPr>
              <w:t>I</w:t>
            </w:r>
          </w:p>
        </w:tc>
        <w:tc>
          <w:tcPr>
            <w:tcW w:w="304" w:type="pct"/>
            <w:shd w:val="clear" w:color="auto" w:fill="92D050"/>
            <w:vAlign w:val="center"/>
          </w:tcPr>
          <w:p w14:paraId="632C9293" w14:textId="77777777" w:rsidR="000A4C31" w:rsidRPr="00E728DA" w:rsidRDefault="000A4C31" w:rsidP="00273975">
            <w:pPr>
              <w:jc w:val="center"/>
              <w:rPr>
                <w:color w:val="000000" w:themeColor="text1"/>
                <w:sz w:val="16"/>
                <w:szCs w:val="16"/>
              </w:rPr>
            </w:pPr>
            <w:r w:rsidRPr="00E728DA">
              <w:rPr>
                <w:color w:val="000000" w:themeColor="text1"/>
                <w:sz w:val="16"/>
                <w:szCs w:val="16"/>
              </w:rPr>
              <w:t>I</w:t>
            </w:r>
          </w:p>
        </w:tc>
        <w:tc>
          <w:tcPr>
            <w:tcW w:w="376" w:type="pct"/>
            <w:shd w:val="clear" w:color="auto" w:fill="FF0000"/>
            <w:vAlign w:val="center"/>
          </w:tcPr>
          <w:p w14:paraId="3FFFF80E"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5" w:type="pct"/>
            <w:shd w:val="clear" w:color="auto" w:fill="FF0000"/>
            <w:vAlign w:val="center"/>
          </w:tcPr>
          <w:p w14:paraId="59DC0514"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3" w:type="pct"/>
            <w:shd w:val="clear" w:color="auto" w:fill="FF0000"/>
            <w:vAlign w:val="center"/>
          </w:tcPr>
          <w:p w14:paraId="68BBC1DB"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79" w:type="pct"/>
            <w:shd w:val="clear" w:color="auto" w:fill="FF0000"/>
            <w:vAlign w:val="center"/>
          </w:tcPr>
          <w:p w14:paraId="0608D67D"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04" w:type="pct"/>
            <w:shd w:val="clear" w:color="auto" w:fill="FF0000"/>
            <w:vAlign w:val="center"/>
          </w:tcPr>
          <w:p w14:paraId="1C192A6A"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r>
      <w:tr w:rsidR="000A4C31" w:rsidRPr="00E728DA" w14:paraId="10844462" w14:textId="77777777" w:rsidTr="00273975">
        <w:trPr>
          <w:jc w:val="center"/>
        </w:trPr>
        <w:tc>
          <w:tcPr>
            <w:tcW w:w="303" w:type="pct"/>
            <w:vMerge/>
            <w:textDirection w:val="btLr"/>
            <w:vAlign w:val="center"/>
          </w:tcPr>
          <w:p w14:paraId="3105BBB7" w14:textId="77777777" w:rsidR="000A4C31" w:rsidRPr="00E728DA" w:rsidRDefault="000A4C31" w:rsidP="00273975">
            <w:pPr>
              <w:pStyle w:val="a"/>
              <w:ind w:left="113" w:right="113" w:firstLine="0"/>
              <w:rPr>
                <w:color w:val="000000" w:themeColor="text1"/>
                <w:sz w:val="16"/>
                <w:szCs w:val="16"/>
                <w:lang w:val="sl-SI" w:eastAsia="en-US"/>
              </w:rPr>
            </w:pPr>
          </w:p>
        </w:tc>
        <w:tc>
          <w:tcPr>
            <w:tcW w:w="604" w:type="pct"/>
            <w:gridSpan w:val="2"/>
            <w:vAlign w:val="center"/>
          </w:tcPr>
          <w:p w14:paraId="43FF1D58" w14:textId="77777777" w:rsidR="000A4C31" w:rsidRPr="00E728DA" w:rsidRDefault="000A4C31" w:rsidP="00273975">
            <w:pPr>
              <w:pStyle w:val="a"/>
              <w:ind w:firstLine="0"/>
              <w:rPr>
                <w:color w:val="000000" w:themeColor="text1"/>
                <w:sz w:val="16"/>
                <w:szCs w:val="16"/>
                <w:lang w:val="sl-SI" w:eastAsia="en-US"/>
              </w:rPr>
            </w:pPr>
            <w:r w:rsidRPr="00E728DA">
              <w:rPr>
                <w:color w:val="000000" w:themeColor="text1"/>
                <w:sz w:val="16"/>
                <w:szCs w:val="16"/>
                <w:lang w:val="sl-SI" w:eastAsia="en-US"/>
              </w:rPr>
              <w:t>Ужице</w:t>
            </w:r>
          </w:p>
        </w:tc>
        <w:tc>
          <w:tcPr>
            <w:tcW w:w="453" w:type="pct"/>
            <w:shd w:val="clear" w:color="auto" w:fill="FF0000"/>
            <w:vAlign w:val="center"/>
          </w:tcPr>
          <w:p w14:paraId="2D1585D9"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457" w:type="pct"/>
            <w:shd w:val="clear" w:color="auto" w:fill="FF0000"/>
            <w:vAlign w:val="center"/>
          </w:tcPr>
          <w:p w14:paraId="2DBC973F" w14:textId="77777777" w:rsidR="000A4C31" w:rsidRPr="00E728DA" w:rsidRDefault="000A4C31" w:rsidP="00273975">
            <w:pPr>
              <w:jc w:val="center"/>
              <w:rPr>
                <w:color w:val="000000" w:themeColor="text1"/>
                <w:sz w:val="16"/>
                <w:szCs w:val="16"/>
              </w:rPr>
            </w:pPr>
            <w:r w:rsidRPr="00E728DA">
              <w:rPr>
                <w:color w:val="000000" w:themeColor="text1"/>
                <w:sz w:val="16"/>
                <w:szCs w:val="16"/>
              </w:rPr>
              <w:t>III</w:t>
            </w:r>
          </w:p>
        </w:tc>
        <w:tc>
          <w:tcPr>
            <w:tcW w:w="455" w:type="pct"/>
            <w:shd w:val="clear" w:color="auto" w:fill="FF0000"/>
            <w:vAlign w:val="center"/>
          </w:tcPr>
          <w:p w14:paraId="37031551" w14:textId="77777777" w:rsidR="000A4C31" w:rsidRPr="00E728DA" w:rsidRDefault="000A4C31" w:rsidP="00273975">
            <w:pPr>
              <w:jc w:val="center"/>
              <w:rPr>
                <w:color w:val="000000" w:themeColor="text1"/>
                <w:sz w:val="16"/>
                <w:szCs w:val="16"/>
              </w:rPr>
            </w:pPr>
            <w:r w:rsidRPr="00E728DA">
              <w:rPr>
                <w:color w:val="000000" w:themeColor="text1"/>
                <w:sz w:val="16"/>
                <w:szCs w:val="16"/>
              </w:rPr>
              <w:t>III</w:t>
            </w:r>
          </w:p>
        </w:tc>
        <w:tc>
          <w:tcPr>
            <w:tcW w:w="454" w:type="pct"/>
            <w:shd w:val="clear" w:color="auto" w:fill="FF0000"/>
            <w:vAlign w:val="center"/>
          </w:tcPr>
          <w:p w14:paraId="0C559E91"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3" w:type="pct"/>
            <w:shd w:val="clear" w:color="auto" w:fill="FF0000"/>
            <w:vAlign w:val="center"/>
          </w:tcPr>
          <w:p w14:paraId="4BB0E7DB"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4" w:type="pct"/>
            <w:shd w:val="clear" w:color="auto" w:fill="FF0000"/>
            <w:vAlign w:val="center"/>
          </w:tcPr>
          <w:p w14:paraId="5CBBABD3"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76" w:type="pct"/>
            <w:shd w:val="clear" w:color="auto" w:fill="FF0000"/>
            <w:vAlign w:val="center"/>
          </w:tcPr>
          <w:p w14:paraId="26BBB3BE"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5" w:type="pct"/>
            <w:shd w:val="clear" w:color="auto" w:fill="FF0000"/>
            <w:vAlign w:val="center"/>
          </w:tcPr>
          <w:p w14:paraId="09EB3DB1"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3" w:type="pct"/>
            <w:shd w:val="clear" w:color="auto" w:fill="FF0000"/>
            <w:vAlign w:val="center"/>
          </w:tcPr>
          <w:p w14:paraId="20AA7596"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79" w:type="pct"/>
            <w:shd w:val="clear" w:color="auto" w:fill="FF0000"/>
            <w:vAlign w:val="center"/>
          </w:tcPr>
          <w:p w14:paraId="466DBD81"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04" w:type="pct"/>
            <w:shd w:val="clear" w:color="auto" w:fill="FF0000"/>
            <w:vAlign w:val="center"/>
          </w:tcPr>
          <w:p w14:paraId="7B0BD8AC"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r>
      <w:tr w:rsidR="000A4C31" w:rsidRPr="00E728DA" w14:paraId="68131E73" w14:textId="77777777" w:rsidTr="00273975">
        <w:trPr>
          <w:jc w:val="center"/>
        </w:trPr>
        <w:tc>
          <w:tcPr>
            <w:tcW w:w="303" w:type="pct"/>
            <w:vMerge/>
            <w:textDirection w:val="btLr"/>
            <w:vAlign w:val="center"/>
          </w:tcPr>
          <w:p w14:paraId="3D402DDB" w14:textId="77777777" w:rsidR="000A4C31" w:rsidRPr="00E728DA" w:rsidRDefault="000A4C31" w:rsidP="00273975">
            <w:pPr>
              <w:pStyle w:val="a"/>
              <w:ind w:left="113" w:right="113" w:firstLine="0"/>
              <w:rPr>
                <w:color w:val="000000" w:themeColor="text1"/>
                <w:sz w:val="16"/>
                <w:szCs w:val="16"/>
                <w:lang w:val="sl-SI" w:eastAsia="en-US"/>
              </w:rPr>
            </w:pPr>
          </w:p>
        </w:tc>
        <w:tc>
          <w:tcPr>
            <w:tcW w:w="604" w:type="pct"/>
            <w:gridSpan w:val="2"/>
            <w:vAlign w:val="center"/>
          </w:tcPr>
          <w:p w14:paraId="622C049F" w14:textId="77777777" w:rsidR="000A4C31" w:rsidRPr="00E728DA" w:rsidRDefault="000A4C31" w:rsidP="00273975">
            <w:pPr>
              <w:pStyle w:val="a"/>
              <w:ind w:firstLine="0"/>
              <w:rPr>
                <w:color w:val="000000" w:themeColor="text1"/>
                <w:sz w:val="16"/>
                <w:szCs w:val="16"/>
                <w:lang w:val="sl-SI" w:eastAsia="en-US"/>
              </w:rPr>
            </w:pPr>
            <w:r w:rsidRPr="00E728DA">
              <w:rPr>
                <w:color w:val="000000" w:themeColor="text1"/>
                <w:sz w:val="16"/>
                <w:szCs w:val="16"/>
                <w:lang w:val="sl-SI" w:eastAsia="en-US"/>
              </w:rPr>
              <w:t>Смедерево</w:t>
            </w:r>
          </w:p>
        </w:tc>
        <w:tc>
          <w:tcPr>
            <w:tcW w:w="453" w:type="pct"/>
            <w:shd w:val="clear" w:color="auto" w:fill="FF0000"/>
            <w:vAlign w:val="center"/>
          </w:tcPr>
          <w:p w14:paraId="4DBA2E57"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457" w:type="pct"/>
            <w:shd w:val="clear" w:color="auto" w:fill="FF0000"/>
            <w:vAlign w:val="center"/>
          </w:tcPr>
          <w:p w14:paraId="7A908CA1"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455" w:type="pct"/>
            <w:vAlign w:val="center"/>
          </w:tcPr>
          <w:p w14:paraId="166FF234"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4" w:type="pct"/>
            <w:vAlign w:val="center"/>
          </w:tcPr>
          <w:p w14:paraId="5FAB7627"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303" w:type="pct"/>
            <w:vAlign w:val="center"/>
          </w:tcPr>
          <w:p w14:paraId="4FE09806"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304" w:type="pct"/>
            <w:shd w:val="clear" w:color="auto" w:fill="FF0000"/>
            <w:vAlign w:val="center"/>
          </w:tcPr>
          <w:p w14:paraId="7635008F"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376" w:type="pct"/>
            <w:shd w:val="clear" w:color="auto" w:fill="FF0000"/>
            <w:vAlign w:val="center"/>
          </w:tcPr>
          <w:p w14:paraId="6A635ABE"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305" w:type="pct"/>
            <w:shd w:val="clear" w:color="auto" w:fill="FF0000"/>
            <w:vAlign w:val="center"/>
          </w:tcPr>
          <w:p w14:paraId="009D2157"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303" w:type="pct"/>
            <w:shd w:val="clear" w:color="auto" w:fill="FF0000"/>
            <w:vAlign w:val="center"/>
          </w:tcPr>
          <w:p w14:paraId="2714B2D1"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379" w:type="pct"/>
            <w:shd w:val="clear" w:color="auto" w:fill="FF0000"/>
            <w:vAlign w:val="center"/>
          </w:tcPr>
          <w:p w14:paraId="601CB5D8"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304" w:type="pct"/>
            <w:shd w:val="clear" w:color="auto" w:fill="FF0000"/>
            <w:vAlign w:val="center"/>
          </w:tcPr>
          <w:p w14:paraId="48791478"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r>
      <w:tr w:rsidR="000A4C31" w:rsidRPr="00E728DA" w14:paraId="08296A5D" w14:textId="77777777" w:rsidTr="00273975">
        <w:trPr>
          <w:jc w:val="center"/>
        </w:trPr>
        <w:tc>
          <w:tcPr>
            <w:tcW w:w="303" w:type="pct"/>
            <w:vMerge/>
            <w:textDirection w:val="btLr"/>
            <w:vAlign w:val="center"/>
          </w:tcPr>
          <w:p w14:paraId="40842055" w14:textId="77777777" w:rsidR="000A4C31" w:rsidRPr="00E728DA" w:rsidRDefault="000A4C31" w:rsidP="00273975">
            <w:pPr>
              <w:pStyle w:val="a"/>
              <w:ind w:left="113" w:right="113" w:firstLine="0"/>
              <w:rPr>
                <w:color w:val="000000" w:themeColor="text1"/>
                <w:sz w:val="16"/>
                <w:szCs w:val="16"/>
                <w:lang w:val="sl-SI" w:eastAsia="en-US"/>
              </w:rPr>
            </w:pPr>
          </w:p>
        </w:tc>
        <w:tc>
          <w:tcPr>
            <w:tcW w:w="604" w:type="pct"/>
            <w:gridSpan w:val="2"/>
            <w:vAlign w:val="center"/>
          </w:tcPr>
          <w:p w14:paraId="27D92EB4" w14:textId="77777777" w:rsidR="000A4C31" w:rsidRPr="00E728DA" w:rsidRDefault="000A4C31" w:rsidP="00273975">
            <w:pPr>
              <w:pStyle w:val="a"/>
              <w:ind w:firstLine="0"/>
              <w:rPr>
                <w:color w:val="000000" w:themeColor="text1"/>
                <w:sz w:val="16"/>
                <w:szCs w:val="16"/>
                <w:lang w:val="sl-SI" w:eastAsia="en-US"/>
              </w:rPr>
            </w:pPr>
            <w:r w:rsidRPr="00E728DA">
              <w:rPr>
                <w:color w:val="000000" w:themeColor="text1"/>
                <w:sz w:val="16"/>
                <w:szCs w:val="16"/>
                <w:lang w:val="sl-SI" w:eastAsia="en-US"/>
              </w:rPr>
              <w:t>Панчево</w:t>
            </w:r>
          </w:p>
        </w:tc>
        <w:tc>
          <w:tcPr>
            <w:tcW w:w="453" w:type="pct"/>
            <w:shd w:val="clear" w:color="auto" w:fill="92D050"/>
            <w:vAlign w:val="center"/>
          </w:tcPr>
          <w:p w14:paraId="51E1705A"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7" w:type="pct"/>
            <w:shd w:val="clear" w:color="auto" w:fill="92D050"/>
            <w:vAlign w:val="center"/>
          </w:tcPr>
          <w:p w14:paraId="50A0190A"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5" w:type="pct"/>
            <w:shd w:val="clear" w:color="auto" w:fill="FF0000"/>
            <w:vAlign w:val="center"/>
          </w:tcPr>
          <w:p w14:paraId="28ED8780"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454" w:type="pct"/>
            <w:shd w:val="clear" w:color="auto" w:fill="92D050"/>
            <w:vAlign w:val="center"/>
          </w:tcPr>
          <w:p w14:paraId="3B73FE6F"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3" w:type="pct"/>
            <w:shd w:val="clear" w:color="auto" w:fill="FF0000"/>
            <w:vAlign w:val="center"/>
          </w:tcPr>
          <w:p w14:paraId="6BF4C65B" w14:textId="77777777" w:rsidR="000A4C31" w:rsidRPr="00E728DA" w:rsidRDefault="000A4C31" w:rsidP="00273975">
            <w:pPr>
              <w:pStyle w:val="a"/>
              <w:ind w:right="-141" w:hanging="102"/>
              <w:jc w:val="center"/>
              <w:rPr>
                <w:color w:val="000000" w:themeColor="text1"/>
                <w:spacing w:val="-6"/>
                <w:sz w:val="16"/>
                <w:szCs w:val="16"/>
                <w:lang w:val="sl-SI" w:eastAsia="en-US"/>
              </w:rPr>
            </w:pPr>
            <w:r w:rsidRPr="00E728DA">
              <w:rPr>
                <w:color w:val="000000" w:themeColor="text1"/>
                <w:spacing w:val="-6"/>
                <w:sz w:val="16"/>
                <w:szCs w:val="16"/>
                <w:lang w:val="sl-SI" w:eastAsia="en-US"/>
              </w:rPr>
              <w:t>III</w:t>
            </w:r>
            <w:r w:rsidRPr="00E728DA">
              <w:rPr>
                <w:color w:val="000000" w:themeColor="text1"/>
                <w:spacing w:val="-6"/>
                <w:sz w:val="16"/>
                <w:szCs w:val="16"/>
                <w:vertAlign w:val="subscript"/>
                <w:lang w:val="sl-SI" w:eastAsia="en-US"/>
              </w:rPr>
              <w:t>.</w:t>
            </w:r>
          </w:p>
        </w:tc>
        <w:tc>
          <w:tcPr>
            <w:tcW w:w="304" w:type="pct"/>
            <w:shd w:val="clear" w:color="auto" w:fill="FF0000"/>
            <w:vAlign w:val="center"/>
          </w:tcPr>
          <w:p w14:paraId="286A8FB0" w14:textId="77777777" w:rsidR="000A4C31" w:rsidRPr="00E728DA" w:rsidRDefault="000A4C31" w:rsidP="00273975">
            <w:pPr>
              <w:pStyle w:val="a"/>
              <w:ind w:right="-141" w:hanging="102"/>
              <w:jc w:val="center"/>
              <w:rPr>
                <w:color w:val="000000" w:themeColor="text1"/>
                <w:spacing w:val="-6"/>
                <w:sz w:val="16"/>
                <w:szCs w:val="16"/>
                <w:lang w:val="sl-SI" w:eastAsia="en-US"/>
              </w:rPr>
            </w:pPr>
            <w:r w:rsidRPr="00E728DA">
              <w:rPr>
                <w:color w:val="000000" w:themeColor="text1"/>
                <w:sz w:val="16"/>
                <w:szCs w:val="16"/>
                <w:lang w:val="sl-SI" w:eastAsia="en-US"/>
              </w:rPr>
              <w:t>III</w:t>
            </w:r>
          </w:p>
        </w:tc>
        <w:tc>
          <w:tcPr>
            <w:tcW w:w="376" w:type="pct"/>
            <w:shd w:val="clear" w:color="auto" w:fill="FF0000"/>
            <w:vAlign w:val="center"/>
          </w:tcPr>
          <w:p w14:paraId="1B172BE1" w14:textId="77777777" w:rsidR="000A4C31" w:rsidRPr="00E728DA" w:rsidRDefault="000A4C31" w:rsidP="00273975">
            <w:pPr>
              <w:pStyle w:val="a"/>
              <w:ind w:right="-141" w:hanging="102"/>
              <w:jc w:val="center"/>
              <w:rPr>
                <w:color w:val="000000" w:themeColor="text1"/>
                <w:spacing w:val="-6"/>
                <w:sz w:val="16"/>
                <w:szCs w:val="16"/>
                <w:lang w:val="sl-SI" w:eastAsia="en-US"/>
              </w:rPr>
            </w:pPr>
            <w:r w:rsidRPr="00E728DA">
              <w:rPr>
                <w:color w:val="000000" w:themeColor="text1"/>
                <w:spacing w:val="-8"/>
                <w:sz w:val="16"/>
                <w:szCs w:val="16"/>
                <w:lang w:val="sl-SI" w:eastAsia="en-US"/>
              </w:rPr>
              <w:t>III</w:t>
            </w:r>
          </w:p>
        </w:tc>
        <w:tc>
          <w:tcPr>
            <w:tcW w:w="305" w:type="pct"/>
            <w:shd w:val="clear" w:color="auto" w:fill="FF0000"/>
            <w:vAlign w:val="center"/>
          </w:tcPr>
          <w:p w14:paraId="62FB2184"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3" w:type="pct"/>
            <w:shd w:val="clear" w:color="auto" w:fill="FF0000"/>
            <w:vAlign w:val="center"/>
          </w:tcPr>
          <w:p w14:paraId="5741A96E"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c>
          <w:tcPr>
            <w:tcW w:w="379" w:type="pct"/>
            <w:shd w:val="clear" w:color="auto" w:fill="FF0000"/>
            <w:vAlign w:val="center"/>
          </w:tcPr>
          <w:p w14:paraId="0D0DD10F"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4" w:type="pct"/>
            <w:shd w:val="clear" w:color="auto" w:fill="FF0000"/>
            <w:vAlign w:val="center"/>
          </w:tcPr>
          <w:p w14:paraId="6619D5BC"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r>
      <w:tr w:rsidR="000A4C31" w:rsidRPr="00E728DA" w14:paraId="0B3A1002" w14:textId="77777777" w:rsidTr="000A4C31">
        <w:trPr>
          <w:jc w:val="center"/>
        </w:trPr>
        <w:tc>
          <w:tcPr>
            <w:tcW w:w="908" w:type="pct"/>
            <w:gridSpan w:val="3"/>
            <w:vAlign w:val="center"/>
          </w:tcPr>
          <w:p w14:paraId="37E215D4" w14:textId="77777777" w:rsidR="000A4C31" w:rsidRPr="00E728DA" w:rsidRDefault="000A4C31" w:rsidP="00273975">
            <w:pPr>
              <w:pStyle w:val="a"/>
              <w:ind w:firstLine="0"/>
              <w:jc w:val="left"/>
              <w:rPr>
                <w:b/>
                <w:color w:val="000000" w:themeColor="text1"/>
                <w:sz w:val="16"/>
                <w:szCs w:val="16"/>
                <w:lang w:val="sl-SI" w:eastAsia="en-US"/>
              </w:rPr>
            </w:pPr>
            <w:r w:rsidRPr="00E728DA">
              <w:rPr>
                <w:b/>
                <w:color w:val="000000" w:themeColor="text1"/>
                <w:sz w:val="16"/>
                <w:szCs w:val="16"/>
                <w:lang w:val="sl-SI" w:eastAsia="en-US"/>
              </w:rPr>
              <w:t>ОСТАЛИ ЦЕНТРИ</w:t>
            </w:r>
          </w:p>
        </w:tc>
        <w:tc>
          <w:tcPr>
            <w:tcW w:w="4092" w:type="pct"/>
            <w:gridSpan w:val="11"/>
            <w:shd w:val="clear" w:color="auto" w:fill="FFFFFF"/>
            <w:vAlign w:val="center"/>
          </w:tcPr>
          <w:p w14:paraId="776C27A6" w14:textId="77777777" w:rsidR="000A4C31" w:rsidRPr="00E728DA" w:rsidRDefault="000A4C31" w:rsidP="00273975">
            <w:pPr>
              <w:pStyle w:val="a"/>
              <w:ind w:firstLine="0"/>
              <w:jc w:val="center"/>
              <w:rPr>
                <w:color w:val="000000" w:themeColor="text1"/>
                <w:sz w:val="16"/>
                <w:szCs w:val="16"/>
                <w:lang w:val="sl-SI" w:eastAsia="en-US"/>
              </w:rPr>
            </w:pPr>
          </w:p>
        </w:tc>
      </w:tr>
      <w:tr w:rsidR="000A4C31" w:rsidRPr="00E728DA" w14:paraId="148E6B56" w14:textId="77777777" w:rsidTr="000A4C31">
        <w:trPr>
          <w:jc w:val="center"/>
        </w:trPr>
        <w:tc>
          <w:tcPr>
            <w:tcW w:w="908" w:type="pct"/>
            <w:gridSpan w:val="3"/>
            <w:vAlign w:val="center"/>
          </w:tcPr>
          <w:p w14:paraId="4D84C437"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 xml:space="preserve">Ваљево </w:t>
            </w:r>
          </w:p>
        </w:tc>
        <w:tc>
          <w:tcPr>
            <w:tcW w:w="453" w:type="pct"/>
            <w:shd w:val="clear" w:color="auto" w:fill="FF0000"/>
            <w:vAlign w:val="center"/>
          </w:tcPr>
          <w:p w14:paraId="79684140"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457" w:type="pct"/>
            <w:shd w:val="clear" w:color="auto" w:fill="FF0000"/>
            <w:vAlign w:val="center"/>
          </w:tcPr>
          <w:p w14:paraId="2F9C3B32"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455" w:type="pct"/>
            <w:shd w:val="clear" w:color="auto" w:fill="FF0000"/>
            <w:vAlign w:val="center"/>
          </w:tcPr>
          <w:p w14:paraId="1797CC40"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454" w:type="pct"/>
            <w:shd w:val="clear" w:color="auto" w:fill="FF0000"/>
            <w:vAlign w:val="center"/>
          </w:tcPr>
          <w:p w14:paraId="358379FC"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3" w:type="pct"/>
            <w:shd w:val="clear" w:color="auto" w:fill="FF0000"/>
            <w:vAlign w:val="center"/>
          </w:tcPr>
          <w:p w14:paraId="0FEB7E02"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4" w:type="pct"/>
            <w:shd w:val="clear" w:color="auto" w:fill="FF0000"/>
            <w:vAlign w:val="center"/>
          </w:tcPr>
          <w:p w14:paraId="584DD4D0"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76" w:type="pct"/>
            <w:shd w:val="clear" w:color="auto" w:fill="FF0000"/>
            <w:vAlign w:val="center"/>
          </w:tcPr>
          <w:p w14:paraId="3CEA1158"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5" w:type="pct"/>
            <w:shd w:val="clear" w:color="auto" w:fill="FF0000"/>
            <w:vAlign w:val="center"/>
          </w:tcPr>
          <w:p w14:paraId="7AA83861"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3" w:type="pct"/>
            <w:shd w:val="clear" w:color="auto" w:fill="FF0000"/>
            <w:vAlign w:val="center"/>
          </w:tcPr>
          <w:p w14:paraId="2287D228"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c>
          <w:tcPr>
            <w:tcW w:w="379" w:type="pct"/>
            <w:shd w:val="clear" w:color="auto" w:fill="FF0000"/>
            <w:vAlign w:val="center"/>
          </w:tcPr>
          <w:p w14:paraId="4F96182E"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4" w:type="pct"/>
            <w:shd w:val="clear" w:color="auto" w:fill="FF0000"/>
            <w:vAlign w:val="center"/>
          </w:tcPr>
          <w:p w14:paraId="4C2A79C5"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r>
      <w:tr w:rsidR="000A4C31" w:rsidRPr="00E728DA" w14:paraId="7C897835" w14:textId="77777777" w:rsidTr="000A4C31">
        <w:trPr>
          <w:jc w:val="center"/>
        </w:trPr>
        <w:tc>
          <w:tcPr>
            <w:tcW w:w="908" w:type="pct"/>
            <w:gridSpan w:val="3"/>
            <w:vAlign w:val="center"/>
          </w:tcPr>
          <w:p w14:paraId="36B883E1"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 xml:space="preserve">Краљево </w:t>
            </w:r>
          </w:p>
        </w:tc>
        <w:tc>
          <w:tcPr>
            <w:tcW w:w="453" w:type="pct"/>
            <w:shd w:val="clear" w:color="auto" w:fill="FFFFFF"/>
            <w:vAlign w:val="center"/>
          </w:tcPr>
          <w:p w14:paraId="5FA82D12"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7" w:type="pct"/>
            <w:vAlign w:val="center"/>
          </w:tcPr>
          <w:p w14:paraId="51D5FFAD"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5" w:type="pct"/>
            <w:vAlign w:val="center"/>
          </w:tcPr>
          <w:p w14:paraId="19BE7E85"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4" w:type="pct"/>
            <w:vAlign w:val="center"/>
          </w:tcPr>
          <w:p w14:paraId="3C0872A8"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303" w:type="pct"/>
            <w:shd w:val="clear" w:color="auto" w:fill="FF0000"/>
            <w:vAlign w:val="center"/>
          </w:tcPr>
          <w:p w14:paraId="2B2375AB" w14:textId="77777777" w:rsidR="000A4C31" w:rsidRPr="00E728DA" w:rsidRDefault="000A4C31" w:rsidP="00273975">
            <w:pPr>
              <w:ind w:right="-141" w:hanging="102"/>
              <w:jc w:val="center"/>
              <w:rPr>
                <w:color w:val="000000" w:themeColor="text1"/>
                <w:spacing w:val="-8"/>
                <w:sz w:val="16"/>
                <w:szCs w:val="16"/>
              </w:rPr>
            </w:pPr>
            <w:r w:rsidRPr="00E728DA">
              <w:rPr>
                <w:color w:val="000000" w:themeColor="text1"/>
                <w:spacing w:val="-8"/>
                <w:sz w:val="16"/>
                <w:szCs w:val="16"/>
              </w:rPr>
              <w:t>III</w:t>
            </w:r>
          </w:p>
        </w:tc>
        <w:tc>
          <w:tcPr>
            <w:tcW w:w="304" w:type="pct"/>
            <w:shd w:val="clear" w:color="auto" w:fill="FF0000"/>
            <w:vAlign w:val="center"/>
          </w:tcPr>
          <w:p w14:paraId="0A65E469" w14:textId="77777777" w:rsidR="000A4C31" w:rsidRPr="00E728DA" w:rsidRDefault="000A4C31" w:rsidP="00273975">
            <w:pPr>
              <w:ind w:right="-141" w:hanging="102"/>
              <w:jc w:val="center"/>
              <w:rPr>
                <w:color w:val="000000" w:themeColor="text1"/>
                <w:spacing w:val="-8"/>
                <w:sz w:val="16"/>
                <w:szCs w:val="16"/>
              </w:rPr>
            </w:pPr>
            <w:r w:rsidRPr="00E728DA">
              <w:rPr>
                <w:color w:val="000000" w:themeColor="text1"/>
                <w:spacing w:val="-8"/>
                <w:sz w:val="16"/>
                <w:szCs w:val="16"/>
              </w:rPr>
              <w:t>III</w:t>
            </w:r>
          </w:p>
        </w:tc>
        <w:tc>
          <w:tcPr>
            <w:tcW w:w="376" w:type="pct"/>
            <w:tcBorders>
              <w:bottom w:val="single" w:sz="4" w:space="0" w:color="auto"/>
            </w:tcBorders>
            <w:shd w:val="clear" w:color="auto" w:fill="FF0000"/>
            <w:vAlign w:val="center"/>
          </w:tcPr>
          <w:p w14:paraId="01F847F8" w14:textId="77777777" w:rsidR="000A4C31" w:rsidRPr="00E728DA" w:rsidRDefault="000A4C31" w:rsidP="00273975">
            <w:pPr>
              <w:ind w:right="-141" w:hanging="102"/>
              <w:jc w:val="center"/>
              <w:rPr>
                <w:color w:val="000000" w:themeColor="text1"/>
                <w:spacing w:val="-8"/>
                <w:sz w:val="16"/>
                <w:szCs w:val="16"/>
              </w:rPr>
            </w:pPr>
            <w:r w:rsidRPr="00E728DA">
              <w:rPr>
                <w:color w:val="000000" w:themeColor="text1"/>
                <w:spacing w:val="-8"/>
                <w:sz w:val="16"/>
                <w:szCs w:val="16"/>
              </w:rPr>
              <w:t>III</w:t>
            </w:r>
          </w:p>
        </w:tc>
        <w:tc>
          <w:tcPr>
            <w:tcW w:w="305" w:type="pct"/>
            <w:tcBorders>
              <w:bottom w:val="single" w:sz="4" w:space="0" w:color="auto"/>
            </w:tcBorders>
            <w:shd w:val="clear" w:color="auto" w:fill="FF0000"/>
            <w:vAlign w:val="center"/>
          </w:tcPr>
          <w:p w14:paraId="2CEDB4EF" w14:textId="77777777" w:rsidR="000A4C31" w:rsidRPr="00E728DA" w:rsidRDefault="000A4C31" w:rsidP="00273975">
            <w:pPr>
              <w:ind w:right="-141" w:hanging="102"/>
              <w:jc w:val="center"/>
              <w:rPr>
                <w:color w:val="000000" w:themeColor="text1"/>
                <w:spacing w:val="-8"/>
                <w:sz w:val="16"/>
                <w:szCs w:val="16"/>
              </w:rPr>
            </w:pPr>
            <w:r w:rsidRPr="00E728DA">
              <w:rPr>
                <w:color w:val="000000" w:themeColor="text1"/>
                <w:spacing w:val="-8"/>
                <w:sz w:val="16"/>
                <w:szCs w:val="16"/>
              </w:rPr>
              <w:t>III</w:t>
            </w:r>
          </w:p>
        </w:tc>
        <w:tc>
          <w:tcPr>
            <w:tcW w:w="303" w:type="pct"/>
            <w:tcBorders>
              <w:bottom w:val="single" w:sz="4" w:space="0" w:color="auto"/>
            </w:tcBorders>
            <w:shd w:val="clear" w:color="auto" w:fill="FF0000"/>
            <w:vAlign w:val="center"/>
          </w:tcPr>
          <w:p w14:paraId="36430560" w14:textId="77777777" w:rsidR="000A4C31" w:rsidRPr="00E728DA" w:rsidRDefault="000A4C31" w:rsidP="00273975">
            <w:pPr>
              <w:ind w:right="-141" w:hanging="102"/>
              <w:jc w:val="center"/>
              <w:rPr>
                <w:color w:val="000000" w:themeColor="text1"/>
                <w:spacing w:val="-8"/>
                <w:sz w:val="16"/>
                <w:szCs w:val="16"/>
              </w:rPr>
            </w:pPr>
            <w:r w:rsidRPr="00E728DA">
              <w:rPr>
                <w:color w:val="000000" w:themeColor="text1"/>
                <w:spacing w:val="-8"/>
                <w:sz w:val="16"/>
                <w:szCs w:val="16"/>
              </w:rPr>
              <w:t>III</w:t>
            </w:r>
          </w:p>
        </w:tc>
        <w:tc>
          <w:tcPr>
            <w:tcW w:w="379" w:type="pct"/>
            <w:tcBorders>
              <w:bottom w:val="single" w:sz="4" w:space="0" w:color="auto"/>
            </w:tcBorders>
            <w:shd w:val="clear" w:color="auto" w:fill="FF0000"/>
            <w:vAlign w:val="center"/>
          </w:tcPr>
          <w:p w14:paraId="44320878" w14:textId="77777777" w:rsidR="000A4C31" w:rsidRPr="00E728DA" w:rsidRDefault="000A4C31" w:rsidP="00273975">
            <w:pPr>
              <w:ind w:right="-141" w:hanging="102"/>
              <w:jc w:val="center"/>
              <w:rPr>
                <w:color w:val="000000" w:themeColor="text1"/>
                <w:spacing w:val="-8"/>
                <w:sz w:val="16"/>
                <w:szCs w:val="16"/>
              </w:rPr>
            </w:pPr>
            <w:r w:rsidRPr="00E728DA">
              <w:rPr>
                <w:color w:val="000000" w:themeColor="text1"/>
                <w:spacing w:val="-8"/>
                <w:sz w:val="16"/>
                <w:szCs w:val="16"/>
              </w:rPr>
              <w:t>III</w:t>
            </w:r>
          </w:p>
        </w:tc>
        <w:tc>
          <w:tcPr>
            <w:tcW w:w="304" w:type="pct"/>
            <w:tcBorders>
              <w:bottom w:val="single" w:sz="4" w:space="0" w:color="auto"/>
            </w:tcBorders>
            <w:shd w:val="clear" w:color="auto" w:fill="FF0000"/>
            <w:vAlign w:val="center"/>
          </w:tcPr>
          <w:p w14:paraId="4E7BC034" w14:textId="77777777" w:rsidR="000A4C31" w:rsidRPr="00E728DA" w:rsidRDefault="000A4C31" w:rsidP="00273975">
            <w:pPr>
              <w:ind w:right="-141" w:hanging="102"/>
              <w:jc w:val="center"/>
              <w:rPr>
                <w:color w:val="000000" w:themeColor="text1"/>
                <w:spacing w:val="-8"/>
                <w:sz w:val="16"/>
                <w:szCs w:val="16"/>
              </w:rPr>
            </w:pPr>
            <w:r w:rsidRPr="00E728DA">
              <w:rPr>
                <w:color w:val="000000" w:themeColor="text1"/>
                <w:spacing w:val="-8"/>
                <w:sz w:val="16"/>
                <w:szCs w:val="16"/>
              </w:rPr>
              <w:t>III</w:t>
            </w:r>
          </w:p>
        </w:tc>
      </w:tr>
      <w:tr w:rsidR="000A4C31" w:rsidRPr="00E728DA" w14:paraId="37FCBC5F" w14:textId="77777777" w:rsidTr="000A4C31">
        <w:trPr>
          <w:jc w:val="center"/>
        </w:trPr>
        <w:tc>
          <w:tcPr>
            <w:tcW w:w="908" w:type="pct"/>
            <w:gridSpan w:val="3"/>
            <w:vAlign w:val="center"/>
          </w:tcPr>
          <w:p w14:paraId="40D589FB"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 xml:space="preserve">Крагујевац </w:t>
            </w:r>
          </w:p>
        </w:tc>
        <w:tc>
          <w:tcPr>
            <w:tcW w:w="453" w:type="pct"/>
            <w:shd w:val="clear" w:color="auto" w:fill="FFFFFF"/>
            <w:vAlign w:val="center"/>
          </w:tcPr>
          <w:p w14:paraId="5B1B3E6B"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7" w:type="pct"/>
            <w:shd w:val="clear" w:color="auto" w:fill="FFC000"/>
            <w:vAlign w:val="center"/>
          </w:tcPr>
          <w:p w14:paraId="3F367FB7"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w:t>
            </w:r>
          </w:p>
        </w:tc>
        <w:tc>
          <w:tcPr>
            <w:tcW w:w="455" w:type="pct"/>
            <w:shd w:val="clear" w:color="auto" w:fill="FF0000"/>
            <w:vAlign w:val="center"/>
          </w:tcPr>
          <w:p w14:paraId="28CE5816"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454" w:type="pct"/>
            <w:shd w:val="clear" w:color="auto" w:fill="FF0000"/>
            <w:vAlign w:val="center"/>
          </w:tcPr>
          <w:p w14:paraId="0F161E36"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3" w:type="pct"/>
            <w:shd w:val="clear" w:color="auto" w:fill="FF0000"/>
            <w:vAlign w:val="center"/>
          </w:tcPr>
          <w:p w14:paraId="5E91A567"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4" w:type="pct"/>
            <w:shd w:val="clear" w:color="auto" w:fill="FF0000"/>
            <w:vAlign w:val="center"/>
          </w:tcPr>
          <w:p w14:paraId="14834B92"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76" w:type="pct"/>
            <w:shd w:val="clear" w:color="auto" w:fill="92D050"/>
            <w:vAlign w:val="center"/>
          </w:tcPr>
          <w:p w14:paraId="0BF6C9C7" w14:textId="77777777" w:rsidR="000A4C31" w:rsidRPr="00E728DA" w:rsidRDefault="000A4C31" w:rsidP="00273975">
            <w:pPr>
              <w:pStyle w:val="a"/>
              <w:ind w:firstLine="0"/>
              <w:jc w:val="center"/>
              <w:rPr>
                <w:color w:val="000000" w:themeColor="text1"/>
                <w:sz w:val="16"/>
                <w:szCs w:val="16"/>
                <w:lang w:val="en-US" w:eastAsia="en-US"/>
              </w:rPr>
            </w:pPr>
            <w:r w:rsidRPr="00E728DA">
              <w:rPr>
                <w:color w:val="000000" w:themeColor="text1"/>
                <w:sz w:val="16"/>
                <w:szCs w:val="16"/>
                <w:lang w:val="en-US" w:eastAsia="en-US"/>
              </w:rPr>
              <w:t>I</w:t>
            </w:r>
          </w:p>
        </w:tc>
        <w:tc>
          <w:tcPr>
            <w:tcW w:w="305" w:type="pct"/>
            <w:shd w:val="clear" w:color="auto" w:fill="FF0000"/>
            <w:vAlign w:val="center"/>
          </w:tcPr>
          <w:p w14:paraId="15A79171" w14:textId="77777777" w:rsidR="000A4C31" w:rsidRPr="00E728DA" w:rsidRDefault="000A4C31" w:rsidP="00273975">
            <w:pPr>
              <w:pStyle w:val="a"/>
              <w:ind w:firstLine="0"/>
              <w:jc w:val="center"/>
              <w:rPr>
                <w:color w:val="000000" w:themeColor="text1"/>
                <w:sz w:val="16"/>
                <w:szCs w:val="16"/>
                <w:highlight w:val="red"/>
                <w:lang w:val="en-US" w:eastAsia="en-US"/>
              </w:rPr>
            </w:pPr>
            <w:r w:rsidRPr="00E728DA">
              <w:rPr>
                <w:color w:val="000000" w:themeColor="text1"/>
                <w:sz w:val="16"/>
                <w:szCs w:val="16"/>
                <w:highlight w:val="red"/>
                <w:lang w:val="en-US" w:eastAsia="en-US"/>
              </w:rPr>
              <w:t>III</w:t>
            </w:r>
          </w:p>
        </w:tc>
        <w:tc>
          <w:tcPr>
            <w:tcW w:w="303" w:type="pct"/>
            <w:shd w:val="clear" w:color="auto" w:fill="FF0000"/>
            <w:vAlign w:val="center"/>
          </w:tcPr>
          <w:p w14:paraId="58834DBA" w14:textId="77777777" w:rsidR="000A4C31" w:rsidRPr="00E728DA" w:rsidRDefault="000A4C31" w:rsidP="00273975">
            <w:pPr>
              <w:pStyle w:val="a"/>
              <w:ind w:firstLine="0"/>
              <w:jc w:val="center"/>
              <w:rPr>
                <w:color w:val="000000" w:themeColor="text1"/>
                <w:sz w:val="16"/>
                <w:szCs w:val="16"/>
                <w:highlight w:val="red"/>
                <w:lang w:val="en-US" w:eastAsia="en-US"/>
              </w:rPr>
            </w:pPr>
            <w:r w:rsidRPr="00E728DA">
              <w:rPr>
                <w:color w:val="000000" w:themeColor="text1"/>
                <w:sz w:val="16"/>
                <w:szCs w:val="16"/>
                <w:highlight w:val="red"/>
                <w:lang w:val="en-US" w:eastAsia="en-US"/>
              </w:rPr>
              <w:t>III</w:t>
            </w:r>
          </w:p>
        </w:tc>
        <w:tc>
          <w:tcPr>
            <w:tcW w:w="379" w:type="pct"/>
            <w:shd w:val="clear" w:color="auto" w:fill="FF0000"/>
            <w:vAlign w:val="center"/>
          </w:tcPr>
          <w:p w14:paraId="4049C2D2" w14:textId="77777777" w:rsidR="000A4C31" w:rsidRPr="00E728DA" w:rsidRDefault="000A4C31" w:rsidP="00273975">
            <w:pPr>
              <w:pStyle w:val="a"/>
              <w:ind w:firstLine="0"/>
              <w:jc w:val="center"/>
              <w:rPr>
                <w:color w:val="000000" w:themeColor="text1"/>
                <w:sz w:val="16"/>
                <w:szCs w:val="16"/>
                <w:highlight w:val="red"/>
                <w:lang w:val="en-US" w:eastAsia="en-US"/>
              </w:rPr>
            </w:pPr>
            <w:r w:rsidRPr="00E728DA">
              <w:rPr>
                <w:color w:val="000000" w:themeColor="text1"/>
                <w:sz w:val="16"/>
                <w:szCs w:val="16"/>
                <w:highlight w:val="red"/>
                <w:lang w:val="en-US" w:eastAsia="en-US"/>
              </w:rPr>
              <w:t>III</w:t>
            </w:r>
          </w:p>
        </w:tc>
        <w:tc>
          <w:tcPr>
            <w:tcW w:w="304" w:type="pct"/>
            <w:shd w:val="clear" w:color="auto" w:fill="FF0000"/>
            <w:vAlign w:val="center"/>
          </w:tcPr>
          <w:p w14:paraId="68C3BB7E" w14:textId="77777777" w:rsidR="000A4C31" w:rsidRPr="00E728DA" w:rsidRDefault="000A4C31" w:rsidP="00273975">
            <w:pPr>
              <w:pStyle w:val="a"/>
              <w:ind w:firstLine="0"/>
              <w:jc w:val="center"/>
              <w:rPr>
                <w:color w:val="000000" w:themeColor="text1"/>
                <w:sz w:val="16"/>
                <w:szCs w:val="16"/>
                <w:highlight w:val="red"/>
                <w:lang w:val="en-US" w:eastAsia="en-US"/>
              </w:rPr>
            </w:pPr>
            <w:r w:rsidRPr="00E728DA">
              <w:rPr>
                <w:color w:val="000000" w:themeColor="text1"/>
                <w:sz w:val="16"/>
                <w:szCs w:val="16"/>
                <w:highlight w:val="red"/>
                <w:lang w:val="en-US" w:eastAsia="en-US"/>
              </w:rPr>
              <w:t>III</w:t>
            </w:r>
          </w:p>
        </w:tc>
      </w:tr>
      <w:tr w:rsidR="000A4C31" w:rsidRPr="00E728DA" w14:paraId="49E246AD" w14:textId="77777777" w:rsidTr="000A4C31">
        <w:trPr>
          <w:jc w:val="center"/>
        </w:trPr>
        <w:tc>
          <w:tcPr>
            <w:tcW w:w="908" w:type="pct"/>
            <w:gridSpan w:val="3"/>
            <w:vAlign w:val="center"/>
          </w:tcPr>
          <w:p w14:paraId="75D35C0E"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 xml:space="preserve">Косјерић </w:t>
            </w:r>
          </w:p>
        </w:tc>
        <w:tc>
          <w:tcPr>
            <w:tcW w:w="453" w:type="pct"/>
            <w:shd w:val="clear" w:color="auto" w:fill="FFC000"/>
            <w:vAlign w:val="center"/>
          </w:tcPr>
          <w:p w14:paraId="487F733B"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w:t>
            </w:r>
          </w:p>
        </w:tc>
        <w:tc>
          <w:tcPr>
            <w:tcW w:w="457" w:type="pct"/>
            <w:shd w:val="clear" w:color="auto" w:fill="92D050"/>
            <w:vAlign w:val="center"/>
          </w:tcPr>
          <w:p w14:paraId="5C7478DF"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455" w:type="pct"/>
            <w:vAlign w:val="center"/>
          </w:tcPr>
          <w:p w14:paraId="7B4DE610"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4" w:type="pct"/>
            <w:vAlign w:val="center"/>
          </w:tcPr>
          <w:p w14:paraId="767FF8F5"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303" w:type="pct"/>
            <w:vAlign w:val="center"/>
          </w:tcPr>
          <w:p w14:paraId="267EC6AB" w14:textId="77777777" w:rsidR="000A4C31" w:rsidRPr="00E728DA" w:rsidRDefault="000A4C31" w:rsidP="00273975">
            <w:pPr>
              <w:pStyle w:val="a"/>
              <w:ind w:firstLine="0"/>
              <w:jc w:val="center"/>
              <w:rPr>
                <w:color w:val="000000" w:themeColor="text1"/>
                <w:sz w:val="16"/>
                <w:szCs w:val="16"/>
                <w:lang w:val="en-US" w:eastAsia="en-US"/>
              </w:rPr>
            </w:pPr>
            <w:r w:rsidRPr="00E728DA">
              <w:rPr>
                <w:color w:val="000000" w:themeColor="text1"/>
                <w:sz w:val="16"/>
                <w:szCs w:val="16"/>
                <w:lang w:val="en-US" w:eastAsia="en-US"/>
              </w:rPr>
              <w:t>-</w:t>
            </w:r>
          </w:p>
        </w:tc>
        <w:tc>
          <w:tcPr>
            <w:tcW w:w="304" w:type="pct"/>
            <w:shd w:val="clear" w:color="auto" w:fill="FF0000"/>
            <w:vAlign w:val="center"/>
          </w:tcPr>
          <w:p w14:paraId="689844BE"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76" w:type="pct"/>
            <w:shd w:val="clear" w:color="auto" w:fill="FF0000"/>
            <w:vAlign w:val="center"/>
          </w:tcPr>
          <w:p w14:paraId="349216D3"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5" w:type="pct"/>
            <w:shd w:val="clear" w:color="auto" w:fill="FF0000"/>
            <w:vAlign w:val="center"/>
          </w:tcPr>
          <w:p w14:paraId="63826269"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3" w:type="pct"/>
            <w:shd w:val="clear" w:color="auto" w:fill="FF0000"/>
            <w:vAlign w:val="center"/>
          </w:tcPr>
          <w:p w14:paraId="1C06341B"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c>
          <w:tcPr>
            <w:tcW w:w="379" w:type="pct"/>
            <w:shd w:val="clear" w:color="auto" w:fill="FF0000"/>
            <w:vAlign w:val="center"/>
          </w:tcPr>
          <w:p w14:paraId="3509C11B"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4" w:type="pct"/>
            <w:shd w:val="clear" w:color="auto" w:fill="FF0000"/>
            <w:vAlign w:val="center"/>
          </w:tcPr>
          <w:p w14:paraId="524205B8"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r>
      <w:tr w:rsidR="000A4C31" w:rsidRPr="00E728DA" w14:paraId="3908C8E7" w14:textId="77777777" w:rsidTr="000A4C31">
        <w:trPr>
          <w:jc w:val="center"/>
        </w:trPr>
        <w:tc>
          <w:tcPr>
            <w:tcW w:w="908" w:type="pct"/>
            <w:gridSpan w:val="3"/>
            <w:vAlign w:val="center"/>
          </w:tcPr>
          <w:p w14:paraId="08BE24BB"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Нови Пазар</w:t>
            </w:r>
          </w:p>
        </w:tc>
        <w:tc>
          <w:tcPr>
            <w:tcW w:w="453" w:type="pct"/>
            <w:vAlign w:val="center"/>
          </w:tcPr>
          <w:p w14:paraId="0193D129" w14:textId="77777777" w:rsidR="000A4C31" w:rsidRPr="00E728DA" w:rsidRDefault="000A4C31" w:rsidP="00273975">
            <w:pPr>
              <w:pStyle w:val="a"/>
              <w:ind w:firstLine="0"/>
              <w:jc w:val="center"/>
              <w:rPr>
                <w:color w:val="000000" w:themeColor="text1"/>
                <w:sz w:val="16"/>
                <w:szCs w:val="16"/>
                <w:lang w:val="sl-SI" w:eastAsia="en-US"/>
              </w:rPr>
            </w:pPr>
          </w:p>
        </w:tc>
        <w:tc>
          <w:tcPr>
            <w:tcW w:w="457" w:type="pct"/>
            <w:vAlign w:val="center"/>
          </w:tcPr>
          <w:p w14:paraId="1ECBC05A" w14:textId="77777777" w:rsidR="000A4C31" w:rsidRPr="00E728DA" w:rsidRDefault="000A4C31" w:rsidP="00273975">
            <w:pPr>
              <w:pStyle w:val="a"/>
              <w:ind w:firstLine="0"/>
              <w:jc w:val="center"/>
              <w:rPr>
                <w:color w:val="000000" w:themeColor="text1"/>
                <w:sz w:val="16"/>
                <w:szCs w:val="16"/>
                <w:lang w:val="sl-SI" w:eastAsia="en-US"/>
              </w:rPr>
            </w:pPr>
          </w:p>
        </w:tc>
        <w:tc>
          <w:tcPr>
            <w:tcW w:w="455" w:type="pct"/>
            <w:vAlign w:val="center"/>
          </w:tcPr>
          <w:p w14:paraId="099F07DA" w14:textId="77777777" w:rsidR="000A4C31" w:rsidRPr="00E728DA" w:rsidRDefault="000A4C31" w:rsidP="00273975">
            <w:pPr>
              <w:pStyle w:val="a"/>
              <w:ind w:firstLine="0"/>
              <w:jc w:val="center"/>
              <w:rPr>
                <w:color w:val="000000" w:themeColor="text1"/>
                <w:sz w:val="16"/>
                <w:szCs w:val="16"/>
                <w:lang w:val="sl-SI" w:eastAsia="en-US"/>
              </w:rPr>
            </w:pPr>
          </w:p>
        </w:tc>
        <w:tc>
          <w:tcPr>
            <w:tcW w:w="454" w:type="pct"/>
            <w:vAlign w:val="center"/>
          </w:tcPr>
          <w:p w14:paraId="34FCFC4B" w14:textId="77777777" w:rsidR="000A4C31" w:rsidRPr="00E728DA" w:rsidRDefault="000A4C31" w:rsidP="00273975">
            <w:pPr>
              <w:pStyle w:val="a"/>
              <w:ind w:firstLine="0"/>
              <w:jc w:val="center"/>
              <w:rPr>
                <w:color w:val="000000" w:themeColor="text1"/>
                <w:sz w:val="16"/>
                <w:szCs w:val="16"/>
                <w:lang w:val="sl-SI" w:eastAsia="en-US"/>
              </w:rPr>
            </w:pPr>
          </w:p>
        </w:tc>
        <w:tc>
          <w:tcPr>
            <w:tcW w:w="303" w:type="pct"/>
            <w:vAlign w:val="center"/>
          </w:tcPr>
          <w:p w14:paraId="68678D04" w14:textId="77777777" w:rsidR="000A4C31" w:rsidRPr="00E728DA" w:rsidRDefault="000A4C31" w:rsidP="00273975">
            <w:pPr>
              <w:pStyle w:val="a"/>
              <w:ind w:firstLine="0"/>
              <w:jc w:val="center"/>
              <w:rPr>
                <w:color w:val="000000" w:themeColor="text1"/>
                <w:sz w:val="16"/>
                <w:szCs w:val="16"/>
                <w:lang w:val="en-US" w:eastAsia="en-US"/>
              </w:rPr>
            </w:pPr>
          </w:p>
        </w:tc>
        <w:tc>
          <w:tcPr>
            <w:tcW w:w="304" w:type="pct"/>
            <w:vAlign w:val="center"/>
          </w:tcPr>
          <w:p w14:paraId="6799CAC0" w14:textId="77777777" w:rsidR="000A4C31" w:rsidRPr="00E728DA" w:rsidRDefault="000A4C31" w:rsidP="00273975">
            <w:pPr>
              <w:pStyle w:val="a"/>
              <w:ind w:firstLine="0"/>
              <w:jc w:val="center"/>
              <w:rPr>
                <w:color w:val="000000" w:themeColor="text1"/>
                <w:spacing w:val="-8"/>
                <w:sz w:val="16"/>
                <w:szCs w:val="16"/>
                <w:lang w:val="sl-SI" w:eastAsia="en-US"/>
              </w:rPr>
            </w:pPr>
          </w:p>
        </w:tc>
        <w:tc>
          <w:tcPr>
            <w:tcW w:w="376" w:type="pct"/>
            <w:vAlign w:val="center"/>
          </w:tcPr>
          <w:p w14:paraId="12040650" w14:textId="77777777" w:rsidR="000A4C31" w:rsidRPr="00E728DA" w:rsidRDefault="000A4C31" w:rsidP="00273975">
            <w:pPr>
              <w:pStyle w:val="a"/>
              <w:ind w:firstLine="0"/>
              <w:jc w:val="center"/>
              <w:rPr>
                <w:color w:val="000000" w:themeColor="text1"/>
                <w:spacing w:val="-8"/>
                <w:sz w:val="16"/>
                <w:szCs w:val="16"/>
                <w:lang w:val="sl-SI" w:eastAsia="en-US"/>
              </w:rPr>
            </w:pPr>
          </w:p>
        </w:tc>
        <w:tc>
          <w:tcPr>
            <w:tcW w:w="305" w:type="pct"/>
            <w:shd w:val="clear" w:color="auto" w:fill="FF0000"/>
            <w:vAlign w:val="center"/>
          </w:tcPr>
          <w:p w14:paraId="3F72E761"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3" w:type="pct"/>
            <w:shd w:val="clear" w:color="auto" w:fill="FF0000"/>
            <w:vAlign w:val="center"/>
          </w:tcPr>
          <w:p w14:paraId="3623568C"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c>
          <w:tcPr>
            <w:tcW w:w="379" w:type="pct"/>
            <w:shd w:val="clear" w:color="auto" w:fill="FF0000"/>
            <w:vAlign w:val="center"/>
          </w:tcPr>
          <w:p w14:paraId="04BBF854"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4" w:type="pct"/>
            <w:shd w:val="clear" w:color="auto" w:fill="FF0000"/>
            <w:vAlign w:val="center"/>
          </w:tcPr>
          <w:p w14:paraId="3A325C39"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r>
      <w:tr w:rsidR="000A4C31" w:rsidRPr="00E728DA" w14:paraId="312C5104" w14:textId="77777777" w:rsidTr="000A4C31">
        <w:trPr>
          <w:jc w:val="center"/>
        </w:trPr>
        <w:tc>
          <w:tcPr>
            <w:tcW w:w="908" w:type="pct"/>
            <w:gridSpan w:val="3"/>
            <w:vAlign w:val="center"/>
          </w:tcPr>
          <w:p w14:paraId="211029BA"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Лозница</w:t>
            </w:r>
          </w:p>
        </w:tc>
        <w:tc>
          <w:tcPr>
            <w:tcW w:w="453" w:type="pct"/>
            <w:vAlign w:val="center"/>
          </w:tcPr>
          <w:p w14:paraId="041D75F4" w14:textId="77777777" w:rsidR="000A4C31" w:rsidRPr="00E728DA" w:rsidRDefault="000A4C31" w:rsidP="00273975">
            <w:pPr>
              <w:pStyle w:val="a"/>
              <w:ind w:firstLine="0"/>
              <w:jc w:val="center"/>
              <w:rPr>
                <w:color w:val="000000" w:themeColor="text1"/>
                <w:sz w:val="16"/>
                <w:szCs w:val="16"/>
                <w:lang w:val="sl-SI" w:eastAsia="en-US"/>
              </w:rPr>
            </w:pPr>
          </w:p>
        </w:tc>
        <w:tc>
          <w:tcPr>
            <w:tcW w:w="457" w:type="pct"/>
            <w:vAlign w:val="center"/>
          </w:tcPr>
          <w:p w14:paraId="7942B9A6" w14:textId="77777777" w:rsidR="000A4C31" w:rsidRPr="00E728DA" w:rsidRDefault="000A4C31" w:rsidP="00273975">
            <w:pPr>
              <w:pStyle w:val="a"/>
              <w:ind w:firstLine="0"/>
              <w:jc w:val="center"/>
              <w:rPr>
                <w:color w:val="000000" w:themeColor="text1"/>
                <w:sz w:val="16"/>
                <w:szCs w:val="16"/>
                <w:lang w:val="sl-SI" w:eastAsia="en-US"/>
              </w:rPr>
            </w:pPr>
          </w:p>
        </w:tc>
        <w:tc>
          <w:tcPr>
            <w:tcW w:w="455" w:type="pct"/>
            <w:vAlign w:val="center"/>
          </w:tcPr>
          <w:p w14:paraId="0FD9155C" w14:textId="77777777" w:rsidR="000A4C31" w:rsidRPr="00E728DA" w:rsidRDefault="000A4C31" w:rsidP="00273975">
            <w:pPr>
              <w:pStyle w:val="a"/>
              <w:ind w:firstLine="0"/>
              <w:jc w:val="center"/>
              <w:rPr>
                <w:color w:val="000000" w:themeColor="text1"/>
                <w:sz w:val="16"/>
                <w:szCs w:val="16"/>
                <w:lang w:val="sl-SI" w:eastAsia="en-US"/>
              </w:rPr>
            </w:pPr>
          </w:p>
        </w:tc>
        <w:tc>
          <w:tcPr>
            <w:tcW w:w="454" w:type="pct"/>
            <w:vAlign w:val="center"/>
          </w:tcPr>
          <w:p w14:paraId="16152E3C" w14:textId="77777777" w:rsidR="000A4C31" w:rsidRPr="00E728DA" w:rsidRDefault="000A4C31" w:rsidP="00273975">
            <w:pPr>
              <w:pStyle w:val="a"/>
              <w:ind w:firstLine="0"/>
              <w:jc w:val="center"/>
              <w:rPr>
                <w:color w:val="000000" w:themeColor="text1"/>
                <w:sz w:val="16"/>
                <w:szCs w:val="16"/>
                <w:lang w:val="sl-SI" w:eastAsia="en-US"/>
              </w:rPr>
            </w:pPr>
          </w:p>
        </w:tc>
        <w:tc>
          <w:tcPr>
            <w:tcW w:w="303" w:type="pct"/>
            <w:vAlign w:val="center"/>
          </w:tcPr>
          <w:p w14:paraId="459B7609" w14:textId="77777777" w:rsidR="000A4C31" w:rsidRPr="00E728DA" w:rsidRDefault="000A4C31" w:rsidP="00273975">
            <w:pPr>
              <w:pStyle w:val="a"/>
              <w:ind w:firstLine="0"/>
              <w:jc w:val="center"/>
              <w:rPr>
                <w:color w:val="000000" w:themeColor="text1"/>
                <w:sz w:val="16"/>
                <w:szCs w:val="16"/>
                <w:lang w:val="en-US" w:eastAsia="en-US"/>
              </w:rPr>
            </w:pPr>
          </w:p>
        </w:tc>
        <w:tc>
          <w:tcPr>
            <w:tcW w:w="304" w:type="pct"/>
            <w:vAlign w:val="center"/>
          </w:tcPr>
          <w:p w14:paraId="780C009F" w14:textId="77777777" w:rsidR="000A4C31" w:rsidRPr="00E728DA" w:rsidRDefault="000A4C31" w:rsidP="00273975">
            <w:pPr>
              <w:pStyle w:val="a"/>
              <w:ind w:firstLine="0"/>
              <w:jc w:val="center"/>
              <w:rPr>
                <w:color w:val="000000" w:themeColor="text1"/>
                <w:spacing w:val="-8"/>
                <w:sz w:val="16"/>
                <w:szCs w:val="16"/>
                <w:lang w:val="sl-SI" w:eastAsia="en-US"/>
              </w:rPr>
            </w:pPr>
          </w:p>
        </w:tc>
        <w:tc>
          <w:tcPr>
            <w:tcW w:w="376" w:type="pct"/>
            <w:vAlign w:val="center"/>
          </w:tcPr>
          <w:p w14:paraId="7F80CD4B" w14:textId="77777777" w:rsidR="000A4C31" w:rsidRPr="00E728DA" w:rsidRDefault="000A4C31" w:rsidP="00273975">
            <w:pPr>
              <w:pStyle w:val="a"/>
              <w:ind w:firstLine="0"/>
              <w:jc w:val="center"/>
              <w:rPr>
                <w:color w:val="000000" w:themeColor="text1"/>
                <w:spacing w:val="-8"/>
                <w:sz w:val="16"/>
                <w:szCs w:val="16"/>
                <w:lang w:val="sl-SI" w:eastAsia="en-US"/>
              </w:rPr>
            </w:pPr>
          </w:p>
        </w:tc>
        <w:tc>
          <w:tcPr>
            <w:tcW w:w="305" w:type="pct"/>
            <w:vAlign w:val="center"/>
          </w:tcPr>
          <w:p w14:paraId="0B50A811" w14:textId="77777777" w:rsidR="000A4C31" w:rsidRPr="00E728DA" w:rsidRDefault="000A4C31" w:rsidP="00273975">
            <w:pPr>
              <w:pStyle w:val="a"/>
              <w:ind w:firstLine="0"/>
              <w:jc w:val="center"/>
              <w:rPr>
                <w:color w:val="000000" w:themeColor="text1"/>
                <w:spacing w:val="-8"/>
                <w:sz w:val="16"/>
                <w:szCs w:val="16"/>
                <w:lang w:val="en-US" w:eastAsia="en-US"/>
              </w:rPr>
            </w:pPr>
          </w:p>
        </w:tc>
        <w:tc>
          <w:tcPr>
            <w:tcW w:w="303" w:type="pct"/>
            <w:shd w:val="clear" w:color="auto" w:fill="FF0000"/>
            <w:vAlign w:val="center"/>
          </w:tcPr>
          <w:p w14:paraId="304C445B"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79" w:type="pct"/>
            <w:shd w:val="clear" w:color="auto" w:fill="FF0000"/>
            <w:vAlign w:val="center"/>
          </w:tcPr>
          <w:p w14:paraId="78E72907"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4" w:type="pct"/>
            <w:shd w:val="clear" w:color="auto" w:fill="FF0000"/>
            <w:vAlign w:val="center"/>
          </w:tcPr>
          <w:p w14:paraId="571DE6CE"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r>
      <w:tr w:rsidR="00E728DA" w:rsidRPr="00E728DA" w14:paraId="1A1AE100" w14:textId="77777777" w:rsidTr="000A4C31">
        <w:trPr>
          <w:jc w:val="center"/>
        </w:trPr>
        <w:tc>
          <w:tcPr>
            <w:tcW w:w="908" w:type="pct"/>
            <w:gridSpan w:val="3"/>
            <w:vAlign w:val="center"/>
          </w:tcPr>
          <w:p w14:paraId="0C2CDAAD"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Параћин</w:t>
            </w:r>
          </w:p>
        </w:tc>
        <w:tc>
          <w:tcPr>
            <w:tcW w:w="453" w:type="pct"/>
            <w:vAlign w:val="center"/>
          </w:tcPr>
          <w:p w14:paraId="2FCDD89E" w14:textId="77777777" w:rsidR="000A4C31" w:rsidRPr="00E728DA" w:rsidRDefault="000A4C31" w:rsidP="00273975">
            <w:pPr>
              <w:pStyle w:val="a"/>
              <w:ind w:firstLine="0"/>
              <w:jc w:val="center"/>
              <w:rPr>
                <w:color w:val="000000" w:themeColor="text1"/>
                <w:sz w:val="16"/>
                <w:szCs w:val="16"/>
                <w:lang w:val="sl-SI" w:eastAsia="en-US"/>
              </w:rPr>
            </w:pPr>
          </w:p>
        </w:tc>
        <w:tc>
          <w:tcPr>
            <w:tcW w:w="457" w:type="pct"/>
            <w:vAlign w:val="center"/>
          </w:tcPr>
          <w:p w14:paraId="06FC00F7" w14:textId="77777777" w:rsidR="000A4C31" w:rsidRPr="00E728DA" w:rsidRDefault="000A4C31" w:rsidP="00273975">
            <w:pPr>
              <w:pStyle w:val="a"/>
              <w:ind w:firstLine="0"/>
              <w:jc w:val="center"/>
              <w:rPr>
                <w:color w:val="000000" w:themeColor="text1"/>
                <w:sz w:val="16"/>
                <w:szCs w:val="16"/>
                <w:lang w:val="sl-SI" w:eastAsia="en-US"/>
              </w:rPr>
            </w:pPr>
          </w:p>
        </w:tc>
        <w:tc>
          <w:tcPr>
            <w:tcW w:w="455" w:type="pct"/>
            <w:vAlign w:val="center"/>
          </w:tcPr>
          <w:p w14:paraId="0CBDB5DC" w14:textId="77777777" w:rsidR="000A4C31" w:rsidRPr="00E728DA" w:rsidRDefault="000A4C31" w:rsidP="00273975">
            <w:pPr>
              <w:pStyle w:val="a"/>
              <w:ind w:firstLine="0"/>
              <w:jc w:val="center"/>
              <w:rPr>
                <w:color w:val="000000" w:themeColor="text1"/>
                <w:sz w:val="16"/>
                <w:szCs w:val="16"/>
                <w:lang w:val="sl-SI" w:eastAsia="en-US"/>
              </w:rPr>
            </w:pPr>
          </w:p>
        </w:tc>
        <w:tc>
          <w:tcPr>
            <w:tcW w:w="454" w:type="pct"/>
            <w:vAlign w:val="center"/>
          </w:tcPr>
          <w:p w14:paraId="64F68040" w14:textId="77777777" w:rsidR="000A4C31" w:rsidRPr="00E728DA" w:rsidRDefault="000A4C31" w:rsidP="00273975">
            <w:pPr>
              <w:pStyle w:val="a"/>
              <w:ind w:firstLine="0"/>
              <w:jc w:val="center"/>
              <w:rPr>
                <w:color w:val="000000" w:themeColor="text1"/>
                <w:sz w:val="16"/>
                <w:szCs w:val="16"/>
                <w:lang w:val="sl-SI" w:eastAsia="en-US"/>
              </w:rPr>
            </w:pPr>
          </w:p>
        </w:tc>
        <w:tc>
          <w:tcPr>
            <w:tcW w:w="303" w:type="pct"/>
            <w:vAlign w:val="center"/>
          </w:tcPr>
          <w:p w14:paraId="5FA31474" w14:textId="77777777" w:rsidR="000A4C31" w:rsidRPr="00E728DA" w:rsidRDefault="000A4C31" w:rsidP="00273975">
            <w:pPr>
              <w:pStyle w:val="a"/>
              <w:ind w:firstLine="0"/>
              <w:jc w:val="center"/>
              <w:rPr>
                <w:color w:val="000000" w:themeColor="text1"/>
                <w:sz w:val="16"/>
                <w:szCs w:val="16"/>
                <w:lang w:val="en-US" w:eastAsia="en-US"/>
              </w:rPr>
            </w:pPr>
          </w:p>
        </w:tc>
        <w:tc>
          <w:tcPr>
            <w:tcW w:w="304" w:type="pct"/>
            <w:shd w:val="clear" w:color="auto" w:fill="92D050"/>
            <w:vAlign w:val="center"/>
          </w:tcPr>
          <w:p w14:paraId="0E5493FD"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w:t>
            </w:r>
          </w:p>
        </w:tc>
        <w:tc>
          <w:tcPr>
            <w:tcW w:w="376" w:type="pct"/>
            <w:shd w:val="clear" w:color="auto" w:fill="92D050"/>
            <w:vAlign w:val="center"/>
          </w:tcPr>
          <w:p w14:paraId="5DBE0F53"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w:t>
            </w:r>
          </w:p>
        </w:tc>
        <w:tc>
          <w:tcPr>
            <w:tcW w:w="305" w:type="pct"/>
            <w:shd w:val="clear" w:color="auto" w:fill="FF0000"/>
            <w:vAlign w:val="center"/>
          </w:tcPr>
          <w:p w14:paraId="5F5EC8C1"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3" w:type="pct"/>
            <w:shd w:val="clear" w:color="auto" w:fill="FF0000"/>
            <w:vAlign w:val="center"/>
          </w:tcPr>
          <w:p w14:paraId="524879A4"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c>
          <w:tcPr>
            <w:tcW w:w="379" w:type="pct"/>
            <w:shd w:val="clear" w:color="auto" w:fill="FF0000"/>
            <w:vAlign w:val="center"/>
          </w:tcPr>
          <w:p w14:paraId="416F6723"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4" w:type="pct"/>
            <w:shd w:val="clear" w:color="auto" w:fill="FF0000"/>
            <w:vAlign w:val="center"/>
          </w:tcPr>
          <w:p w14:paraId="69D48C65"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r>
      <w:tr w:rsidR="000A4C31" w:rsidRPr="00E728DA" w14:paraId="20A7ADBA" w14:textId="77777777" w:rsidTr="000A4C31">
        <w:trPr>
          <w:jc w:val="center"/>
        </w:trPr>
        <w:tc>
          <w:tcPr>
            <w:tcW w:w="908" w:type="pct"/>
            <w:gridSpan w:val="3"/>
            <w:vAlign w:val="center"/>
          </w:tcPr>
          <w:p w14:paraId="14367C78"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Зрењанин</w:t>
            </w:r>
          </w:p>
        </w:tc>
        <w:tc>
          <w:tcPr>
            <w:tcW w:w="453" w:type="pct"/>
            <w:vAlign w:val="center"/>
          </w:tcPr>
          <w:p w14:paraId="0951B54E" w14:textId="77777777" w:rsidR="000A4C31" w:rsidRPr="00E728DA" w:rsidRDefault="000A4C31" w:rsidP="00273975">
            <w:pPr>
              <w:pStyle w:val="a"/>
              <w:ind w:firstLine="0"/>
              <w:jc w:val="center"/>
              <w:rPr>
                <w:color w:val="000000" w:themeColor="text1"/>
                <w:sz w:val="16"/>
                <w:szCs w:val="16"/>
                <w:lang w:val="sl-SI" w:eastAsia="en-US"/>
              </w:rPr>
            </w:pPr>
          </w:p>
        </w:tc>
        <w:tc>
          <w:tcPr>
            <w:tcW w:w="457" w:type="pct"/>
            <w:vAlign w:val="center"/>
          </w:tcPr>
          <w:p w14:paraId="1EA51D2C" w14:textId="77777777" w:rsidR="000A4C31" w:rsidRPr="00E728DA" w:rsidRDefault="000A4C31" w:rsidP="00273975">
            <w:pPr>
              <w:pStyle w:val="a"/>
              <w:ind w:firstLine="0"/>
              <w:jc w:val="center"/>
              <w:rPr>
                <w:color w:val="000000" w:themeColor="text1"/>
                <w:sz w:val="16"/>
                <w:szCs w:val="16"/>
                <w:lang w:val="sl-SI" w:eastAsia="en-US"/>
              </w:rPr>
            </w:pPr>
          </w:p>
        </w:tc>
        <w:tc>
          <w:tcPr>
            <w:tcW w:w="455" w:type="pct"/>
            <w:vAlign w:val="center"/>
          </w:tcPr>
          <w:p w14:paraId="3F5CDE6D" w14:textId="77777777" w:rsidR="000A4C31" w:rsidRPr="00E728DA" w:rsidRDefault="000A4C31" w:rsidP="00273975">
            <w:pPr>
              <w:pStyle w:val="a"/>
              <w:ind w:firstLine="0"/>
              <w:jc w:val="center"/>
              <w:rPr>
                <w:color w:val="000000" w:themeColor="text1"/>
                <w:sz w:val="16"/>
                <w:szCs w:val="16"/>
                <w:lang w:val="sl-SI" w:eastAsia="en-US"/>
              </w:rPr>
            </w:pPr>
          </w:p>
        </w:tc>
        <w:tc>
          <w:tcPr>
            <w:tcW w:w="454" w:type="pct"/>
            <w:vAlign w:val="center"/>
          </w:tcPr>
          <w:p w14:paraId="68CDD356" w14:textId="77777777" w:rsidR="000A4C31" w:rsidRPr="00E728DA" w:rsidRDefault="000A4C31" w:rsidP="00273975">
            <w:pPr>
              <w:pStyle w:val="a"/>
              <w:ind w:firstLine="0"/>
              <w:jc w:val="center"/>
              <w:rPr>
                <w:color w:val="000000" w:themeColor="text1"/>
                <w:sz w:val="16"/>
                <w:szCs w:val="16"/>
                <w:lang w:val="sl-SI" w:eastAsia="en-US"/>
              </w:rPr>
            </w:pPr>
          </w:p>
        </w:tc>
        <w:tc>
          <w:tcPr>
            <w:tcW w:w="303" w:type="pct"/>
            <w:vAlign w:val="center"/>
          </w:tcPr>
          <w:p w14:paraId="3B317EFB" w14:textId="77777777" w:rsidR="000A4C31" w:rsidRPr="00E728DA" w:rsidRDefault="000A4C31" w:rsidP="00273975">
            <w:pPr>
              <w:pStyle w:val="a"/>
              <w:ind w:firstLine="0"/>
              <w:jc w:val="center"/>
              <w:rPr>
                <w:color w:val="000000" w:themeColor="text1"/>
                <w:sz w:val="16"/>
                <w:szCs w:val="16"/>
                <w:lang w:val="en-US" w:eastAsia="en-US"/>
              </w:rPr>
            </w:pPr>
          </w:p>
        </w:tc>
        <w:tc>
          <w:tcPr>
            <w:tcW w:w="304" w:type="pct"/>
            <w:vAlign w:val="center"/>
          </w:tcPr>
          <w:p w14:paraId="74E13CDF" w14:textId="77777777" w:rsidR="000A4C31" w:rsidRPr="00E728DA" w:rsidRDefault="000A4C31" w:rsidP="00273975">
            <w:pPr>
              <w:pStyle w:val="a"/>
              <w:ind w:firstLine="0"/>
              <w:jc w:val="center"/>
              <w:rPr>
                <w:color w:val="000000" w:themeColor="text1"/>
                <w:spacing w:val="-8"/>
                <w:sz w:val="16"/>
                <w:szCs w:val="16"/>
                <w:lang w:val="sl-SI" w:eastAsia="en-US"/>
              </w:rPr>
            </w:pPr>
          </w:p>
        </w:tc>
        <w:tc>
          <w:tcPr>
            <w:tcW w:w="376" w:type="pct"/>
            <w:shd w:val="clear" w:color="auto" w:fill="92D050"/>
            <w:vAlign w:val="center"/>
          </w:tcPr>
          <w:p w14:paraId="7FE9211B"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w:t>
            </w:r>
          </w:p>
        </w:tc>
        <w:tc>
          <w:tcPr>
            <w:tcW w:w="305" w:type="pct"/>
            <w:shd w:val="clear" w:color="auto" w:fill="FF0000"/>
            <w:vAlign w:val="center"/>
          </w:tcPr>
          <w:p w14:paraId="2DA810CE"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3" w:type="pct"/>
            <w:shd w:val="clear" w:color="auto" w:fill="FF0000"/>
            <w:vAlign w:val="center"/>
          </w:tcPr>
          <w:p w14:paraId="23997C64"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c>
          <w:tcPr>
            <w:tcW w:w="379" w:type="pct"/>
            <w:shd w:val="clear" w:color="auto" w:fill="FF0000"/>
            <w:vAlign w:val="center"/>
          </w:tcPr>
          <w:p w14:paraId="5245BBBA"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4" w:type="pct"/>
            <w:shd w:val="clear" w:color="auto" w:fill="FF0000"/>
            <w:vAlign w:val="center"/>
          </w:tcPr>
          <w:p w14:paraId="583FBFA3"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r>
      <w:tr w:rsidR="000A4C31" w:rsidRPr="00E728DA" w14:paraId="1F744494" w14:textId="77777777" w:rsidTr="000A4C31">
        <w:trPr>
          <w:jc w:val="center"/>
        </w:trPr>
        <w:tc>
          <w:tcPr>
            <w:tcW w:w="908" w:type="pct"/>
            <w:gridSpan w:val="3"/>
            <w:vAlign w:val="center"/>
          </w:tcPr>
          <w:p w14:paraId="5BC0866B"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Зајечар</w:t>
            </w:r>
          </w:p>
        </w:tc>
        <w:tc>
          <w:tcPr>
            <w:tcW w:w="453" w:type="pct"/>
            <w:vAlign w:val="center"/>
          </w:tcPr>
          <w:p w14:paraId="03F1AC83" w14:textId="77777777" w:rsidR="000A4C31" w:rsidRPr="00E728DA" w:rsidRDefault="000A4C31" w:rsidP="00273975">
            <w:pPr>
              <w:pStyle w:val="a"/>
              <w:ind w:firstLine="0"/>
              <w:jc w:val="center"/>
              <w:rPr>
                <w:color w:val="000000" w:themeColor="text1"/>
                <w:sz w:val="16"/>
                <w:szCs w:val="16"/>
                <w:lang w:val="sl-SI" w:eastAsia="en-US"/>
              </w:rPr>
            </w:pPr>
          </w:p>
        </w:tc>
        <w:tc>
          <w:tcPr>
            <w:tcW w:w="457" w:type="pct"/>
            <w:vAlign w:val="center"/>
          </w:tcPr>
          <w:p w14:paraId="6973D7CF" w14:textId="77777777" w:rsidR="000A4C31" w:rsidRPr="00E728DA" w:rsidRDefault="000A4C31" w:rsidP="00273975">
            <w:pPr>
              <w:pStyle w:val="a"/>
              <w:ind w:firstLine="0"/>
              <w:jc w:val="center"/>
              <w:rPr>
                <w:color w:val="000000" w:themeColor="text1"/>
                <w:sz w:val="16"/>
                <w:szCs w:val="16"/>
                <w:lang w:val="sl-SI" w:eastAsia="en-US"/>
              </w:rPr>
            </w:pPr>
          </w:p>
        </w:tc>
        <w:tc>
          <w:tcPr>
            <w:tcW w:w="455" w:type="pct"/>
            <w:vAlign w:val="center"/>
          </w:tcPr>
          <w:p w14:paraId="1C2AFF36" w14:textId="77777777" w:rsidR="000A4C31" w:rsidRPr="00E728DA" w:rsidRDefault="000A4C31" w:rsidP="00273975">
            <w:pPr>
              <w:pStyle w:val="a"/>
              <w:ind w:firstLine="0"/>
              <w:jc w:val="center"/>
              <w:rPr>
                <w:color w:val="000000" w:themeColor="text1"/>
                <w:sz w:val="16"/>
                <w:szCs w:val="16"/>
                <w:lang w:val="sl-SI" w:eastAsia="en-US"/>
              </w:rPr>
            </w:pPr>
          </w:p>
        </w:tc>
        <w:tc>
          <w:tcPr>
            <w:tcW w:w="454" w:type="pct"/>
            <w:vAlign w:val="center"/>
          </w:tcPr>
          <w:p w14:paraId="388D7A62" w14:textId="77777777" w:rsidR="000A4C31" w:rsidRPr="00E728DA" w:rsidRDefault="000A4C31" w:rsidP="00273975">
            <w:pPr>
              <w:pStyle w:val="a"/>
              <w:ind w:firstLine="0"/>
              <w:jc w:val="center"/>
              <w:rPr>
                <w:color w:val="000000" w:themeColor="text1"/>
                <w:sz w:val="16"/>
                <w:szCs w:val="16"/>
                <w:lang w:val="sl-SI" w:eastAsia="en-US"/>
              </w:rPr>
            </w:pPr>
          </w:p>
        </w:tc>
        <w:tc>
          <w:tcPr>
            <w:tcW w:w="303" w:type="pct"/>
            <w:vAlign w:val="center"/>
          </w:tcPr>
          <w:p w14:paraId="269CCB2F" w14:textId="77777777" w:rsidR="000A4C31" w:rsidRPr="00E728DA" w:rsidRDefault="000A4C31" w:rsidP="00273975">
            <w:pPr>
              <w:pStyle w:val="a"/>
              <w:ind w:firstLine="0"/>
              <w:jc w:val="center"/>
              <w:rPr>
                <w:color w:val="000000" w:themeColor="text1"/>
                <w:sz w:val="16"/>
                <w:szCs w:val="16"/>
                <w:lang w:val="en-US" w:eastAsia="en-US"/>
              </w:rPr>
            </w:pPr>
          </w:p>
        </w:tc>
        <w:tc>
          <w:tcPr>
            <w:tcW w:w="304" w:type="pct"/>
            <w:vAlign w:val="center"/>
          </w:tcPr>
          <w:p w14:paraId="682B8BC9" w14:textId="77777777" w:rsidR="000A4C31" w:rsidRPr="00E728DA" w:rsidRDefault="000A4C31" w:rsidP="00273975">
            <w:pPr>
              <w:pStyle w:val="a"/>
              <w:ind w:firstLine="0"/>
              <w:jc w:val="center"/>
              <w:rPr>
                <w:color w:val="000000" w:themeColor="text1"/>
                <w:spacing w:val="-8"/>
                <w:sz w:val="16"/>
                <w:szCs w:val="16"/>
                <w:lang w:val="sl-SI" w:eastAsia="en-US"/>
              </w:rPr>
            </w:pPr>
          </w:p>
        </w:tc>
        <w:tc>
          <w:tcPr>
            <w:tcW w:w="376" w:type="pct"/>
            <w:shd w:val="clear" w:color="auto" w:fill="FF0000"/>
            <w:vAlign w:val="center"/>
          </w:tcPr>
          <w:p w14:paraId="699E8352"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5" w:type="pct"/>
            <w:shd w:val="clear" w:color="auto" w:fill="FF0000"/>
            <w:vAlign w:val="center"/>
          </w:tcPr>
          <w:p w14:paraId="0120D0D0"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3" w:type="pct"/>
            <w:shd w:val="clear" w:color="auto" w:fill="FF0000"/>
            <w:vAlign w:val="center"/>
          </w:tcPr>
          <w:p w14:paraId="62F75DE1"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c>
          <w:tcPr>
            <w:tcW w:w="379" w:type="pct"/>
            <w:shd w:val="clear" w:color="auto" w:fill="FF0000"/>
            <w:vAlign w:val="center"/>
          </w:tcPr>
          <w:p w14:paraId="46D961EC" w14:textId="77777777" w:rsidR="000A4C31" w:rsidRPr="00E728DA" w:rsidRDefault="000A4C31" w:rsidP="00273975">
            <w:pPr>
              <w:pStyle w:val="a"/>
              <w:ind w:firstLine="0"/>
              <w:jc w:val="center"/>
              <w:rPr>
                <w:color w:val="000000" w:themeColor="text1"/>
                <w:spacing w:val="-8"/>
                <w:sz w:val="16"/>
                <w:szCs w:val="16"/>
                <w:lang w:val="en-US" w:eastAsia="en-US"/>
              </w:rPr>
            </w:pPr>
            <w:r w:rsidRPr="00E728DA">
              <w:rPr>
                <w:color w:val="000000" w:themeColor="text1"/>
                <w:spacing w:val="-8"/>
                <w:sz w:val="16"/>
                <w:szCs w:val="16"/>
                <w:lang w:val="en-US" w:eastAsia="en-US"/>
              </w:rPr>
              <w:t>III</w:t>
            </w:r>
          </w:p>
        </w:tc>
        <w:tc>
          <w:tcPr>
            <w:tcW w:w="304" w:type="pct"/>
            <w:shd w:val="clear" w:color="auto" w:fill="FF0000"/>
            <w:vAlign w:val="center"/>
          </w:tcPr>
          <w:p w14:paraId="1C8E703B" w14:textId="77777777" w:rsidR="000A4C31" w:rsidRPr="00E728DA" w:rsidRDefault="000A4C31" w:rsidP="00273975">
            <w:pPr>
              <w:pStyle w:val="a"/>
              <w:ind w:firstLine="0"/>
              <w:jc w:val="center"/>
              <w:rPr>
                <w:color w:val="000000" w:themeColor="text1"/>
                <w:spacing w:val="-8"/>
                <w:sz w:val="16"/>
                <w:szCs w:val="16"/>
                <w:lang w:val="sl-SI" w:eastAsia="en-US"/>
              </w:rPr>
            </w:pPr>
            <w:r w:rsidRPr="00E728DA">
              <w:rPr>
                <w:color w:val="000000" w:themeColor="text1"/>
                <w:spacing w:val="-8"/>
                <w:sz w:val="16"/>
                <w:szCs w:val="16"/>
                <w:lang w:val="sl-SI" w:eastAsia="en-US"/>
              </w:rPr>
              <w:t>III</w:t>
            </w:r>
          </w:p>
        </w:tc>
      </w:tr>
      <w:tr w:rsidR="000A4C31" w:rsidRPr="00E728DA" w14:paraId="1CD6381A" w14:textId="77777777" w:rsidTr="000A4C31">
        <w:trPr>
          <w:jc w:val="center"/>
        </w:trPr>
        <w:tc>
          <w:tcPr>
            <w:tcW w:w="908" w:type="pct"/>
            <w:gridSpan w:val="3"/>
            <w:vAlign w:val="center"/>
          </w:tcPr>
          <w:p w14:paraId="4A779DA2"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 xml:space="preserve">Сремска Митровица </w:t>
            </w:r>
          </w:p>
        </w:tc>
        <w:tc>
          <w:tcPr>
            <w:tcW w:w="453" w:type="pct"/>
            <w:shd w:val="clear" w:color="auto" w:fill="FFFFFF"/>
            <w:vAlign w:val="center"/>
          </w:tcPr>
          <w:p w14:paraId="69E72EB5"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7" w:type="pct"/>
            <w:shd w:val="clear" w:color="auto" w:fill="FFC000"/>
            <w:vAlign w:val="center"/>
          </w:tcPr>
          <w:p w14:paraId="64F7D44E"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w:t>
            </w:r>
          </w:p>
        </w:tc>
        <w:tc>
          <w:tcPr>
            <w:tcW w:w="455" w:type="pct"/>
            <w:shd w:val="clear" w:color="auto" w:fill="FF0000"/>
            <w:vAlign w:val="center"/>
          </w:tcPr>
          <w:p w14:paraId="1298AC86"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454" w:type="pct"/>
            <w:shd w:val="clear" w:color="auto" w:fill="FF0000"/>
            <w:vAlign w:val="center"/>
          </w:tcPr>
          <w:p w14:paraId="061F51A5"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03" w:type="pct"/>
            <w:shd w:val="clear" w:color="auto" w:fill="92D050"/>
            <w:vAlign w:val="center"/>
          </w:tcPr>
          <w:p w14:paraId="7A8BECEC" w14:textId="77777777" w:rsidR="000A4C31" w:rsidRPr="00E728DA" w:rsidRDefault="000A4C31" w:rsidP="00273975">
            <w:pPr>
              <w:pStyle w:val="a"/>
              <w:ind w:firstLine="0"/>
              <w:jc w:val="center"/>
              <w:rPr>
                <w:color w:val="000000" w:themeColor="text1"/>
                <w:sz w:val="16"/>
                <w:szCs w:val="16"/>
                <w:lang w:val="en-US" w:eastAsia="en-US"/>
              </w:rPr>
            </w:pPr>
            <w:r w:rsidRPr="00E728DA">
              <w:rPr>
                <w:color w:val="000000" w:themeColor="text1"/>
                <w:sz w:val="16"/>
                <w:szCs w:val="16"/>
                <w:lang w:val="en-US" w:eastAsia="en-US"/>
              </w:rPr>
              <w:t>I</w:t>
            </w:r>
          </w:p>
        </w:tc>
        <w:tc>
          <w:tcPr>
            <w:tcW w:w="304" w:type="pct"/>
            <w:shd w:val="clear" w:color="auto" w:fill="FF0000"/>
            <w:vAlign w:val="center"/>
          </w:tcPr>
          <w:p w14:paraId="650D0C99"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pacing w:val="-8"/>
                <w:sz w:val="16"/>
                <w:szCs w:val="16"/>
                <w:lang w:val="sl-SI" w:eastAsia="en-US"/>
              </w:rPr>
              <w:t>III</w:t>
            </w:r>
          </w:p>
        </w:tc>
        <w:tc>
          <w:tcPr>
            <w:tcW w:w="376" w:type="pct"/>
            <w:shd w:val="clear" w:color="auto" w:fill="92D050"/>
            <w:vAlign w:val="center"/>
          </w:tcPr>
          <w:p w14:paraId="40A934F4"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5" w:type="pct"/>
            <w:shd w:val="clear" w:color="auto" w:fill="92D050"/>
            <w:vAlign w:val="center"/>
          </w:tcPr>
          <w:p w14:paraId="366159A5"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w:t>
            </w:r>
          </w:p>
        </w:tc>
        <w:tc>
          <w:tcPr>
            <w:tcW w:w="303" w:type="pct"/>
            <w:shd w:val="clear" w:color="auto" w:fill="FF0000"/>
            <w:vAlign w:val="center"/>
          </w:tcPr>
          <w:p w14:paraId="4FB8E316"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379" w:type="pct"/>
            <w:shd w:val="clear" w:color="auto" w:fill="FF0000"/>
            <w:vAlign w:val="center"/>
          </w:tcPr>
          <w:p w14:paraId="02EC9C29"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c>
          <w:tcPr>
            <w:tcW w:w="304" w:type="pct"/>
            <w:shd w:val="clear" w:color="auto" w:fill="FF0000"/>
            <w:vAlign w:val="center"/>
          </w:tcPr>
          <w:p w14:paraId="4A2F8A37"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III</w:t>
            </w:r>
          </w:p>
        </w:tc>
      </w:tr>
      <w:tr w:rsidR="000A4C31" w:rsidRPr="00E728DA" w14:paraId="6B98C056" w14:textId="77777777" w:rsidTr="000A4C31">
        <w:trPr>
          <w:jc w:val="center"/>
        </w:trPr>
        <w:tc>
          <w:tcPr>
            <w:tcW w:w="908" w:type="pct"/>
            <w:gridSpan w:val="3"/>
            <w:vAlign w:val="center"/>
          </w:tcPr>
          <w:p w14:paraId="6132F8F0"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 xml:space="preserve">Суботица </w:t>
            </w:r>
          </w:p>
        </w:tc>
        <w:tc>
          <w:tcPr>
            <w:tcW w:w="453" w:type="pct"/>
            <w:shd w:val="clear" w:color="auto" w:fill="FFFFFF"/>
            <w:vAlign w:val="center"/>
          </w:tcPr>
          <w:p w14:paraId="7B84F191"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7" w:type="pct"/>
            <w:vAlign w:val="center"/>
          </w:tcPr>
          <w:p w14:paraId="36343479"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5" w:type="pct"/>
            <w:vAlign w:val="center"/>
          </w:tcPr>
          <w:p w14:paraId="0BCDD5E9" w14:textId="77777777" w:rsidR="000A4C31" w:rsidRPr="00E728DA" w:rsidRDefault="000A4C31" w:rsidP="00273975">
            <w:pPr>
              <w:pStyle w:val="a"/>
              <w:ind w:firstLine="0"/>
              <w:jc w:val="center"/>
              <w:rPr>
                <w:color w:val="000000" w:themeColor="text1"/>
                <w:sz w:val="16"/>
                <w:szCs w:val="16"/>
                <w:lang w:val="sl-SI" w:eastAsia="en-US"/>
              </w:rPr>
            </w:pPr>
            <w:r w:rsidRPr="00E728DA">
              <w:rPr>
                <w:color w:val="000000" w:themeColor="text1"/>
                <w:sz w:val="16"/>
                <w:szCs w:val="16"/>
                <w:lang w:val="sl-SI" w:eastAsia="en-US"/>
              </w:rPr>
              <w:t>-</w:t>
            </w:r>
          </w:p>
        </w:tc>
        <w:tc>
          <w:tcPr>
            <w:tcW w:w="454" w:type="pct"/>
            <w:shd w:val="clear" w:color="auto" w:fill="FF0000"/>
            <w:vAlign w:val="center"/>
          </w:tcPr>
          <w:p w14:paraId="7293F7D9" w14:textId="77777777" w:rsidR="000A4C31" w:rsidRPr="00E728DA" w:rsidRDefault="000A4C31" w:rsidP="00273975">
            <w:pPr>
              <w:jc w:val="center"/>
              <w:rPr>
                <w:color w:val="000000" w:themeColor="text1"/>
                <w:sz w:val="16"/>
                <w:szCs w:val="16"/>
              </w:rPr>
            </w:pPr>
            <w:r w:rsidRPr="00E728DA">
              <w:rPr>
                <w:color w:val="000000" w:themeColor="text1"/>
                <w:sz w:val="16"/>
                <w:szCs w:val="16"/>
              </w:rPr>
              <w:t>III</w:t>
            </w:r>
          </w:p>
        </w:tc>
        <w:tc>
          <w:tcPr>
            <w:tcW w:w="303" w:type="pct"/>
            <w:shd w:val="clear" w:color="auto" w:fill="FF0000"/>
            <w:vAlign w:val="center"/>
          </w:tcPr>
          <w:p w14:paraId="3198467B" w14:textId="77777777" w:rsidR="000A4C31" w:rsidRPr="00E728DA" w:rsidRDefault="000A4C31" w:rsidP="00273975">
            <w:pPr>
              <w:ind w:right="-141" w:hanging="102"/>
              <w:jc w:val="center"/>
              <w:rPr>
                <w:color w:val="000000" w:themeColor="text1"/>
                <w:spacing w:val="-8"/>
                <w:sz w:val="16"/>
                <w:szCs w:val="16"/>
              </w:rPr>
            </w:pPr>
            <w:r w:rsidRPr="00E728DA">
              <w:rPr>
                <w:color w:val="000000" w:themeColor="text1"/>
                <w:spacing w:val="-8"/>
                <w:sz w:val="16"/>
                <w:szCs w:val="16"/>
              </w:rPr>
              <w:t>III</w:t>
            </w:r>
          </w:p>
        </w:tc>
        <w:tc>
          <w:tcPr>
            <w:tcW w:w="304" w:type="pct"/>
            <w:shd w:val="clear" w:color="auto" w:fill="FF0000"/>
            <w:vAlign w:val="center"/>
          </w:tcPr>
          <w:p w14:paraId="39D49FE5" w14:textId="77777777" w:rsidR="000A4C31" w:rsidRPr="00E728DA" w:rsidRDefault="000A4C31" w:rsidP="00273975">
            <w:pPr>
              <w:ind w:right="-141"/>
              <w:jc w:val="center"/>
              <w:rPr>
                <w:color w:val="000000" w:themeColor="text1"/>
                <w:spacing w:val="-8"/>
                <w:sz w:val="16"/>
                <w:szCs w:val="16"/>
              </w:rPr>
            </w:pPr>
            <w:r w:rsidRPr="00E728DA">
              <w:rPr>
                <w:color w:val="000000" w:themeColor="text1"/>
                <w:spacing w:val="-8"/>
                <w:sz w:val="16"/>
                <w:szCs w:val="16"/>
              </w:rPr>
              <w:t>III</w:t>
            </w:r>
          </w:p>
        </w:tc>
        <w:tc>
          <w:tcPr>
            <w:tcW w:w="376" w:type="pct"/>
            <w:shd w:val="clear" w:color="auto" w:fill="FF0000"/>
            <w:vAlign w:val="center"/>
          </w:tcPr>
          <w:p w14:paraId="2D06EB69" w14:textId="77777777" w:rsidR="000A4C31" w:rsidRPr="00E728DA" w:rsidRDefault="000A4C31" w:rsidP="00273975">
            <w:pPr>
              <w:ind w:right="-141" w:hanging="102"/>
              <w:jc w:val="center"/>
              <w:rPr>
                <w:color w:val="000000" w:themeColor="text1"/>
                <w:spacing w:val="-8"/>
                <w:sz w:val="16"/>
                <w:szCs w:val="16"/>
              </w:rPr>
            </w:pPr>
            <w:r w:rsidRPr="00E728DA">
              <w:rPr>
                <w:color w:val="000000" w:themeColor="text1"/>
                <w:spacing w:val="-8"/>
                <w:sz w:val="16"/>
                <w:szCs w:val="16"/>
              </w:rPr>
              <w:t>III</w:t>
            </w:r>
          </w:p>
        </w:tc>
        <w:tc>
          <w:tcPr>
            <w:tcW w:w="305" w:type="pct"/>
            <w:shd w:val="clear" w:color="auto" w:fill="FF0000"/>
            <w:vAlign w:val="center"/>
          </w:tcPr>
          <w:p w14:paraId="7D81DF1A" w14:textId="77777777" w:rsidR="000A4C31" w:rsidRPr="00E728DA" w:rsidRDefault="000A4C31" w:rsidP="00273975">
            <w:pPr>
              <w:jc w:val="center"/>
              <w:rPr>
                <w:color w:val="000000" w:themeColor="text1"/>
                <w:sz w:val="16"/>
                <w:szCs w:val="16"/>
              </w:rPr>
            </w:pPr>
            <w:r w:rsidRPr="00E728DA">
              <w:rPr>
                <w:color w:val="000000" w:themeColor="text1"/>
                <w:spacing w:val="-8"/>
                <w:sz w:val="16"/>
                <w:szCs w:val="16"/>
              </w:rPr>
              <w:t>III</w:t>
            </w:r>
          </w:p>
        </w:tc>
        <w:tc>
          <w:tcPr>
            <w:tcW w:w="303" w:type="pct"/>
            <w:shd w:val="clear" w:color="auto" w:fill="FF0000"/>
            <w:vAlign w:val="center"/>
          </w:tcPr>
          <w:p w14:paraId="7A58DEFB"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79" w:type="pct"/>
            <w:shd w:val="clear" w:color="auto" w:fill="FF0000"/>
            <w:vAlign w:val="center"/>
          </w:tcPr>
          <w:p w14:paraId="3E6F2ACF"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04" w:type="pct"/>
            <w:shd w:val="clear" w:color="auto" w:fill="FF0000"/>
            <w:vAlign w:val="center"/>
          </w:tcPr>
          <w:p w14:paraId="49CA2921"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r>
      <w:tr w:rsidR="000A4C31" w:rsidRPr="00E728DA" w14:paraId="2879C742" w14:textId="77777777" w:rsidTr="000A4C31">
        <w:trPr>
          <w:jc w:val="center"/>
        </w:trPr>
        <w:tc>
          <w:tcPr>
            <w:tcW w:w="908" w:type="pct"/>
            <w:gridSpan w:val="3"/>
            <w:vAlign w:val="center"/>
          </w:tcPr>
          <w:p w14:paraId="5E178BEA" w14:textId="77777777" w:rsidR="000A4C31" w:rsidRPr="00E728DA" w:rsidRDefault="000A4C31" w:rsidP="00273975">
            <w:pPr>
              <w:pStyle w:val="a"/>
              <w:ind w:firstLine="0"/>
              <w:jc w:val="left"/>
              <w:rPr>
                <w:color w:val="000000" w:themeColor="text1"/>
                <w:sz w:val="16"/>
                <w:szCs w:val="16"/>
                <w:lang w:val="sl-SI" w:eastAsia="en-US"/>
              </w:rPr>
            </w:pPr>
            <w:r w:rsidRPr="00E728DA">
              <w:rPr>
                <w:color w:val="000000" w:themeColor="text1"/>
                <w:sz w:val="16"/>
                <w:szCs w:val="16"/>
                <w:lang w:val="sl-SI" w:eastAsia="en-US"/>
              </w:rPr>
              <w:t>Сомбор</w:t>
            </w:r>
          </w:p>
        </w:tc>
        <w:tc>
          <w:tcPr>
            <w:tcW w:w="453" w:type="pct"/>
            <w:shd w:val="clear" w:color="auto" w:fill="FFFFFF"/>
            <w:vAlign w:val="center"/>
          </w:tcPr>
          <w:p w14:paraId="485F86C5" w14:textId="77777777" w:rsidR="000A4C31" w:rsidRPr="00E728DA" w:rsidRDefault="000A4C31" w:rsidP="00273975">
            <w:pPr>
              <w:pStyle w:val="a"/>
              <w:ind w:firstLine="0"/>
              <w:jc w:val="center"/>
              <w:rPr>
                <w:color w:val="000000" w:themeColor="text1"/>
                <w:sz w:val="16"/>
                <w:szCs w:val="16"/>
                <w:lang w:val="sl-SI" w:eastAsia="en-US"/>
              </w:rPr>
            </w:pPr>
          </w:p>
        </w:tc>
        <w:tc>
          <w:tcPr>
            <w:tcW w:w="457" w:type="pct"/>
            <w:vAlign w:val="center"/>
          </w:tcPr>
          <w:p w14:paraId="13C20996" w14:textId="77777777" w:rsidR="000A4C31" w:rsidRPr="00E728DA" w:rsidRDefault="000A4C31" w:rsidP="00273975">
            <w:pPr>
              <w:pStyle w:val="a"/>
              <w:ind w:firstLine="0"/>
              <w:jc w:val="center"/>
              <w:rPr>
                <w:color w:val="000000" w:themeColor="text1"/>
                <w:sz w:val="16"/>
                <w:szCs w:val="16"/>
                <w:lang w:val="sl-SI" w:eastAsia="en-US"/>
              </w:rPr>
            </w:pPr>
          </w:p>
        </w:tc>
        <w:tc>
          <w:tcPr>
            <w:tcW w:w="455" w:type="pct"/>
            <w:vAlign w:val="center"/>
          </w:tcPr>
          <w:p w14:paraId="15F6870D" w14:textId="77777777" w:rsidR="000A4C31" w:rsidRPr="00E728DA" w:rsidRDefault="000A4C31" w:rsidP="00273975">
            <w:pPr>
              <w:pStyle w:val="a"/>
              <w:ind w:firstLine="0"/>
              <w:jc w:val="center"/>
              <w:rPr>
                <w:color w:val="000000" w:themeColor="text1"/>
                <w:sz w:val="16"/>
                <w:szCs w:val="16"/>
                <w:lang w:val="sl-SI" w:eastAsia="en-US"/>
              </w:rPr>
            </w:pPr>
          </w:p>
        </w:tc>
        <w:tc>
          <w:tcPr>
            <w:tcW w:w="454" w:type="pct"/>
            <w:vAlign w:val="center"/>
          </w:tcPr>
          <w:p w14:paraId="2DA7C31C" w14:textId="77777777" w:rsidR="000A4C31" w:rsidRPr="00E728DA" w:rsidRDefault="000A4C31" w:rsidP="00273975">
            <w:pPr>
              <w:jc w:val="center"/>
              <w:rPr>
                <w:color w:val="000000" w:themeColor="text1"/>
                <w:sz w:val="16"/>
                <w:szCs w:val="16"/>
              </w:rPr>
            </w:pPr>
          </w:p>
        </w:tc>
        <w:tc>
          <w:tcPr>
            <w:tcW w:w="303" w:type="pct"/>
            <w:vAlign w:val="center"/>
          </w:tcPr>
          <w:p w14:paraId="17F4C44B" w14:textId="77777777" w:rsidR="000A4C31" w:rsidRPr="00E728DA" w:rsidRDefault="000A4C31" w:rsidP="00273975">
            <w:pPr>
              <w:ind w:right="-141" w:hanging="102"/>
              <w:jc w:val="center"/>
              <w:rPr>
                <w:color w:val="000000" w:themeColor="text1"/>
                <w:spacing w:val="-8"/>
                <w:sz w:val="16"/>
                <w:szCs w:val="16"/>
              </w:rPr>
            </w:pPr>
          </w:p>
        </w:tc>
        <w:tc>
          <w:tcPr>
            <w:tcW w:w="304" w:type="pct"/>
            <w:vAlign w:val="center"/>
          </w:tcPr>
          <w:p w14:paraId="241B30CA" w14:textId="77777777" w:rsidR="000A4C31" w:rsidRPr="00E728DA" w:rsidRDefault="000A4C31" w:rsidP="00273975">
            <w:pPr>
              <w:ind w:right="-141"/>
              <w:jc w:val="center"/>
              <w:rPr>
                <w:color w:val="000000" w:themeColor="text1"/>
                <w:spacing w:val="-8"/>
                <w:sz w:val="16"/>
                <w:szCs w:val="16"/>
              </w:rPr>
            </w:pPr>
          </w:p>
        </w:tc>
        <w:tc>
          <w:tcPr>
            <w:tcW w:w="376" w:type="pct"/>
            <w:vAlign w:val="center"/>
          </w:tcPr>
          <w:p w14:paraId="422B6A0F" w14:textId="77777777" w:rsidR="000A4C31" w:rsidRPr="00E728DA" w:rsidRDefault="000A4C31" w:rsidP="00273975">
            <w:pPr>
              <w:ind w:right="-141" w:hanging="102"/>
              <w:jc w:val="center"/>
              <w:rPr>
                <w:color w:val="000000" w:themeColor="text1"/>
                <w:spacing w:val="-8"/>
                <w:sz w:val="16"/>
                <w:szCs w:val="16"/>
              </w:rPr>
            </w:pPr>
          </w:p>
        </w:tc>
        <w:tc>
          <w:tcPr>
            <w:tcW w:w="305" w:type="pct"/>
            <w:vAlign w:val="center"/>
          </w:tcPr>
          <w:p w14:paraId="16908F87" w14:textId="77777777" w:rsidR="000A4C31" w:rsidRPr="00E728DA" w:rsidRDefault="000A4C31" w:rsidP="00273975">
            <w:pPr>
              <w:jc w:val="center"/>
              <w:rPr>
                <w:color w:val="000000" w:themeColor="text1"/>
                <w:spacing w:val="-8"/>
                <w:sz w:val="16"/>
                <w:szCs w:val="16"/>
              </w:rPr>
            </w:pPr>
          </w:p>
        </w:tc>
        <w:tc>
          <w:tcPr>
            <w:tcW w:w="303" w:type="pct"/>
            <w:shd w:val="clear" w:color="auto" w:fill="FF0000"/>
            <w:vAlign w:val="center"/>
          </w:tcPr>
          <w:p w14:paraId="42DEEBDC"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79" w:type="pct"/>
            <w:shd w:val="clear" w:color="auto" w:fill="FF0000"/>
            <w:vAlign w:val="center"/>
          </w:tcPr>
          <w:p w14:paraId="7D0B2B23"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c>
          <w:tcPr>
            <w:tcW w:w="304" w:type="pct"/>
            <w:shd w:val="clear" w:color="auto" w:fill="FF0000"/>
            <w:vAlign w:val="center"/>
          </w:tcPr>
          <w:p w14:paraId="3082E436" w14:textId="77777777" w:rsidR="000A4C31" w:rsidRPr="00E728DA" w:rsidRDefault="000A4C31" w:rsidP="00273975">
            <w:pPr>
              <w:jc w:val="center"/>
              <w:rPr>
                <w:color w:val="000000" w:themeColor="text1"/>
                <w:spacing w:val="-8"/>
                <w:sz w:val="16"/>
                <w:szCs w:val="16"/>
              </w:rPr>
            </w:pPr>
            <w:r w:rsidRPr="00E728DA">
              <w:rPr>
                <w:color w:val="000000" w:themeColor="text1"/>
                <w:spacing w:val="-8"/>
                <w:sz w:val="16"/>
                <w:szCs w:val="16"/>
              </w:rPr>
              <w:t>III</w:t>
            </w:r>
          </w:p>
        </w:tc>
      </w:tr>
      <w:tr w:rsidR="000A4C31" w:rsidRPr="00E728DA" w14:paraId="4D6803C0" w14:textId="77777777" w:rsidTr="000A4C31">
        <w:tblPrEx>
          <w:jc w:val="left"/>
        </w:tblPrEx>
        <w:trPr>
          <w:gridAfter w:val="1"/>
          <w:wAfter w:w="304" w:type="pct"/>
          <w:trHeight w:val="510"/>
        </w:trPr>
        <w:tc>
          <w:tcPr>
            <w:tcW w:w="606" w:type="pct"/>
            <w:gridSpan w:val="2"/>
            <w:shd w:val="clear" w:color="auto" w:fill="92D050"/>
            <w:vAlign w:val="center"/>
          </w:tcPr>
          <w:p w14:paraId="62DDE812" w14:textId="77777777" w:rsidR="000A4C31" w:rsidRPr="00E728DA" w:rsidRDefault="000A4C31" w:rsidP="00273975">
            <w:pPr>
              <w:pStyle w:val="a"/>
              <w:spacing w:before="20" w:after="20"/>
              <w:ind w:firstLine="0"/>
              <w:jc w:val="left"/>
              <w:rPr>
                <w:color w:val="000000" w:themeColor="text1"/>
                <w:sz w:val="16"/>
                <w:szCs w:val="16"/>
                <w:lang w:val="sl-SI" w:eastAsia="en-US"/>
              </w:rPr>
            </w:pPr>
          </w:p>
        </w:tc>
        <w:tc>
          <w:tcPr>
            <w:tcW w:w="4091" w:type="pct"/>
            <w:gridSpan w:val="11"/>
            <w:vAlign w:val="center"/>
          </w:tcPr>
          <w:p w14:paraId="761CE41C" w14:textId="77777777" w:rsidR="000A4C31" w:rsidRPr="00E728DA" w:rsidRDefault="000A4C31" w:rsidP="00273975">
            <w:pPr>
              <w:pStyle w:val="a"/>
              <w:spacing w:before="20" w:after="20"/>
              <w:ind w:firstLine="0"/>
              <w:jc w:val="left"/>
              <w:rPr>
                <w:color w:val="000000" w:themeColor="text1"/>
                <w:sz w:val="16"/>
                <w:szCs w:val="16"/>
                <w:lang w:val="sl-SI" w:eastAsia="en-US"/>
              </w:rPr>
            </w:pPr>
            <w:r w:rsidRPr="00E728DA">
              <w:rPr>
                <w:color w:val="000000" w:themeColor="text1"/>
                <w:sz w:val="16"/>
                <w:szCs w:val="16"/>
                <w:lang w:val="sl-SI" w:eastAsia="en-US"/>
              </w:rPr>
              <w:t>Категорија I – чист или незнатно загађен ваздух (параметри квалитета ваздуха испод утврђених граничних вредности)</w:t>
            </w:r>
          </w:p>
        </w:tc>
      </w:tr>
      <w:tr w:rsidR="000A4C31" w:rsidRPr="00E728DA" w14:paraId="6BE16460" w14:textId="77777777" w:rsidTr="000A4C31">
        <w:tblPrEx>
          <w:jc w:val="left"/>
        </w:tblPrEx>
        <w:trPr>
          <w:gridAfter w:val="1"/>
          <w:wAfter w:w="304" w:type="pct"/>
          <w:trHeight w:val="517"/>
        </w:trPr>
        <w:tc>
          <w:tcPr>
            <w:tcW w:w="606" w:type="pct"/>
            <w:gridSpan w:val="2"/>
            <w:shd w:val="clear" w:color="auto" w:fill="FFC000"/>
            <w:vAlign w:val="center"/>
          </w:tcPr>
          <w:p w14:paraId="2A64C713" w14:textId="77777777" w:rsidR="000A4C31" w:rsidRPr="00E728DA" w:rsidRDefault="000A4C31" w:rsidP="00273975">
            <w:pPr>
              <w:pStyle w:val="a"/>
              <w:spacing w:before="20" w:after="20"/>
              <w:ind w:firstLine="0"/>
              <w:jc w:val="left"/>
              <w:rPr>
                <w:color w:val="000000" w:themeColor="text1"/>
                <w:sz w:val="16"/>
                <w:szCs w:val="16"/>
                <w:lang w:val="sl-SI" w:eastAsia="en-US"/>
              </w:rPr>
            </w:pPr>
          </w:p>
        </w:tc>
        <w:tc>
          <w:tcPr>
            <w:tcW w:w="4091" w:type="pct"/>
            <w:gridSpan w:val="11"/>
            <w:vAlign w:val="center"/>
          </w:tcPr>
          <w:p w14:paraId="7735F413" w14:textId="77777777" w:rsidR="000A4C31" w:rsidRPr="00E728DA" w:rsidRDefault="000A4C31" w:rsidP="00273975">
            <w:pPr>
              <w:pStyle w:val="a"/>
              <w:spacing w:before="20" w:after="20"/>
              <w:ind w:firstLine="0"/>
              <w:jc w:val="left"/>
              <w:rPr>
                <w:color w:val="000000" w:themeColor="text1"/>
                <w:sz w:val="16"/>
                <w:szCs w:val="16"/>
                <w:lang w:val="sl-SI" w:eastAsia="en-US"/>
              </w:rPr>
            </w:pPr>
            <w:r w:rsidRPr="00E728DA">
              <w:rPr>
                <w:color w:val="000000" w:themeColor="text1"/>
                <w:sz w:val="16"/>
                <w:szCs w:val="16"/>
                <w:lang w:val="sl-SI" w:eastAsia="en-US"/>
              </w:rPr>
              <w:t>Категорија II – умерено загаћен ваздух (неки параметри прелазе граничне вредности, али су испод толерантних вредности)</w:t>
            </w:r>
          </w:p>
        </w:tc>
      </w:tr>
      <w:tr w:rsidR="000A4C31" w:rsidRPr="00E728DA" w14:paraId="2A7CABFA" w14:textId="77777777" w:rsidTr="000A4C31">
        <w:tblPrEx>
          <w:jc w:val="left"/>
        </w:tblPrEx>
        <w:trPr>
          <w:gridAfter w:val="1"/>
          <w:wAfter w:w="304" w:type="pct"/>
          <w:trHeight w:val="171"/>
        </w:trPr>
        <w:tc>
          <w:tcPr>
            <w:tcW w:w="606" w:type="pct"/>
            <w:gridSpan w:val="2"/>
            <w:shd w:val="clear" w:color="auto" w:fill="FF0000"/>
            <w:vAlign w:val="center"/>
          </w:tcPr>
          <w:p w14:paraId="40D4B13C" w14:textId="77777777" w:rsidR="000A4C31" w:rsidRPr="00E728DA" w:rsidRDefault="000A4C31" w:rsidP="00273975">
            <w:pPr>
              <w:pStyle w:val="a"/>
              <w:spacing w:before="20" w:after="20"/>
              <w:ind w:firstLine="0"/>
              <w:jc w:val="left"/>
              <w:rPr>
                <w:color w:val="000000" w:themeColor="text1"/>
                <w:sz w:val="16"/>
                <w:szCs w:val="16"/>
                <w:lang w:val="sl-SI" w:eastAsia="en-US"/>
              </w:rPr>
            </w:pPr>
          </w:p>
        </w:tc>
        <w:tc>
          <w:tcPr>
            <w:tcW w:w="4091" w:type="pct"/>
            <w:gridSpan w:val="11"/>
            <w:vAlign w:val="center"/>
          </w:tcPr>
          <w:p w14:paraId="3AA0161A" w14:textId="77777777" w:rsidR="000A4C31" w:rsidRPr="00E728DA" w:rsidRDefault="000A4C31" w:rsidP="00273975">
            <w:pPr>
              <w:pStyle w:val="a"/>
              <w:spacing w:before="20" w:after="20"/>
              <w:ind w:firstLine="0"/>
              <w:jc w:val="left"/>
              <w:rPr>
                <w:color w:val="000000" w:themeColor="text1"/>
                <w:sz w:val="16"/>
                <w:szCs w:val="16"/>
                <w:lang w:val="sl-SI" w:eastAsia="en-US"/>
              </w:rPr>
            </w:pPr>
            <w:r w:rsidRPr="00E728DA">
              <w:rPr>
                <w:color w:val="000000" w:themeColor="text1"/>
                <w:sz w:val="16"/>
                <w:szCs w:val="16"/>
                <w:lang w:val="sl-SI" w:eastAsia="en-US"/>
              </w:rPr>
              <w:t>Категорија III – прекомерно загађен ваздух због концентрације које су премашиле граничну или толерантну вредност (толерантне вредности прекорачене)</w:t>
            </w:r>
          </w:p>
        </w:tc>
      </w:tr>
    </w:tbl>
    <w:p w14:paraId="0BDE6912" w14:textId="77777777" w:rsidR="000A4C31" w:rsidRPr="00E728DA" w:rsidRDefault="000A4C31" w:rsidP="000A4C31">
      <w:pPr>
        <w:pStyle w:val="p1"/>
        <w:spacing w:before="120" w:beforeAutospacing="0" w:after="0" w:afterAutospacing="0"/>
        <w:jc w:val="center"/>
        <w:rPr>
          <w:i/>
          <w:iCs/>
          <w:color w:val="000000" w:themeColor="text1"/>
          <w:sz w:val="22"/>
          <w:szCs w:val="22"/>
        </w:rPr>
      </w:pPr>
      <w:r w:rsidRPr="00E728DA">
        <w:rPr>
          <w:i/>
          <w:iCs/>
          <w:color w:val="000000" w:themeColor="text1"/>
          <w:sz w:val="22"/>
          <w:szCs w:val="22"/>
        </w:rPr>
        <w:t>Table 2: Air Quality Trends by Zones, Agglomerations, and Cities, Period 2013–2023</w:t>
      </w:r>
    </w:p>
    <w:p w14:paraId="6E718372" w14:textId="77777777" w:rsidR="000A4C31" w:rsidRPr="00E728DA" w:rsidRDefault="000A4C31" w:rsidP="000A4C31">
      <w:pPr>
        <w:pStyle w:val="p2"/>
        <w:spacing w:before="0" w:beforeAutospacing="0" w:after="0" w:afterAutospacing="0"/>
        <w:jc w:val="center"/>
        <w:rPr>
          <w:i/>
          <w:iCs/>
          <w:color w:val="000000" w:themeColor="text1"/>
          <w:sz w:val="22"/>
          <w:szCs w:val="22"/>
        </w:rPr>
      </w:pPr>
      <w:r w:rsidRPr="00E728DA">
        <w:rPr>
          <w:rStyle w:val="s1"/>
          <w:rFonts w:eastAsiaTheme="majorEastAsia"/>
          <w:i/>
          <w:iCs/>
          <w:color w:val="000000" w:themeColor="text1"/>
          <w:sz w:val="22"/>
          <w:szCs w:val="22"/>
        </w:rPr>
        <w:t>Source:</w:t>
      </w:r>
      <w:r w:rsidRPr="00E728DA">
        <w:rPr>
          <w:i/>
          <w:iCs/>
          <w:color w:val="000000" w:themeColor="text1"/>
          <w:sz w:val="22"/>
          <w:szCs w:val="22"/>
        </w:rPr>
        <w:t xml:space="preserve"> Environmental Protection Agency of the RS (comparative review of annual reports)</w:t>
      </w:r>
    </w:p>
    <w:p w14:paraId="13CC9731" w14:textId="77777777" w:rsidR="000A4C31" w:rsidRPr="00E728DA" w:rsidRDefault="000A4C31" w:rsidP="000A4C31">
      <w:pPr>
        <w:spacing w:after="0"/>
        <w:rPr>
          <w:color w:val="000000" w:themeColor="text1"/>
          <w:sz w:val="22"/>
          <w:szCs w:val="22"/>
        </w:rPr>
      </w:pPr>
    </w:p>
    <w:p w14:paraId="2AD0E022" w14:textId="77777777" w:rsidR="000A4C31" w:rsidRPr="00E728DA" w:rsidRDefault="000A4C31" w:rsidP="000A4C31">
      <w:pPr>
        <w:pStyle w:val="p1"/>
        <w:spacing w:before="0" w:beforeAutospacing="0" w:after="0" w:afterAutospacing="0"/>
        <w:jc w:val="both"/>
        <w:rPr>
          <w:color w:val="000000" w:themeColor="text1"/>
        </w:rPr>
      </w:pPr>
      <w:r w:rsidRPr="00E728DA">
        <w:rPr>
          <w:color w:val="000000" w:themeColor="text1"/>
        </w:rPr>
        <w:t>During 2023, nitrogen dioxide (NO₂) concentrations in Belgrade exceeded the permissible annual limit value, resulting in air quality in Belgrade being classified as Category III—excessively polluted—due to the presence of nitrogen dioxide and suspended particulate matter PM10 and PM2.5.</w:t>
      </w:r>
    </w:p>
    <w:p w14:paraId="2A334E12" w14:textId="77777777" w:rsidR="000A4C31" w:rsidRPr="00E728DA" w:rsidRDefault="000A4C31" w:rsidP="000A4C31">
      <w:pPr>
        <w:pStyle w:val="p1"/>
        <w:spacing w:before="0" w:beforeAutospacing="0" w:after="0" w:afterAutospacing="0"/>
        <w:jc w:val="both"/>
        <w:rPr>
          <w:color w:val="000000" w:themeColor="text1"/>
        </w:rPr>
      </w:pPr>
    </w:p>
    <w:p w14:paraId="0D46DA97" w14:textId="77777777" w:rsidR="000A4C31" w:rsidRPr="00E728DA" w:rsidRDefault="000A4C31" w:rsidP="000A4C31">
      <w:pPr>
        <w:pStyle w:val="p1"/>
        <w:spacing w:before="0" w:beforeAutospacing="0" w:after="0" w:afterAutospacing="0"/>
        <w:jc w:val="both"/>
        <w:rPr>
          <w:color w:val="000000" w:themeColor="text1"/>
        </w:rPr>
      </w:pPr>
      <w:r w:rsidRPr="00E728DA">
        <w:rPr>
          <w:color w:val="000000" w:themeColor="text1"/>
        </w:rPr>
        <w:t>The cities of Valjevo, Novi Pazar, Niš, Smederevo, Pirot, Pančevo, Novi Sad, Kruševac, Užice, and Kosjerić were classified in Category III air quality due to excessive pollution from suspended particulate matter PM10 and PM2.5. Excessive pollution was also recorded in Kragujevac, Sombor, Kraljevo, Subotica, Loznica, Zaječar, Šabac, Čačak, and Paraćin (Popovac), primarily due to PM10 concentrations exceeding permissible limits. Bor experienced excessive pollution due to PM10 and lead concentrations exceeding limit values, while annual concentrations of arsenic and cadmium were higher than the target values.</w:t>
      </w:r>
    </w:p>
    <w:p w14:paraId="723C825B" w14:textId="77777777" w:rsidR="000A4C31" w:rsidRPr="00E728DA" w:rsidRDefault="000A4C31" w:rsidP="00D0755B">
      <w:pPr>
        <w:spacing w:after="0"/>
        <w:jc w:val="both"/>
        <w:rPr>
          <w:rFonts w:ascii="Times New Roman" w:hAnsi="Times New Roman" w:cs="Times New Roman"/>
          <w:color w:val="000000" w:themeColor="text1"/>
        </w:rPr>
      </w:pPr>
    </w:p>
    <w:p w14:paraId="1661E368" w14:textId="77777777" w:rsidR="00D0755B" w:rsidRPr="00E728DA" w:rsidRDefault="00D0755B" w:rsidP="00D0755B">
      <w:pPr>
        <w:spacing w:after="0"/>
        <w:jc w:val="both"/>
        <w:rPr>
          <w:rFonts w:ascii="Times New Roman" w:eastAsia="Calibri" w:hAnsi="Times New Roman" w:cs="Times New Roman"/>
          <w:i/>
          <w:color w:val="000000" w:themeColor="text1"/>
        </w:rPr>
      </w:pPr>
      <w:r w:rsidRPr="00E728DA">
        <w:rPr>
          <w:rFonts w:ascii="Times New Roman" w:eastAsia="Calibri" w:hAnsi="Times New Roman" w:cs="Times New Roman"/>
          <w:i/>
          <w:color w:val="000000" w:themeColor="text1"/>
        </w:rPr>
        <w:lastRenderedPageBreak/>
        <w:t>2.1.2. Water quality</w:t>
      </w:r>
    </w:p>
    <w:p w14:paraId="445DDA7B" w14:textId="77777777" w:rsidR="00D0755B" w:rsidRPr="00E728DA" w:rsidRDefault="00D0755B" w:rsidP="00D0755B">
      <w:pPr>
        <w:pStyle w:val="a"/>
        <w:ind w:firstLine="0"/>
        <w:rPr>
          <w:color w:val="000000" w:themeColor="text1"/>
          <w:szCs w:val="24"/>
          <w:lang w:val="en-GB"/>
        </w:rPr>
      </w:pPr>
    </w:p>
    <w:p w14:paraId="5F938862" w14:textId="77777777" w:rsidR="00D0755B" w:rsidRPr="00E728DA" w:rsidRDefault="00D0755B" w:rsidP="00D0755B">
      <w:pPr>
        <w:pStyle w:val="a"/>
        <w:ind w:firstLine="0"/>
        <w:rPr>
          <w:color w:val="000000" w:themeColor="text1"/>
          <w:szCs w:val="24"/>
          <w:lang w:val="en-GB"/>
        </w:rPr>
      </w:pPr>
      <w:r w:rsidRPr="00E728DA">
        <w:rPr>
          <w:color w:val="000000" w:themeColor="text1"/>
          <w:szCs w:val="24"/>
          <w:lang w:val="en-GB"/>
        </w:rPr>
        <w:t>Current state of water quality in Serbia is still at an unsatisfactory level. The main sources of water pollution in Serbia are untreated industrial and urban waste water, drainage water from agriculture, leachate from landfills, as well as pollution related to river navigation and the operation of thermal power plants.</w:t>
      </w:r>
    </w:p>
    <w:p w14:paraId="39E4006D" w14:textId="77777777" w:rsidR="000124C3" w:rsidRPr="00E728DA" w:rsidRDefault="000124C3" w:rsidP="00D0755B">
      <w:pPr>
        <w:pStyle w:val="a"/>
        <w:ind w:firstLine="0"/>
        <w:rPr>
          <w:color w:val="000000" w:themeColor="text1"/>
          <w:szCs w:val="24"/>
          <w:lang w:val="en-GB"/>
        </w:rPr>
      </w:pPr>
    </w:p>
    <w:p w14:paraId="7AF133DB" w14:textId="77777777" w:rsidR="000124C3" w:rsidRPr="00E728DA" w:rsidRDefault="000124C3" w:rsidP="000124C3">
      <w:pPr>
        <w:pStyle w:val="p1"/>
        <w:spacing w:before="0" w:beforeAutospacing="0" w:after="0" w:afterAutospacing="0"/>
        <w:jc w:val="both"/>
        <w:rPr>
          <w:color w:val="000000" w:themeColor="text1"/>
        </w:rPr>
      </w:pPr>
      <w:r w:rsidRPr="00E728DA">
        <w:rPr>
          <w:color w:val="000000" w:themeColor="text1"/>
        </w:rPr>
        <w:t>The worst conditions in rivers and canals were recorded in the catchment area of the Autonomous Province of Vojvodina, where 37.9% of waters fall into the “poor” and “very poor” categories, while the highest quality, classified as “excellent,” was observed in smaller rivers in the hilly and mountainous areas of eastern, southeastern, and western Serbia.</w:t>
      </w:r>
    </w:p>
    <w:p w14:paraId="125F45BB" w14:textId="77777777" w:rsidR="000124C3" w:rsidRPr="00E728DA" w:rsidRDefault="000124C3" w:rsidP="000124C3">
      <w:pPr>
        <w:pStyle w:val="p2"/>
        <w:spacing w:before="0" w:beforeAutospacing="0" w:after="0" w:afterAutospacing="0"/>
        <w:jc w:val="both"/>
        <w:rPr>
          <w:color w:val="000000" w:themeColor="text1"/>
        </w:rPr>
      </w:pPr>
    </w:p>
    <w:p w14:paraId="6C02E36F" w14:textId="77777777" w:rsidR="000124C3" w:rsidRPr="00E728DA" w:rsidRDefault="000124C3" w:rsidP="000124C3">
      <w:pPr>
        <w:pStyle w:val="p1"/>
        <w:spacing w:before="0" w:beforeAutospacing="0" w:after="0" w:afterAutospacing="0"/>
        <w:jc w:val="both"/>
        <w:rPr>
          <w:color w:val="000000" w:themeColor="text1"/>
        </w:rPr>
      </w:pPr>
      <w:r w:rsidRPr="00E728DA">
        <w:rPr>
          <w:color w:val="000000" w:themeColor="text1"/>
          <w:lang w:val="en-GB"/>
        </w:rPr>
        <w:t>The SWQI</w:t>
      </w:r>
      <w:r w:rsidRPr="00E728DA">
        <w:rPr>
          <w:rStyle w:val="FootnoteReference"/>
          <w:color w:val="000000" w:themeColor="text1"/>
          <w:lang w:val="en-GB"/>
        </w:rPr>
        <w:footnoteReference w:id="1"/>
      </w:r>
      <w:r w:rsidRPr="00E728DA">
        <w:rPr>
          <w:color w:val="000000" w:themeColor="text1"/>
          <w:lang w:val="en-GB"/>
        </w:rPr>
        <w:t xml:space="preserve"> analysis </w:t>
      </w:r>
      <w:r w:rsidRPr="00E728DA">
        <w:rPr>
          <w:color w:val="000000" w:themeColor="text1"/>
        </w:rPr>
        <w:t>was conducted at 48 monitoring sites with continuous sampling over the period 2012–2022. In the Danube, Sava, and Morava catchments, an insignificant trend was observed, while a positive (improving) trend was recorded across the entire territory of the Republic of Serbia. Median SWQI values ranged from 80 to 88, corresponding to “good” and “very good” water quality (Figure 6). Examples of monitoring sites with trends include Bačko Gradište (Bečej–Bogojevo Canal) showing a positive (favorable) trend, and Novo Miloševo (Kikinda Canal) showing an insignificant trend. An unfavorable (declining) trend was observed at 15% (seven) of the monitoring sites: Trnski Odorpvci (Jerma), Mislođin (Kolubara), Bajina Bašta (Drina), Prijepolje (Lim), Dimitrovgrad (Nišava), Hetin (Stari Begej), and Gugaljski Most (Western Morava). Fortunately, at these sites, water quality was still classified as “good,” “very good,” or “excellent.”</w:t>
      </w:r>
    </w:p>
    <w:p w14:paraId="45DC049F" w14:textId="77777777" w:rsidR="00D0755B" w:rsidRPr="00E728DA" w:rsidRDefault="00D0755B" w:rsidP="00D0755B">
      <w:pPr>
        <w:pStyle w:val="a"/>
        <w:ind w:firstLine="0"/>
        <w:rPr>
          <w:color w:val="000000" w:themeColor="text1"/>
          <w:szCs w:val="24"/>
          <w:lang w:val="en-GB"/>
        </w:rPr>
      </w:pPr>
    </w:p>
    <w:p w14:paraId="24AA25CC" w14:textId="77777777" w:rsidR="00D0755B" w:rsidRPr="00E728DA" w:rsidRDefault="000124C3" w:rsidP="00D0755B">
      <w:pPr>
        <w:pStyle w:val="a"/>
        <w:ind w:firstLine="0"/>
        <w:jc w:val="center"/>
        <w:rPr>
          <w:color w:val="000000" w:themeColor="text1"/>
          <w:szCs w:val="24"/>
          <w:lang w:val="en-GB"/>
        </w:rPr>
      </w:pPr>
      <w:r w:rsidRPr="00E728DA">
        <w:rPr>
          <w:noProof/>
          <w:color w:val="000000" w:themeColor="text1"/>
          <w:szCs w:val="24"/>
          <w:lang w:val="en-US" w:eastAsia="en-US"/>
        </w:rPr>
        <w:drawing>
          <wp:inline distT="0" distB="0" distL="0" distR="0" wp14:anchorId="4EF78B09" wp14:editId="099DA4ED">
            <wp:extent cx="4590599" cy="2318994"/>
            <wp:effectExtent l="0" t="0" r="0" b="5715"/>
            <wp:docPr id="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4624" cy="2326079"/>
                    </a:xfrm>
                    <a:prstGeom prst="rect">
                      <a:avLst/>
                    </a:prstGeom>
                    <a:noFill/>
                    <a:ln>
                      <a:noFill/>
                    </a:ln>
                  </pic:spPr>
                </pic:pic>
              </a:graphicData>
            </a:graphic>
          </wp:inline>
        </w:drawing>
      </w:r>
    </w:p>
    <w:p w14:paraId="2E78DB60" w14:textId="77777777" w:rsidR="000124C3" w:rsidRPr="00E728DA" w:rsidRDefault="00D0755B" w:rsidP="000124C3">
      <w:pPr>
        <w:pStyle w:val="-"/>
        <w:spacing w:before="120" w:after="0"/>
        <w:jc w:val="center"/>
        <w:rPr>
          <w:i/>
          <w:color w:val="000000" w:themeColor="text1"/>
          <w:lang w:val="en-GB"/>
        </w:rPr>
      </w:pPr>
      <w:r w:rsidRPr="00E728DA">
        <w:rPr>
          <w:i/>
          <w:color w:val="000000" w:themeColor="text1"/>
          <w:lang w:val="en-GB"/>
        </w:rPr>
        <w:t xml:space="preserve">Figure </w:t>
      </w:r>
      <w:r w:rsidR="000124C3" w:rsidRPr="00E728DA">
        <w:rPr>
          <w:i/>
          <w:color w:val="000000" w:themeColor="text1"/>
          <w:lang w:val="en-GB"/>
        </w:rPr>
        <w:t>6</w:t>
      </w:r>
      <w:r w:rsidRPr="00E728DA">
        <w:rPr>
          <w:i/>
          <w:color w:val="000000" w:themeColor="text1"/>
          <w:lang w:val="en-GB"/>
        </w:rPr>
        <w:t>. Serbian Water Quality Index, 2012-202</w:t>
      </w:r>
      <w:r w:rsidR="000124C3" w:rsidRPr="00E728DA">
        <w:rPr>
          <w:i/>
          <w:color w:val="000000" w:themeColor="text1"/>
          <w:lang w:val="en-GB"/>
        </w:rPr>
        <w:t>2</w:t>
      </w:r>
      <w:r w:rsidRPr="00E728DA">
        <w:rPr>
          <w:i/>
          <w:color w:val="000000" w:themeColor="text1"/>
          <w:lang w:val="en-GB"/>
        </w:rPr>
        <w:t>.</w:t>
      </w:r>
    </w:p>
    <w:p w14:paraId="6D84CAAA" w14:textId="77777777" w:rsidR="00D0755B" w:rsidRPr="00E728DA" w:rsidRDefault="00D0755B" w:rsidP="000124C3">
      <w:pPr>
        <w:pStyle w:val="-"/>
        <w:spacing w:before="0" w:after="0"/>
        <w:jc w:val="center"/>
        <w:rPr>
          <w:i/>
          <w:color w:val="000000" w:themeColor="text1"/>
          <w:lang w:val="sr-Cyrl-RS"/>
        </w:rPr>
      </w:pPr>
      <w:r w:rsidRPr="00E728DA">
        <w:rPr>
          <w:i/>
          <w:iCs/>
          <w:color w:val="000000" w:themeColor="text1"/>
          <w:lang w:val="en-GB"/>
        </w:rPr>
        <w:t>Source: Serbian Environment Protection Agency,</w:t>
      </w:r>
      <w:r w:rsidRPr="00E728DA">
        <w:rPr>
          <w:i/>
          <w:color w:val="000000" w:themeColor="text1"/>
          <w:lang w:val="en-GB"/>
        </w:rPr>
        <w:t xml:space="preserve"> 202</w:t>
      </w:r>
      <w:r w:rsidR="000124C3" w:rsidRPr="00E728DA">
        <w:rPr>
          <w:i/>
          <w:color w:val="000000" w:themeColor="text1"/>
          <w:lang w:val="sr-Latn-RS"/>
        </w:rPr>
        <w:t>4</w:t>
      </w:r>
    </w:p>
    <w:p w14:paraId="1A5FBEF7" w14:textId="77777777" w:rsidR="00D0755B" w:rsidRPr="00E728DA" w:rsidRDefault="00D0755B" w:rsidP="00D0755B">
      <w:pPr>
        <w:pStyle w:val="a"/>
        <w:ind w:firstLine="0"/>
        <w:rPr>
          <w:color w:val="000000" w:themeColor="text1"/>
          <w:szCs w:val="24"/>
          <w:lang w:val="en-GB"/>
        </w:rPr>
      </w:pPr>
    </w:p>
    <w:p w14:paraId="662DD016" w14:textId="77777777" w:rsidR="00494A2B" w:rsidRPr="00E728DA" w:rsidRDefault="00494A2B" w:rsidP="00494A2B">
      <w:pPr>
        <w:pStyle w:val="p1"/>
        <w:spacing w:before="0" w:beforeAutospacing="0" w:after="0" w:afterAutospacing="0"/>
        <w:jc w:val="both"/>
        <w:rPr>
          <w:color w:val="000000" w:themeColor="text1"/>
        </w:rPr>
      </w:pPr>
      <w:r w:rsidRPr="00E728DA">
        <w:rPr>
          <w:color w:val="000000" w:themeColor="text1"/>
        </w:rPr>
        <w:lastRenderedPageBreak/>
        <w:t>A particular issue is posed by untreated municipal and industrial wastewater. According to the latest data from 2022, the percentage of the population covered by wastewater treatment is very low, only 16.44% (Figure 7). The North Banat (90.9%) and Šumadija (88%) regions have the highest coverage. In contrast, the Central Banat, Belgrade, Braničevo, Jablanica, Zlatibor, Toplica, and Nišava regions had no treated wastewater during the same period.</w:t>
      </w:r>
    </w:p>
    <w:p w14:paraId="0694CB57" w14:textId="77777777" w:rsidR="00D0755B" w:rsidRPr="00E728DA" w:rsidRDefault="00D0755B" w:rsidP="00D0755B">
      <w:pPr>
        <w:pStyle w:val="a"/>
        <w:ind w:firstLine="0"/>
        <w:rPr>
          <w:color w:val="000000" w:themeColor="text1"/>
          <w:szCs w:val="24"/>
          <w:lang w:val="en-GB"/>
        </w:rPr>
      </w:pPr>
    </w:p>
    <w:p w14:paraId="154978F0" w14:textId="77777777" w:rsidR="00D0755B" w:rsidRPr="00E728DA" w:rsidRDefault="00494A2B" w:rsidP="00D0755B">
      <w:pPr>
        <w:pStyle w:val="a"/>
        <w:ind w:firstLine="0"/>
        <w:jc w:val="center"/>
        <w:rPr>
          <w:color w:val="000000" w:themeColor="text1"/>
          <w:szCs w:val="24"/>
          <w:lang w:val="en-GB"/>
        </w:rPr>
      </w:pPr>
      <w:r w:rsidRPr="00E728DA">
        <w:rPr>
          <w:noProof/>
          <w:color w:val="000000" w:themeColor="text1"/>
          <w:szCs w:val="24"/>
          <w:lang w:val="en-US" w:eastAsia="en-US"/>
        </w:rPr>
        <w:drawing>
          <wp:inline distT="0" distB="0" distL="0" distR="0" wp14:anchorId="7FCCC49A" wp14:editId="6D9F4419">
            <wp:extent cx="3921551" cy="1790889"/>
            <wp:effectExtent l="0" t="0" r="3175" b="0"/>
            <wp:docPr id="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1919" cy="1795624"/>
                    </a:xfrm>
                    <a:prstGeom prst="rect">
                      <a:avLst/>
                    </a:prstGeom>
                    <a:noFill/>
                    <a:ln>
                      <a:noFill/>
                    </a:ln>
                  </pic:spPr>
                </pic:pic>
              </a:graphicData>
            </a:graphic>
          </wp:inline>
        </w:drawing>
      </w:r>
    </w:p>
    <w:p w14:paraId="3EB148BC" w14:textId="77777777" w:rsidR="00D0755B" w:rsidRPr="00E728DA" w:rsidRDefault="00D0755B" w:rsidP="00494A2B">
      <w:pPr>
        <w:pStyle w:val="a"/>
        <w:spacing w:before="120"/>
        <w:ind w:firstLine="0"/>
        <w:jc w:val="center"/>
        <w:rPr>
          <w:i/>
          <w:color w:val="000000" w:themeColor="text1"/>
          <w:sz w:val="22"/>
          <w:szCs w:val="22"/>
          <w:lang w:val="en-GB"/>
        </w:rPr>
      </w:pPr>
      <w:r w:rsidRPr="00E728DA">
        <w:rPr>
          <w:i/>
          <w:color w:val="000000" w:themeColor="text1"/>
          <w:sz w:val="22"/>
          <w:szCs w:val="22"/>
          <w:lang w:val="en-GB"/>
        </w:rPr>
        <w:t xml:space="preserve">Figure </w:t>
      </w:r>
      <w:r w:rsidR="00494A2B" w:rsidRPr="00E728DA">
        <w:rPr>
          <w:i/>
          <w:color w:val="000000" w:themeColor="text1"/>
          <w:sz w:val="22"/>
          <w:szCs w:val="22"/>
          <w:lang w:val="en-GB"/>
        </w:rPr>
        <w:t>7</w:t>
      </w:r>
      <w:r w:rsidRPr="00E728DA">
        <w:rPr>
          <w:i/>
          <w:color w:val="000000" w:themeColor="text1"/>
          <w:sz w:val="22"/>
          <w:szCs w:val="22"/>
          <w:lang w:val="en-GB"/>
        </w:rPr>
        <w:t>: Population covered by waste water treatment in percentages</w:t>
      </w:r>
    </w:p>
    <w:p w14:paraId="32401AF5" w14:textId="77777777" w:rsidR="00D0755B" w:rsidRPr="00E728DA" w:rsidRDefault="00D0755B" w:rsidP="00D0755B">
      <w:pPr>
        <w:pStyle w:val="a"/>
        <w:ind w:firstLine="0"/>
        <w:jc w:val="center"/>
        <w:rPr>
          <w:i/>
          <w:color w:val="000000" w:themeColor="text1"/>
          <w:sz w:val="22"/>
          <w:szCs w:val="22"/>
          <w:lang w:val="sr-Latn-RS"/>
        </w:rPr>
      </w:pPr>
      <w:r w:rsidRPr="00E728DA">
        <w:rPr>
          <w:i/>
          <w:color w:val="000000" w:themeColor="text1"/>
          <w:sz w:val="22"/>
          <w:szCs w:val="22"/>
          <w:lang w:val="en-GB"/>
        </w:rPr>
        <w:t>Source: Serbian Environment Protection Agency, 202</w:t>
      </w:r>
      <w:r w:rsidR="00494A2B" w:rsidRPr="00E728DA">
        <w:rPr>
          <w:i/>
          <w:color w:val="000000" w:themeColor="text1"/>
          <w:sz w:val="22"/>
          <w:szCs w:val="22"/>
          <w:lang w:val="sr-Latn-RS"/>
        </w:rPr>
        <w:t>4</w:t>
      </w:r>
    </w:p>
    <w:p w14:paraId="6056E77E" w14:textId="77777777" w:rsidR="00A124CA" w:rsidRDefault="00A124CA" w:rsidP="00D0755B">
      <w:pPr>
        <w:autoSpaceDE w:val="0"/>
        <w:autoSpaceDN w:val="0"/>
        <w:adjustRightInd w:val="0"/>
        <w:spacing w:after="0"/>
        <w:jc w:val="both"/>
        <w:rPr>
          <w:rFonts w:ascii="Times New Roman" w:hAnsi="Times New Roman" w:cs="Times New Roman"/>
          <w:color w:val="000000" w:themeColor="text1"/>
        </w:rPr>
      </w:pPr>
    </w:p>
    <w:p w14:paraId="00FBB959" w14:textId="77777777" w:rsidR="00D0755B" w:rsidRPr="00E728DA" w:rsidRDefault="00D0755B" w:rsidP="00A124CA">
      <w:pPr>
        <w:autoSpaceDE w:val="0"/>
        <w:autoSpaceDN w:val="0"/>
        <w:adjustRightInd w:val="0"/>
        <w:spacing w:after="0" w:line="240" w:lineRule="auto"/>
        <w:jc w:val="both"/>
        <w:rPr>
          <w:rFonts w:ascii="Times New Roman" w:hAnsi="Times New Roman" w:cs="Times New Roman"/>
          <w:color w:val="000000" w:themeColor="text1"/>
        </w:rPr>
      </w:pPr>
      <w:r w:rsidRPr="00E728DA">
        <w:rPr>
          <w:rFonts w:ascii="Times New Roman" w:hAnsi="Times New Roman" w:cs="Times New Roman"/>
          <w:color w:val="000000" w:themeColor="text1"/>
        </w:rPr>
        <w:t>The state of sewage systems and the number of inhabitants connected to public water supply systems is currently at an unsatisfactory level. The population not connected to public sewage mostly uses septic tanks to evacuate their waste water, which is a big problem, while a smaller part uses dry systems and inadequate installations for evacuating waste water. Currently, 6</w:t>
      </w:r>
      <w:r w:rsidR="00494A2B" w:rsidRPr="00E728DA">
        <w:rPr>
          <w:rFonts w:ascii="Times New Roman" w:hAnsi="Times New Roman" w:cs="Times New Roman"/>
          <w:color w:val="000000" w:themeColor="text1"/>
          <w:lang w:val="sr-Latn-RS"/>
        </w:rPr>
        <w:t>9</w:t>
      </w:r>
      <w:r w:rsidRPr="00E728DA">
        <w:rPr>
          <w:rFonts w:ascii="Times New Roman" w:hAnsi="Times New Roman" w:cs="Times New Roman"/>
          <w:color w:val="000000" w:themeColor="text1"/>
          <w:lang w:val="sr-Cyrl-RS"/>
        </w:rPr>
        <w:t>,</w:t>
      </w:r>
      <w:r w:rsidR="00494A2B" w:rsidRPr="00E728DA">
        <w:rPr>
          <w:rFonts w:ascii="Times New Roman" w:hAnsi="Times New Roman" w:cs="Times New Roman"/>
          <w:color w:val="000000" w:themeColor="text1"/>
          <w:lang w:val="sr-Latn-RS"/>
        </w:rPr>
        <w:t>4</w:t>
      </w:r>
      <w:r w:rsidRPr="00E728DA">
        <w:rPr>
          <w:rFonts w:ascii="Times New Roman" w:hAnsi="Times New Roman" w:cs="Times New Roman"/>
          <w:color w:val="000000" w:themeColor="text1"/>
        </w:rPr>
        <w:t>% of the population is connected to public sewerage (202</w:t>
      </w:r>
      <w:r w:rsidR="00494A2B" w:rsidRPr="00E728DA">
        <w:rPr>
          <w:rFonts w:ascii="Times New Roman" w:hAnsi="Times New Roman" w:cs="Times New Roman"/>
          <w:color w:val="000000" w:themeColor="text1"/>
          <w:lang w:val="sr-Latn-RS"/>
        </w:rPr>
        <w:t>3</w:t>
      </w:r>
      <w:r w:rsidRPr="00E728DA">
        <w:rPr>
          <w:rFonts w:ascii="Times New Roman" w:hAnsi="Times New Roman" w:cs="Times New Roman"/>
          <w:color w:val="000000" w:themeColor="text1"/>
        </w:rPr>
        <w:t>), of which the highest percentage is in Belgrade (</w:t>
      </w:r>
      <w:r w:rsidR="00494A2B" w:rsidRPr="00E728DA">
        <w:rPr>
          <w:rFonts w:ascii="Times New Roman" w:hAnsi="Times New Roman" w:cs="Times New Roman"/>
          <w:color w:val="000000" w:themeColor="text1"/>
        </w:rPr>
        <w:t>77</w:t>
      </w:r>
      <w:r w:rsidRPr="00E728DA">
        <w:rPr>
          <w:rFonts w:ascii="Times New Roman" w:hAnsi="Times New Roman" w:cs="Times New Roman"/>
          <w:color w:val="000000" w:themeColor="text1"/>
        </w:rPr>
        <w:t>.</w:t>
      </w:r>
      <w:r w:rsidR="00494A2B" w:rsidRPr="00E728DA">
        <w:rPr>
          <w:rFonts w:ascii="Times New Roman" w:hAnsi="Times New Roman" w:cs="Times New Roman"/>
          <w:color w:val="000000" w:themeColor="text1"/>
          <w:lang w:val="sr-Latn-RS"/>
        </w:rPr>
        <w:t>2</w:t>
      </w:r>
      <w:r w:rsidRPr="00E728DA">
        <w:rPr>
          <w:rFonts w:ascii="Times New Roman" w:hAnsi="Times New Roman" w:cs="Times New Roman"/>
          <w:color w:val="000000" w:themeColor="text1"/>
        </w:rPr>
        <w:t>%), Šumadijski (7</w:t>
      </w:r>
      <w:r w:rsidR="00494A2B" w:rsidRPr="00E728DA">
        <w:rPr>
          <w:rFonts w:ascii="Times New Roman" w:hAnsi="Times New Roman" w:cs="Times New Roman"/>
          <w:color w:val="000000" w:themeColor="text1"/>
          <w:lang w:val="sr-Latn-RS"/>
        </w:rPr>
        <w:t>4</w:t>
      </w:r>
      <w:r w:rsidRPr="00E728DA">
        <w:rPr>
          <w:rFonts w:ascii="Times New Roman" w:hAnsi="Times New Roman" w:cs="Times New Roman"/>
          <w:color w:val="000000" w:themeColor="text1"/>
          <w:lang w:val="sr-Cyrl-RS"/>
        </w:rPr>
        <w:t>,</w:t>
      </w:r>
      <w:r w:rsidR="00494A2B" w:rsidRPr="00E728DA">
        <w:rPr>
          <w:rFonts w:ascii="Times New Roman" w:hAnsi="Times New Roman" w:cs="Times New Roman"/>
          <w:color w:val="000000" w:themeColor="text1"/>
          <w:lang w:val="sr-Latn-RS"/>
        </w:rPr>
        <w:t>3</w:t>
      </w:r>
      <w:r w:rsidRPr="00E728DA">
        <w:rPr>
          <w:rFonts w:ascii="Times New Roman" w:hAnsi="Times New Roman" w:cs="Times New Roman"/>
          <w:color w:val="000000" w:themeColor="text1"/>
        </w:rPr>
        <w:t>%)</w:t>
      </w:r>
      <w:r w:rsidRPr="00E728DA">
        <w:rPr>
          <w:rFonts w:ascii="Times New Roman" w:hAnsi="Times New Roman" w:cs="Times New Roman"/>
          <w:color w:val="000000" w:themeColor="text1"/>
          <w:lang w:val="sr-Cyrl-RS"/>
        </w:rPr>
        <w:t xml:space="preserve">, </w:t>
      </w:r>
      <w:r w:rsidRPr="00E728DA">
        <w:rPr>
          <w:rFonts w:ascii="Times New Roman" w:hAnsi="Times New Roman" w:cs="Times New Roman"/>
          <w:color w:val="000000" w:themeColor="text1"/>
        </w:rPr>
        <w:t>while the lowest percentage is in Zapadnobački (3</w:t>
      </w:r>
      <w:r w:rsidR="00494A2B" w:rsidRPr="00E728DA">
        <w:rPr>
          <w:rFonts w:ascii="Times New Roman" w:hAnsi="Times New Roman" w:cs="Times New Roman"/>
          <w:color w:val="000000" w:themeColor="text1"/>
        </w:rPr>
        <w:t>1</w:t>
      </w:r>
      <w:r w:rsidRPr="00E728DA">
        <w:rPr>
          <w:rFonts w:ascii="Times New Roman" w:hAnsi="Times New Roman" w:cs="Times New Roman"/>
          <w:color w:val="000000" w:themeColor="text1"/>
        </w:rPr>
        <w:t>,8%) and Nišavki (3</w:t>
      </w:r>
      <w:r w:rsidR="00494A2B" w:rsidRPr="00E728DA">
        <w:rPr>
          <w:rFonts w:ascii="Times New Roman" w:hAnsi="Times New Roman" w:cs="Times New Roman"/>
          <w:color w:val="000000" w:themeColor="text1"/>
        </w:rPr>
        <w:t>1</w:t>
      </w:r>
      <w:r w:rsidRPr="00E728DA">
        <w:rPr>
          <w:rFonts w:ascii="Times New Roman" w:hAnsi="Times New Roman" w:cs="Times New Roman"/>
          <w:color w:val="000000" w:themeColor="text1"/>
        </w:rPr>
        <w:t>,1%) Counties, where majority of population is connected to septic tanks (Report on the State of the Environment of the RS, 202</w:t>
      </w:r>
      <w:r w:rsidR="00494A2B" w:rsidRPr="00E728DA">
        <w:rPr>
          <w:rFonts w:ascii="Times New Roman" w:hAnsi="Times New Roman" w:cs="Times New Roman"/>
          <w:color w:val="000000" w:themeColor="text1"/>
        </w:rPr>
        <w:t>4</w:t>
      </w:r>
      <w:r w:rsidRPr="00E728DA">
        <w:rPr>
          <w:rFonts w:ascii="Times New Roman" w:hAnsi="Times New Roman" w:cs="Times New Roman"/>
          <w:color w:val="000000" w:themeColor="text1"/>
        </w:rPr>
        <w:t>).</w:t>
      </w:r>
    </w:p>
    <w:p w14:paraId="54024660" w14:textId="77777777" w:rsidR="00D0755B" w:rsidRPr="00E728DA" w:rsidRDefault="00D0755B" w:rsidP="00D0755B">
      <w:pPr>
        <w:autoSpaceDE w:val="0"/>
        <w:autoSpaceDN w:val="0"/>
        <w:adjustRightInd w:val="0"/>
        <w:spacing w:after="0"/>
        <w:jc w:val="both"/>
        <w:rPr>
          <w:rFonts w:ascii="Times New Roman" w:hAnsi="Times New Roman" w:cs="Times New Roman"/>
          <w:color w:val="000000" w:themeColor="text1"/>
        </w:rPr>
      </w:pPr>
    </w:p>
    <w:p w14:paraId="7652AFCF" w14:textId="77777777" w:rsidR="00D0755B" w:rsidRPr="00E728DA" w:rsidRDefault="00D0755B" w:rsidP="00D0755B">
      <w:pPr>
        <w:spacing w:after="0"/>
        <w:jc w:val="both"/>
        <w:rPr>
          <w:rFonts w:ascii="Times New Roman" w:eastAsia="Calibri" w:hAnsi="Times New Roman" w:cs="Times New Roman"/>
          <w:i/>
          <w:color w:val="000000" w:themeColor="text1"/>
        </w:rPr>
      </w:pPr>
      <w:r w:rsidRPr="00E728DA">
        <w:rPr>
          <w:rFonts w:ascii="Times New Roman" w:eastAsia="Calibri" w:hAnsi="Times New Roman" w:cs="Times New Roman"/>
          <w:i/>
          <w:color w:val="000000" w:themeColor="text1"/>
        </w:rPr>
        <w:t>2.1.3. Soil quality</w:t>
      </w:r>
    </w:p>
    <w:p w14:paraId="5D2F82D2" w14:textId="77777777" w:rsidR="00D0755B" w:rsidRPr="00E728DA" w:rsidRDefault="00D0755B" w:rsidP="00D0755B">
      <w:pPr>
        <w:pStyle w:val="a"/>
        <w:ind w:firstLine="0"/>
        <w:rPr>
          <w:color w:val="000000" w:themeColor="text1"/>
          <w:szCs w:val="24"/>
          <w:lang w:val="en-GB"/>
        </w:rPr>
      </w:pPr>
    </w:p>
    <w:p w14:paraId="02BA9E6A" w14:textId="77777777" w:rsidR="00D0755B" w:rsidRPr="00E728DA" w:rsidRDefault="00D0755B" w:rsidP="00D0755B">
      <w:pPr>
        <w:pStyle w:val="a"/>
        <w:ind w:firstLine="0"/>
        <w:rPr>
          <w:color w:val="000000" w:themeColor="text1"/>
          <w:szCs w:val="24"/>
          <w:lang w:val="en-GB"/>
        </w:rPr>
      </w:pPr>
      <w:r w:rsidRPr="00E728DA">
        <w:rPr>
          <w:color w:val="000000" w:themeColor="text1"/>
          <w:szCs w:val="24"/>
          <w:lang w:val="en-GB"/>
        </w:rPr>
        <w:t>The quality of soil in Serbia is affected by both natural and anthropogenic factors. The main sources of deterioration of soil quality are erosion, reduction of organic matter, soil structure, soil acidification, soil pollution from industrial activity, mining and energy, excessive use of chemicals in agriculture, compaction of agricultural soil, and waste management. Based on the analysis of the content and distribution of potentially harmful and dangerous elements in the soil, several ecologically endangered spots (hot spots) have been identified.</w:t>
      </w:r>
    </w:p>
    <w:p w14:paraId="4C5C001B" w14:textId="77777777" w:rsidR="00D0755B" w:rsidRPr="00E728DA" w:rsidRDefault="00D0755B" w:rsidP="00D0755B">
      <w:pPr>
        <w:pStyle w:val="a"/>
        <w:ind w:firstLine="0"/>
        <w:rPr>
          <w:color w:val="000000" w:themeColor="text1"/>
          <w:szCs w:val="24"/>
          <w:lang w:val="en-GB"/>
        </w:rPr>
      </w:pPr>
    </w:p>
    <w:p w14:paraId="007CDD1D" w14:textId="77777777" w:rsidR="00D0755B" w:rsidRPr="00E728DA" w:rsidRDefault="00D0755B" w:rsidP="00D0755B">
      <w:pPr>
        <w:pStyle w:val="a"/>
        <w:ind w:firstLine="0"/>
        <w:rPr>
          <w:color w:val="000000" w:themeColor="text1"/>
          <w:szCs w:val="24"/>
          <w:lang w:val="en-GB"/>
        </w:rPr>
      </w:pPr>
      <w:r w:rsidRPr="00E728DA">
        <w:rPr>
          <w:color w:val="000000" w:themeColor="text1"/>
          <w:szCs w:val="24"/>
          <w:lang w:val="en-GB"/>
        </w:rPr>
        <w:t>In 2020, 213 sites were identified in the territory of the Republic of Serbia in 2020 as potentially contaminated and contaminated ones. With regard to concentration and types of pollutants in the soil, proximity of vulnerable structures, activities at the location, size of the complex, and the estimated scope of remediation works, all locations where soil pollution had been confirmed were classified into 4 groups. Group 4</w:t>
      </w:r>
      <w:r w:rsidRPr="00E728DA">
        <w:rPr>
          <w:color w:val="000000" w:themeColor="text1"/>
          <w:szCs w:val="24"/>
          <w:vertAlign w:val="superscript"/>
          <w:lang w:val="en-GB"/>
        </w:rPr>
        <w:t>th</w:t>
      </w:r>
      <w:r w:rsidRPr="00E728DA">
        <w:rPr>
          <w:color w:val="000000" w:themeColor="text1"/>
          <w:szCs w:val="24"/>
          <w:lang w:val="en-GB"/>
        </w:rPr>
        <w:t xml:space="preserve"> (highly polluted soil) includes large industrial establishments where rehabilitation and remediation </w:t>
      </w:r>
      <w:proofErr w:type="gramStart"/>
      <w:r w:rsidRPr="00E728DA">
        <w:rPr>
          <w:color w:val="000000" w:themeColor="text1"/>
          <w:szCs w:val="24"/>
          <w:lang w:val="en-GB"/>
        </w:rPr>
        <w:t>is</w:t>
      </w:r>
      <w:proofErr w:type="gramEnd"/>
      <w:r w:rsidRPr="00E728DA">
        <w:rPr>
          <w:color w:val="000000" w:themeColor="text1"/>
          <w:szCs w:val="24"/>
          <w:lang w:val="en-GB"/>
        </w:rPr>
        <w:t xml:space="preserve"> needed: Mining and Smelter Complex Bor, Prva </w:t>
      </w:r>
      <w:proofErr w:type="spellStart"/>
      <w:r w:rsidRPr="00E728DA">
        <w:rPr>
          <w:color w:val="000000" w:themeColor="text1"/>
          <w:szCs w:val="24"/>
          <w:lang w:val="en-GB"/>
        </w:rPr>
        <w:t>petoletka</w:t>
      </w:r>
      <w:proofErr w:type="spellEnd"/>
      <w:r w:rsidRPr="00E728DA">
        <w:rPr>
          <w:color w:val="000000" w:themeColor="text1"/>
          <w:szCs w:val="24"/>
          <w:lang w:val="en-GB"/>
        </w:rPr>
        <w:t xml:space="preserve"> </w:t>
      </w:r>
      <w:proofErr w:type="spellStart"/>
      <w:r w:rsidRPr="00E728DA">
        <w:rPr>
          <w:color w:val="000000" w:themeColor="text1"/>
          <w:szCs w:val="24"/>
          <w:lang w:val="en-GB"/>
        </w:rPr>
        <w:t>Trstenik</w:t>
      </w:r>
      <w:proofErr w:type="spellEnd"/>
      <w:r w:rsidRPr="00E728DA">
        <w:rPr>
          <w:color w:val="000000" w:themeColor="text1"/>
          <w:szCs w:val="24"/>
          <w:lang w:val="en-GB"/>
        </w:rPr>
        <w:t xml:space="preserve">, </w:t>
      </w:r>
      <w:proofErr w:type="spellStart"/>
      <w:r w:rsidRPr="00E728DA">
        <w:rPr>
          <w:color w:val="000000" w:themeColor="text1"/>
          <w:szCs w:val="24"/>
          <w:lang w:val="en-GB"/>
        </w:rPr>
        <w:t>Železara</w:t>
      </w:r>
      <w:proofErr w:type="spellEnd"/>
      <w:r w:rsidRPr="00E728DA">
        <w:rPr>
          <w:color w:val="000000" w:themeColor="text1"/>
          <w:szCs w:val="24"/>
          <w:lang w:val="en-GB"/>
        </w:rPr>
        <w:t xml:space="preserve"> </w:t>
      </w:r>
      <w:proofErr w:type="spellStart"/>
      <w:r w:rsidRPr="00E728DA">
        <w:rPr>
          <w:color w:val="000000" w:themeColor="text1"/>
          <w:szCs w:val="24"/>
          <w:lang w:val="en-GB"/>
        </w:rPr>
        <w:t>Smederevo</w:t>
      </w:r>
      <w:proofErr w:type="spellEnd"/>
      <w:r w:rsidRPr="00E728DA">
        <w:rPr>
          <w:color w:val="000000" w:themeColor="text1"/>
          <w:szCs w:val="24"/>
          <w:lang w:val="en-GB"/>
        </w:rPr>
        <w:t xml:space="preserve">, Chemical Industry Zorka Subotica, PKS Latex </w:t>
      </w:r>
      <w:proofErr w:type="spellStart"/>
      <w:r w:rsidRPr="00E728DA">
        <w:rPr>
          <w:color w:val="000000" w:themeColor="text1"/>
          <w:szCs w:val="24"/>
          <w:lang w:val="en-GB"/>
        </w:rPr>
        <w:t>Čačak</w:t>
      </w:r>
      <w:proofErr w:type="spellEnd"/>
      <w:r w:rsidRPr="00E728DA">
        <w:rPr>
          <w:color w:val="000000" w:themeColor="text1"/>
          <w:szCs w:val="24"/>
          <w:lang w:val="en-GB"/>
        </w:rPr>
        <w:t xml:space="preserve">, and Chemical industry </w:t>
      </w:r>
      <w:proofErr w:type="spellStart"/>
      <w:r w:rsidRPr="00E728DA">
        <w:rPr>
          <w:color w:val="000000" w:themeColor="text1"/>
          <w:szCs w:val="24"/>
          <w:lang w:val="en-GB"/>
        </w:rPr>
        <w:t>Viskoza</w:t>
      </w:r>
      <w:proofErr w:type="spellEnd"/>
      <w:r w:rsidRPr="00E728DA">
        <w:rPr>
          <w:color w:val="000000" w:themeColor="text1"/>
          <w:szCs w:val="24"/>
          <w:lang w:val="en-GB"/>
        </w:rPr>
        <w:t xml:space="preserve"> </w:t>
      </w:r>
      <w:proofErr w:type="spellStart"/>
      <w:r w:rsidRPr="00E728DA">
        <w:rPr>
          <w:color w:val="000000" w:themeColor="text1"/>
          <w:szCs w:val="24"/>
          <w:lang w:val="en-GB"/>
        </w:rPr>
        <w:t>Loznica</w:t>
      </w:r>
      <w:proofErr w:type="spellEnd"/>
      <w:r w:rsidRPr="00E728DA">
        <w:rPr>
          <w:color w:val="000000" w:themeColor="text1"/>
          <w:szCs w:val="24"/>
          <w:lang w:val="en-GB"/>
        </w:rPr>
        <w:t>.</w:t>
      </w:r>
    </w:p>
    <w:p w14:paraId="513B48B9" w14:textId="77777777" w:rsidR="00D0755B" w:rsidRPr="00E728DA" w:rsidRDefault="00D0755B" w:rsidP="00D0755B">
      <w:pPr>
        <w:pStyle w:val="a"/>
        <w:rPr>
          <w:color w:val="000000" w:themeColor="text1"/>
          <w:szCs w:val="24"/>
          <w:lang w:val="en-GB"/>
        </w:rPr>
      </w:pPr>
    </w:p>
    <w:p w14:paraId="6A61BAF8" w14:textId="77777777" w:rsidR="00D0755B" w:rsidRPr="00E728DA" w:rsidRDefault="00D0755B" w:rsidP="00D0755B">
      <w:pPr>
        <w:pStyle w:val="a"/>
        <w:ind w:firstLine="0"/>
        <w:rPr>
          <w:color w:val="000000" w:themeColor="text1"/>
          <w:szCs w:val="24"/>
          <w:lang w:val="en-GB"/>
        </w:rPr>
      </w:pPr>
      <w:r w:rsidRPr="00E728DA">
        <w:rPr>
          <w:color w:val="000000" w:themeColor="text1"/>
          <w:szCs w:val="24"/>
          <w:lang w:val="en-GB"/>
        </w:rPr>
        <w:t>Municipal landfills had the largest share of localised soil pollution with 71.83%, followed by metal production and processing with 11.27%, energy production and chemical industry (Graph 1).</w:t>
      </w:r>
    </w:p>
    <w:p w14:paraId="424EB8A0" w14:textId="77777777" w:rsidR="00D0755B" w:rsidRPr="00E728DA" w:rsidRDefault="00D0755B" w:rsidP="00D0755B">
      <w:pPr>
        <w:pStyle w:val="a"/>
        <w:ind w:firstLine="0"/>
        <w:rPr>
          <w:color w:val="000000" w:themeColor="text1"/>
          <w:szCs w:val="24"/>
          <w:lang w:val="en-GB"/>
        </w:rPr>
      </w:pPr>
    </w:p>
    <w:p w14:paraId="610DA79E" w14:textId="77777777" w:rsidR="00D0755B" w:rsidRPr="00E728DA" w:rsidRDefault="00D0755B" w:rsidP="00D0755B">
      <w:pPr>
        <w:pStyle w:val="a"/>
        <w:jc w:val="center"/>
        <w:rPr>
          <w:color w:val="000000" w:themeColor="text1"/>
          <w:szCs w:val="24"/>
          <w:lang w:val="en-GB"/>
        </w:rPr>
      </w:pPr>
      <w:r w:rsidRPr="00E728DA">
        <w:rPr>
          <w:noProof/>
          <w:color w:val="000000" w:themeColor="text1"/>
          <w:szCs w:val="24"/>
          <w:lang w:val="en-GB" w:eastAsia="en-US"/>
        </w:rPr>
        <w:drawing>
          <wp:inline distT="0" distB="0" distL="0" distR="0" wp14:anchorId="1204728A" wp14:editId="4FAACA8F">
            <wp:extent cx="3365500" cy="1941830"/>
            <wp:effectExtent l="0" t="0" r="0" b="0"/>
            <wp:docPr id="12" name="Picture 8" descr="землјиште контаминација уде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землјиште контаминација удео"/>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1941830"/>
                    </a:xfrm>
                    <a:prstGeom prst="rect">
                      <a:avLst/>
                    </a:prstGeom>
                    <a:noFill/>
                    <a:ln>
                      <a:noFill/>
                    </a:ln>
                  </pic:spPr>
                </pic:pic>
              </a:graphicData>
            </a:graphic>
          </wp:inline>
        </w:drawing>
      </w:r>
    </w:p>
    <w:p w14:paraId="63E43BE7" w14:textId="77777777" w:rsidR="00D0755B" w:rsidRPr="00E728DA" w:rsidRDefault="00D0755B" w:rsidP="00FC485A">
      <w:pPr>
        <w:autoSpaceDE w:val="0"/>
        <w:autoSpaceDN w:val="0"/>
        <w:adjustRightInd w:val="0"/>
        <w:spacing w:before="120" w:after="0"/>
        <w:jc w:val="center"/>
        <w:rPr>
          <w:rFonts w:ascii="Times New Roman" w:eastAsia="TimesNewRomanPSMT" w:hAnsi="Times New Roman" w:cs="Times New Roman"/>
          <w:i/>
          <w:color w:val="000000" w:themeColor="text1"/>
          <w:sz w:val="22"/>
          <w:szCs w:val="22"/>
        </w:rPr>
      </w:pPr>
      <w:r w:rsidRPr="00E728DA">
        <w:rPr>
          <w:rFonts w:ascii="Times New Roman" w:hAnsi="Times New Roman" w:cs="Times New Roman"/>
          <w:i/>
          <w:color w:val="000000" w:themeColor="text1"/>
          <w:sz w:val="22"/>
          <w:szCs w:val="22"/>
        </w:rPr>
        <w:t xml:space="preserve">Graph 1: Share of main localised sources of soil pollution in total number of identified sites </w:t>
      </w:r>
      <w:r w:rsidRPr="00E728DA">
        <w:rPr>
          <w:rFonts w:ascii="Times New Roman" w:eastAsia="TimesNewRomanPSMT" w:hAnsi="Times New Roman" w:cs="Times New Roman"/>
          <w:i/>
          <w:color w:val="000000" w:themeColor="text1"/>
          <w:sz w:val="22"/>
          <w:szCs w:val="22"/>
        </w:rPr>
        <w:t>(%) – state from 2020</w:t>
      </w:r>
      <w:r w:rsidR="00FC485A" w:rsidRPr="00E728DA">
        <w:rPr>
          <w:rFonts w:ascii="Times New Roman" w:eastAsia="TimesNewRomanPSMT" w:hAnsi="Times New Roman" w:cs="Times New Roman"/>
          <w:i/>
          <w:color w:val="000000" w:themeColor="text1"/>
          <w:sz w:val="22"/>
          <w:szCs w:val="22"/>
        </w:rPr>
        <w:t xml:space="preserve">   </w:t>
      </w:r>
      <w:r w:rsidRPr="00E728DA">
        <w:rPr>
          <w:rFonts w:ascii="Times New Roman" w:hAnsi="Times New Roman" w:cs="Times New Roman"/>
          <w:i/>
          <w:color w:val="000000" w:themeColor="text1"/>
          <w:sz w:val="22"/>
          <w:szCs w:val="22"/>
          <w:lang w:val="en-GB"/>
        </w:rPr>
        <w:t>Source: Serbian Environment Protection Agency, 2021</w:t>
      </w:r>
    </w:p>
    <w:p w14:paraId="45DAEF26" w14:textId="77777777" w:rsidR="00D0755B" w:rsidRPr="00E728DA" w:rsidRDefault="00D0755B" w:rsidP="00D0755B">
      <w:pPr>
        <w:autoSpaceDE w:val="0"/>
        <w:autoSpaceDN w:val="0"/>
        <w:adjustRightInd w:val="0"/>
        <w:spacing w:after="0"/>
        <w:jc w:val="both"/>
        <w:rPr>
          <w:rFonts w:ascii="Times New Roman" w:eastAsia="TimesNewRomanPSMT" w:hAnsi="Times New Roman" w:cs="Times New Roman"/>
          <w:color w:val="000000" w:themeColor="text1"/>
        </w:rPr>
      </w:pPr>
    </w:p>
    <w:p w14:paraId="7B1563A9" w14:textId="77777777" w:rsidR="006875E5" w:rsidRPr="00E728DA" w:rsidRDefault="006875E5" w:rsidP="006875E5">
      <w:pPr>
        <w:pStyle w:val="p1"/>
        <w:spacing w:before="0" w:beforeAutospacing="0" w:after="0" w:afterAutospacing="0"/>
        <w:jc w:val="both"/>
        <w:rPr>
          <w:color w:val="000000" w:themeColor="text1"/>
        </w:rPr>
      </w:pPr>
      <w:r w:rsidRPr="00E728DA">
        <w:rPr>
          <w:color w:val="000000" w:themeColor="text1"/>
        </w:rPr>
        <w:t>Intensive urbanization, industrial development, traffic, and agricultural activities also contribute to soil pollution with large amounts of waste materials that cannot be decomposed through natural self-purification processes. Between 2017 and 2023, remediation values were exceeded at 33 industrial complexes.</w:t>
      </w:r>
    </w:p>
    <w:p w14:paraId="7E9D48F2" w14:textId="77777777" w:rsidR="006875E5" w:rsidRPr="00E728DA" w:rsidRDefault="006875E5" w:rsidP="006875E5">
      <w:pPr>
        <w:pStyle w:val="p1"/>
        <w:spacing w:before="0" w:beforeAutospacing="0" w:after="0" w:afterAutospacing="0"/>
        <w:jc w:val="both"/>
        <w:rPr>
          <w:color w:val="000000" w:themeColor="text1"/>
        </w:rPr>
      </w:pPr>
    </w:p>
    <w:p w14:paraId="7304642C" w14:textId="77777777" w:rsidR="006875E5" w:rsidRPr="00E728DA" w:rsidRDefault="006875E5" w:rsidP="006875E5">
      <w:pPr>
        <w:pStyle w:val="p1"/>
        <w:spacing w:before="0" w:beforeAutospacing="0" w:after="0" w:afterAutospacing="0"/>
        <w:jc w:val="both"/>
        <w:rPr>
          <w:color w:val="000000" w:themeColor="text1"/>
        </w:rPr>
      </w:pPr>
      <w:r w:rsidRPr="00E728DA">
        <w:rPr>
          <w:color w:val="000000" w:themeColor="text1"/>
        </w:rPr>
        <w:t>Soil quality testing in certain urban areas (Belgrade, Pančevo, Kruševac, Požarevac, Niš, Bor, Čačak, Smederevo, Novi Pazar, Bajina Bašta, Valjevo, Vrnjačka Banja, and Trstenik) indicates that these areas are under strong anthropogenic influence. Metals are the most common pollutants in these locations, with certain elements exceeding limit or remediation values. In 2023, exceedances were recorded for Ni, Cu, Cr, Zn, Cd, Pb, As, Co, and Hg.</w:t>
      </w:r>
    </w:p>
    <w:p w14:paraId="0A83DA5B" w14:textId="77777777" w:rsidR="006875E5" w:rsidRPr="00E728DA" w:rsidRDefault="006875E5" w:rsidP="006875E5">
      <w:pPr>
        <w:pStyle w:val="p1"/>
        <w:spacing w:before="0" w:beforeAutospacing="0" w:after="0" w:afterAutospacing="0"/>
        <w:jc w:val="both"/>
        <w:rPr>
          <w:color w:val="000000" w:themeColor="text1"/>
        </w:rPr>
      </w:pPr>
    </w:p>
    <w:p w14:paraId="7F5C9DF6" w14:textId="77777777" w:rsidR="006875E5" w:rsidRPr="00E728DA" w:rsidRDefault="006875E5" w:rsidP="006875E5">
      <w:pPr>
        <w:pStyle w:val="p1"/>
        <w:spacing w:before="0" w:beforeAutospacing="0" w:after="0" w:afterAutospacing="0"/>
        <w:jc w:val="both"/>
        <w:rPr>
          <w:color w:val="000000" w:themeColor="text1"/>
        </w:rPr>
      </w:pPr>
      <w:r w:rsidRPr="00E728DA">
        <w:rPr>
          <w:color w:val="000000" w:themeColor="text1"/>
        </w:rPr>
        <w:t>Soil degradation is particularly pronounced in areas of mineral resource exploitation, especially in open-pit mines. Based on the latest available data from the Ministry of Mining and Energy Report (2021) (Table 3), information is presented on degraded land and stored tailings from major mining companies in Serbia, which are significant sources of pollution. In 2023, a total of 404 hectares of land were degraded due to mining activities. Conversely, during the same period, 150 hectares of land were rehabilitated. Data indicate that in 2023, 199,259,436 cubic meters of overburden and 41,816,141 tons of flotation tailings were deposited.</w:t>
      </w:r>
    </w:p>
    <w:p w14:paraId="1F24DC75" w14:textId="77777777" w:rsidR="00D0755B" w:rsidRPr="00E728DA" w:rsidRDefault="00D0755B" w:rsidP="00D0755B">
      <w:pPr>
        <w:spacing w:after="0"/>
        <w:jc w:val="both"/>
        <w:rPr>
          <w:rFonts w:ascii="Times New Roman" w:hAnsi="Times New Roman" w:cs="Times New Roman"/>
          <w:color w:val="000000" w:themeColor="text1"/>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3448"/>
        <w:gridCol w:w="2809"/>
        <w:gridCol w:w="2769"/>
      </w:tblGrid>
      <w:tr w:rsidR="00E728DA" w:rsidRPr="00E728DA" w14:paraId="32A7B714" w14:textId="77777777" w:rsidTr="00273975">
        <w:trPr>
          <w:jc w:val="center"/>
        </w:trPr>
        <w:tc>
          <w:tcPr>
            <w:tcW w:w="3529" w:type="dxa"/>
            <w:vAlign w:val="center"/>
          </w:tcPr>
          <w:p w14:paraId="642A322B"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eastAsia="TimesNewRomanPSMT" w:hAnsi="Times New Roman" w:cs="Times New Roman"/>
                <w:color w:val="000000" w:themeColor="text1"/>
                <w:sz w:val="22"/>
                <w:szCs w:val="22"/>
              </w:rPr>
              <w:t xml:space="preserve">Company </w:t>
            </w:r>
          </w:p>
        </w:tc>
        <w:tc>
          <w:tcPr>
            <w:tcW w:w="2875" w:type="dxa"/>
          </w:tcPr>
          <w:p w14:paraId="41D38844"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eastAsia="TimesNewRomanPSMT" w:hAnsi="Times New Roman" w:cs="Times New Roman"/>
                <w:color w:val="000000" w:themeColor="text1"/>
                <w:sz w:val="22"/>
                <w:szCs w:val="22"/>
              </w:rPr>
              <w:t>Soil degraded with excavation (ha)</w:t>
            </w:r>
          </w:p>
        </w:tc>
        <w:tc>
          <w:tcPr>
            <w:tcW w:w="2839" w:type="dxa"/>
          </w:tcPr>
          <w:p w14:paraId="6B1F8113"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eastAsia="TimesNewRomanPSMT" w:hAnsi="Times New Roman" w:cs="Times New Roman"/>
                <w:color w:val="000000" w:themeColor="text1"/>
                <w:sz w:val="22"/>
                <w:szCs w:val="22"/>
              </w:rPr>
              <w:t>Soil degraded due to disposal of tailings (ha)</w:t>
            </w:r>
          </w:p>
        </w:tc>
      </w:tr>
      <w:tr w:rsidR="00E728DA" w:rsidRPr="00E728DA" w14:paraId="248FC79D" w14:textId="77777777" w:rsidTr="00273975">
        <w:trPr>
          <w:jc w:val="center"/>
        </w:trPr>
        <w:tc>
          <w:tcPr>
            <w:tcW w:w="3529" w:type="dxa"/>
            <w:vAlign w:val="center"/>
          </w:tcPr>
          <w:p w14:paraId="672759CC"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b/>
                <w:color w:val="000000" w:themeColor="text1"/>
                <w:sz w:val="22"/>
                <w:szCs w:val="22"/>
              </w:rPr>
            </w:pPr>
            <w:r w:rsidRPr="00E728DA">
              <w:rPr>
                <w:rFonts w:ascii="Times New Roman" w:eastAsia="TimesNewRomanPSMT" w:hAnsi="Times New Roman" w:cs="Times New Roman"/>
                <w:b/>
                <w:color w:val="000000" w:themeColor="text1"/>
                <w:sz w:val="22"/>
                <w:szCs w:val="22"/>
              </w:rPr>
              <w:t>Electric Power Industry of Serbia</w:t>
            </w:r>
          </w:p>
        </w:tc>
        <w:tc>
          <w:tcPr>
            <w:tcW w:w="2875" w:type="dxa"/>
          </w:tcPr>
          <w:p w14:paraId="6BACD7A6"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158.77</w:t>
            </w:r>
          </w:p>
        </w:tc>
        <w:tc>
          <w:tcPr>
            <w:tcW w:w="2839" w:type="dxa"/>
          </w:tcPr>
          <w:p w14:paraId="60D9F4C3"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0.00</w:t>
            </w:r>
          </w:p>
        </w:tc>
      </w:tr>
      <w:tr w:rsidR="00E728DA" w:rsidRPr="00E728DA" w14:paraId="22E69626" w14:textId="77777777" w:rsidTr="00273975">
        <w:trPr>
          <w:jc w:val="center"/>
        </w:trPr>
        <w:tc>
          <w:tcPr>
            <w:tcW w:w="3529" w:type="dxa"/>
          </w:tcPr>
          <w:p w14:paraId="3AE9A5A8"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b/>
                <w:color w:val="000000" w:themeColor="text1"/>
                <w:sz w:val="22"/>
                <w:szCs w:val="22"/>
              </w:rPr>
            </w:pPr>
            <w:r w:rsidRPr="00E728DA">
              <w:rPr>
                <w:rFonts w:ascii="Times New Roman" w:eastAsia="TimesNewRomanPSMT" w:hAnsi="Times New Roman" w:cs="Times New Roman"/>
                <w:b/>
                <w:color w:val="000000" w:themeColor="text1"/>
                <w:sz w:val="22"/>
                <w:szCs w:val="22"/>
              </w:rPr>
              <w:t>CRH Serbia</w:t>
            </w:r>
          </w:p>
        </w:tc>
        <w:tc>
          <w:tcPr>
            <w:tcW w:w="2875" w:type="dxa"/>
          </w:tcPr>
          <w:p w14:paraId="3084ECC8"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1.37</w:t>
            </w:r>
          </w:p>
        </w:tc>
        <w:tc>
          <w:tcPr>
            <w:tcW w:w="2839" w:type="dxa"/>
          </w:tcPr>
          <w:p w14:paraId="767C8AD2"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1.63</w:t>
            </w:r>
          </w:p>
        </w:tc>
      </w:tr>
      <w:tr w:rsidR="00E728DA" w:rsidRPr="00E728DA" w14:paraId="485CBD5E" w14:textId="77777777" w:rsidTr="00273975">
        <w:trPr>
          <w:jc w:val="center"/>
        </w:trPr>
        <w:tc>
          <w:tcPr>
            <w:tcW w:w="3529" w:type="dxa"/>
          </w:tcPr>
          <w:p w14:paraId="031AED06"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b/>
                <w:color w:val="000000" w:themeColor="text1"/>
                <w:sz w:val="22"/>
                <w:szCs w:val="22"/>
              </w:rPr>
            </w:pPr>
            <w:r w:rsidRPr="00E728DA">
              <w:rPr>
                <w:rFonts w:ascii="Times New Roman" w:eastAsia="TimesNewRomanPSMT" w:hAnsi="Times New Roman" w:cs="Times New Roman"/>
                <w:b/>
                <w:color w:val="000000" w:themeColor="text1"/>
                <w:sz w:val="22"/>
                <w:szCs w:val="22"/>
              </w:rPr>
              <w:t>Concern Pharmacom, Lece Mine</w:t>
            </w:r>
          </w:p>
        </w:tc>
        <w:tc>
          <w:tcPr>
            <w:tcW w:w="2875" w:type="dxa"/>
          </w:tcPr>
          <w:p w14:paraId="3B03C204"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eastAsia="TimesNewRomanPSMT" w:hAnsi="Times New Roman" w:cs="Times New Roman"/>
                <w:color w:val="000000" w:themeColor="text1"/>
                <w:sz w:val="22"/>
                <w:szCs w:val="22"/>
              </w:rPr>
              <w:t>0.00</w:t>
            </w:r>
          </w:p>
        </w:tc>
        <w:tc>
          <w:tcPr>
            <w:tcW w:w="2839" w:type="dxa"/>
          </w:tcPr>
          <w:p w14:paraId="1A36EE32"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20.10</w:t>
            </w:r>
          </w:p>
        </w:tc>
      </w:tr>
      <w:tr w:rsidR="00E728DA" w:rsidRPr="00E728DA" w14:paraId="24202099" w14:textId="77777777" w:rsidTr="00273975">
        <w:trPr>
          <w:jc w:val="center"/>
        </w:trPr>
        <w:tc>
          <w:tcPr>
            <w:tcW w:w="3529" w:type="dxa"/>
          </w:tcPr>
          <w:p w14:paraId="28D9AABF"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b/>
                <w:color w:val="000000" w:themeColor="text1"/>
                <w:sz w:val="22"/>
                <w:szCs w:val="22"/>
              </w:rPr>
            </w:pPr>
            <w:r w:rsidRPr="00E728DA">
              <w:rPr>
                <w:rFonts w:ascii="Times New Roman" w:hAnsi="Times New Roman" w:cs="Times New Roman"/>
                <w:b/>
                <w:color w:val="000000" w:themeColor="text1"/>
                <w:sz w:val="22"/>
                <w:szCs w:val="22"/>
              </w:rPr>
              <w:t>S</w:t>
            </w:r>
            <w:r w:rsidRPr="00E728DA">
              <w:rPr>
                <w:rFonts w:ascii="Times New Roman" w:eastAsia="TimesNewRomanPSMT" w:hAnsi="Times New Roman" w:cs="Times New Roman"/>
                <w:b/>
                <w:color w:val="000000" w:themeColor="text1"/>
                <w:sz w:val="22"/>
                <w:szCs w:val="22"/>
              </w:rPr>
              <w:t>е</w:t>
            </w:r>
            <w:r w:rsidRPr="00E728DA">
              <w:rPr>
                <w:rFonts w:ascii="Times New Roman" w:hAnsi="Times New Roman" w:cs="Times New Roman"/>
                <w:b/>
                <w:color w:val="000000" w:themeColor="text1"/>
                <w:sz w:val="22"/>
                <w:szCs w:val="22"/>
              </w:rPr>
              <w:t xml:space="preserve">rbia Zijin Copper </w:t>
            </w:r>
            <w:r w:rsidRPr="00E728DA">
              <w:rPr>
                <w:rFonts w:ascii="Times New Roman" w:eastAsia="TimesNewRomanPSMT" w:hAnsi="Times New Roman" w:cs="Times New Roman"/>
                <w:b/>
                <w:color w:val="000000" w:themeColor="text1"/>
                <w:sz w:val="22"/>
                <w:szCs w:val="22"/>
              </w:rPr>
              <w:t>Bor</w:t>
            </w:r>
          </w:p>
        </w:tc>
        <w:tc>
          <w:tcPr>
            <w:tcW w:w="2875" w:type="dxa"/>
          </w:tcPr>
          <w:p w14:paraId="417834EF"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20.10</w:t>
            </w:r>
          </w:p>
        </w:tc>
        <w:tc>
          <w:tcPr>
            <w:tcW w:w="2839" w:type="dxa"/>
          </w:tcPr>
          <w:p w14:paraId="3B937C9B"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58.68</w:t>
            </w:r>
          </w:p>
        </w:tc>
      </w:tr>
      <w:tr w:rsidR="00E728DA" w:rsidRPr="00E728DA" w14:paraId="5B05C3CE" w14:textId="77777777" w:rsidTr="00273975">
        <w:trPr>
          <w:jc w:val="center"/>
        </w:trPr>
        <w:tc>
          <w:tcPr>
            <w:tcW w:w="3529" w:type="dxa"/>
          </w:tcPr>
          <w:p w14:paraId="7F8F62B2"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b/>
                <w:color w:val="000000" w:themeColor="text1"/>
                <w:sz w:val="22"/>
                <w:szCs w:val="22"/>
              </w:rPr>
            </w:pPr>
            <w:r w:rsidRPr="00E728DA">
              <w:rPr>
                <w:rFonts w:ascii="Times New Roman" w:eastAsia="TimesNewRomanPSMT" w:hAnsi="Times New Roman" w:cs="Times New Roman"/>
                <w:b/>
                <w:color w:val="000000" w:themeColor="text1"/>
                <w:sz w:val="22"/>
                <w:szCs w:val="22"/>
              </w:rPr>
              <w:t>Jugo-Kaolin</w:t>
            </w:r>
          </w:p>
        </w:tc>
        <w:tc>
          <w:tcPr>
            <w:tcW w:w="2875" w:type="dxa"/>
          </w:tcPr>
          <w:p w14:paraId="3ACA540E"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1.19</w:t>
            </w:r>
          </w:p>
        </w:tc>
        <w:tc>
          <w:tcPr>
            <w:tcW w:w="2839" w:type="dxa"/>
          </w:tcPr>
          <w:p w14:paraId="7F076DA1"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1.60</w:t>
            </w:r>
          </w:p>
        </w:tc>
      </w:tr>
      <w:tr w:rsidR="00E728DA" w:rsidRPr="00E728DA" w14:paraId="69C1526B" w14:textId="77777777" w:rsidTr="00273975">
        <w:trPr>
          <w:jc w:val="center"/>
        </w:trPr>
        <w:tc>
          <w:tcPr>
            <w:tcW w:w="3529" w:type="dxa"/>
          </w:tcPr>
          <w:p w14:paraId="07359BAB"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b/>
                <w:color w:val="000000" w:themeColor="text1"/>
                <w:sz w:val="22"/>
                <w:szCs w:val="22"/>
              </w:rPr>
            </w:pPr>
            <w:r w:rsidRPr="00E728DA">
              <w:rPr>
                <w:rFonts w:ascii="Times New Roman" w:eastAsia="TimesNewRomanPSMT" w:hAnsi="Times New Roman" w:cs="Times New Roman"/>
                <w:b/>
                <w:color w:val="000000" w:themeColor="text1"/>
                <w:sz w:val="22"/>
                <w:szCs w:val="22"/>
              </w:rPr>
              <w:t>Bosil-Metal</w:t>
            </w:r>
          </w:p>
        </w:tc>
        <w:tc>
          <w:tcPr>
            <w:tcW w:w="2875" w:type="dxa"/>
          </w:tcPr>
          <w:p w14:paraId="2EA19CD4"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p>
        </w:tc>
        <w:tc>
          <w:tcPr>
            <w:tcW w:w="2839" w:type="dxa"/>
          </w:tcPr>
          <w:p w14:paraId="090A4337"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0.30</w:t>
            </w:r>
          </w:p>
        </w:tc>
      </w:tr>
      <w:tr w:rsidR="00E728DA" w:rsidRPr="00E728DA" w14:paraId="6DF76D4B" w14:textId="77777777" w:rsidTr="00273975">
        <w:trPr>
          <w:jc w:val="center"/>
        </w:trPr>
        <w:tc>
          <w:tcPr>
            <w:tcW w:w="3529" w:type="dxa"/>
          </w:tcPr>
          <w:p w14:paraId="3883D0FA"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b/>
                <w:color w:val="000000" w:themeColor="text1"/>
                <w:sz w:val="22"/>
                <w:szCs w:val="22"/>
              </w:rPr>
            </w:pPr>
            <w:r w:rsidRPr="00E728DA">
              <w:rPr>
                <w:rFonts w:ascii="Times New Roman" w:eastAsia="TimesNewRomanPSMT" w:hAnsi="Times New Roman" w:cs="Times New Roman"/>
                <w:b/>
                <w:color w:val="000000" w:themeColor="text1"/>
                <w:sz w:val="22"/>
                <w:szCs w:val="22"/>
              </w:rPr>
              <w:t>PE for underground exploitation of coal</w:t>
            </w:r>
          </w:p>
        </w:tc>
        <w:tc>
          <w:tcPr>
            <w:tcW w:w="2875" w:type="dxa"/>
          </w:tcPr>
          <w:p w14:paraId="33F4D532"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13.92</w:t>
            </w:r>
          </w:p>
        </w:tc>
        <w:tc>
          <w:tcPr>
            <w:tcW w:w="2839" w:type="dxa"/>
          </w:tcPr>
          <w:p w14:paraId="52A3B8DA"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hAnsi="Times New Roman" w:cs="Times New Roman"/>
                <w:color w:val="000000" w:themeColor="text1"/>
                <w:sz w:val="22"/>
                <w:szCs w:val="22"/>
              </w:rPr>
              <w:t>2.69</w:t>
            </w:r>
          </w:p>
        </w:tc>
      </w:tr>
      <w:tr w:rsidR="00E728DA" w:rsidRPr="00E728DA" w14:paraId="77F2DB01" w14:textId="77777777" w:rsidTr="00273975">
        <w:trPr>
          <w:jc w:val="center"/>
        </w:trPr>
        <w:tc>
          <w:tcPr>
            <w:tcW w:w="3529" w:type="dxa"/>
          </w:tcPr>
          <w:p w14:paraId="4828B7E1" w14:textId="77777777" w:rsidR="00D0755B" w:rsidRPr="00E728DA" w:rsidRDefault="00D0755B" w:rsidP="00D0755B">
            <w:pPr>
              <w:autoSpaceDE w:val="0"/>
              <w:autoSpaceDN w:val="0"/>
              <w:adjustRightInd w:val="0"/>
              <w:spacing w:after="0"/>
              <w:jc w:val="center"/>
              <w:rPr>
                <w:rFonts w:ascii="Times New Roman" w:eastAsia="TimesNewRomanPSMT" w:hAnsi="Times New Roman" w:cs="Times New Roman"/>
                <w:color w:val="000000" w:themeColor="text1"/>
                <w:sz w:val="22"/>
                <w:szCs w:val="22"/>
              </w:rPr>
            </w:pPr>
            <w:r w:rsidRPr="00E728DA">
              <w:rPr>
                <w:rFonts w:ascii="Times New Roman" w:eastAsia="TimesNewRomanPSMT" w:hAnsi="Times New Roman" w:cs="Times New Roman"/>
                <w:color w:val="000000" w:themeColor="text1"/>
                <w:sz w:val="22"/>
                <w:szCs w:val="22"/>
              </w:rPr>
              <w:t>Total</w:t>
            </w:r>
          </w:p>
        </w:tc>
        <w:tc>
          <w:tcPr>
            <w:tcW w:w="2875" w:type="dxa"/>
          </w:tcPr>
          <w:p w14:paraId="5D23004A" w14:textId="77777777" w:rsidR="00D0755B" w:rsidRPr="00E728DA" w:rsidRDefault="00D0755B" w:rsidP="00D0755B">
            <w:pPr>
              <w:autoSpaceDE w:val="0"/>
              <w:autoSpaceDN w:val="0"/>
              <w:adjustRightInd w:val="0"/>
              <w:spacing w:after="0"/>
              <w:jc w:val="center"/>
              <w:rPr>
                <w:rFonts w:ascii="Times New Roman" w:hAnsi="Times New Roman" w:cs="Times New Roman"/>
                <w:b/>
                <w:color w:val="000000" w:themeColor="text1"/>
                <w:sz w:val="22"/>
                <w:szCs w:val="22"/>
              </w:rPr>
            </w:pPr>
            <w:r w:rsidRPr="00E728DA">
              <w:rPr>
                <w:rFonts w:ascii="Times New Roman" w:hAnsi="Times New Roman" w:cs="Times New Roman"/>
                <w:b/>
                <w:color w:val="000000" w:themeColor="text1"/>
                <w:sz w:val="22"/>
                <w:szCs w:val="22"/>
              </w:rPr>
              <w:t>195.35</w:t>
            </w:r>
          </w:p>
        </w:tc>
        <w:tc>
          <w:tcPr>
            <w:tcW w:w="2839" w:type="dxa"/>
          </w:tcPr>
          <w:p w14:paraId="22CEF0A6" w14:textId="77777777" w:rsidR="00D0755B" w:rsidRPr="00E728DA" w:rsidRDefault="00D0755B" w:rsidP="00D0755B">
            <w:pPr>
              <w:autoSpaceDE w:val="0"/>
              <w:autoSpaceDN w:val="0"/>
              <w:adjustRightInd w:val="0"/>
              <w:spacing w:after="0"/>
              <w:jc w:val="center"/>
              <w:rPr>
                <w:rFonts w:ascii="Times New Roman" w:hAnsi="Times New Roman" w:cs="Times New Roman"/>
                <w:b/>
                <w:color w:val="000000" w:themeColor="text1"/>
                <w:sz w:val="22"/>
                <w:szCs w:val="22"/>
              </w:rPr>
            </w:pPr>
            <w:r w:rsidRPr="00E728DA">
              <w:rPr>
                <w:rFonts w:ascii="Times New Roman" w:hAnsi="Times New Roman" w:cs="Times New Roman"/>
                <w:b/>
                <w:color w:val="000000" w:themeColor="text1"/>
                <w:sz w:val="22"/>
                <w:szCs w:val="22"/>
              </w:rPr>
              <w:t>85.00</w:t>
            </w:r>
          </w:p>
        </w:tc>
      </w:tr>
    </w:tbl>
    <w:p w14:paraId="3AC8B93D" w14:textId="77777777" w:rsidR="00D0755B" w:rsidRPr="00E728DA" w:rsidRDefault="00D0755B" w:rsidP="006875E5">
      <w:pPr>
        <w:autoSpaceDE w:val="0"/>
        <w:autoSpaceDN w:val="0"/>
        <w:adjustRightInd w:val="0"/>
        <w:spacing w:before="120" w:after="0"/>
        <w:jc w:val="center"/>
        <w:rPr>
          <w:rFonts w:ascii="Times New Roman" w:eastAsia="TimesNewRomanPSMT" w:hAnsi="Times New Roman" w:cs="Times New Roman"/>
          <w:i/>
          <w:color w:val="000000" w:themeColor="text1"/>
          <w:sz w:val="22"/>
          <w:szCs w:val="22"/>
        </w:rPr>
      </w:pPr>
      <w:r w:rsidRPr="00E728DA">
        <w:rPr>
          <w:rFonts w:ascii="Times New Roman" w:hAnsi="Times New Roman" w:cs="Times New Roman"/>
          <w:i/>
          <w:color w:val="000000" w:themeColor="text1"/>
          <w:sz w:val="22"/>
          <w:szCs w:val="22"/>
        </w:rPr>
        <w:t>Table 1: Data on degraded sites and soil degraded due to tailings disposal from major mining companies in the Republic of Serbia</w:t>
      </w:r>
      <w:r w:rsidRPr="00E728DA">
        <w:rPr>
          <w:rFonts w:ascii="Times New Roman" w:eastAsia="TimesNewRomanPSMT" w:hAnsi="Times New Roman" w:cs="Times New Roman"/>
          <w:i/>
          <w:color w:val="000000" w:themeColor="text1"/>
          <w:sz w:val="22"/>
          <w:szCs w:val="22"/>
        </w:rPr>
        <w:t xml:space="preserve"> </w:t>
      </w:r>
      <w:r w:rsidR="006875E5" w:rsidRPr="00E728DA">
        <w:rPr>
          <w:rFonts w:ascii="Times New Roman" w:eastAsia="TimesNewRomanPSMT" w:hAnsi="Times New Roman" w:cs="Times New Roman"/>
          <w:i/>
          <w:color w:val="000000" w:themeColor="text1"/>
          <w:sz w:val="22"/>
          <w:szCs w:val="22"/>
        </w:rPr>
        <w:t xml:space="preserve">  </w:t>
      </w:r>
      <w:r w:rsidRPr="00E728DA">
        <w:rPr>
          <w:rFonts w:ascii="Times New Roman" w:eastAsia="TimesNewRomanPSMT" w:hAnsi="Times New Roman" w:cs="Times New Roman"/>
          <w:i/>
          <w:color w:val="000000" w:themeColor="text1"/>
          <w:sz w:val="22"/>
          <w:szCs w:val="22"/>
        </w:rPr>
        <w:t>Source: Serbian Environment Protection Agency</w:t>
      </w:r>
      <w:r w:rsidRPr="00E728DA">
        <w:rPr>
          <w:rFonts w:ascii="Times New Roman" w:hAnsi="Times New Roman" w:cs="Times New Roman"/>
          <w:i/>
          <w:color w:val="000000" w:themeColor="text1"/>
          <w:sz w:val="22"/>
          <w:szCs w:val="22"/>
        </w:rPr>
        <w:t>, 2021</w:t>
      </w:r>
    </w:p>
    <w:p w14:paraId="41772703" w14:textId="77777777" w:rsidR="00D0755B" w:rsidRPr="00E728DA" w:rsidRDefault="00D0755B" w:rsidP="00D0755B">
      <w:pPr>
        <w:autoSpaceDE w:val="0"/>
        <w:autoSpaceDN w:val="0"/>
        <w:adjustRightInd w:val="0"/>
        <w:spacing w:after="0"/>
        <w:jc w:val="both"/>
        <w:rPr>
          <w:rFonts w:ascii="Times New Roman" w:eastAsia="TimesNewRomanPSMT" w:hAnsi="Times New Roman" w:cs="Times New Roman"/>
          <w:i/>
          <w:color w:val="000000" w:themeColor="text1"/>
        </w:rPr>
      </w:pPr>
    </w:p>
    <w:p w14:paraId="13206D5E" w14:textId="77777777" w:rsidR="00D0755B" w:rsidRPr="00E728DA" w:rsidRDefault="00D0755B" w:rsidP="00D0755B">
      <w:pPr>
        <w:spacing w:after="0" w:line="240" w:lineRule="auto"/>
        <w:jc w:val="both"/>
        <w:rPr>
          <w:rFonts w:ascii="Times New Roman" w:eastAsia="Calibri" w:hAnsi="Times New Roman" w:cs="Times New Roman"/>
          <w:i/>
          <w:color w:val="000000" w:themeColor="text1"/>
        </w:rPr>
      </w:pPr>
      <w:r w:rsidRPr="00E728DA">
        <w:rPr>
          <w:rFonts w:ascii="Times New Roman" w:eastAsia="Calibri" w:hAnsi="Times New Roman" w:cs="Times New Roman"/>
          <w:i/>
          <w:color w:val="000000" w:themeColor="text1"/>
        </w:rPr>
        <w:lastRenderedPageBreak/>
        <w:t>2.1.4. Waste management</w:t>
      </w:r>
    </w:p>
    <w:p w14:paraId="5E10695E" w14:textId="77777777" w:rsidR="00D0755B" w:rsidRPr="00E728DA" w:rsidRDefault="00D0755B" w:rsidP="00D0755B">
      <w:pPr>
        <w:spacing w:after="0" w:line="240" w:lineRule="auto"/>
        <w:jc w:val="both"/>
        <w:rPr>
          <w:rFonts w:ascii="Times New Roman" w:eastAsia="Calibri" w:hAnsi="Times New Roman" w:cs="Times New Roman"/>
          <w:color w:val="000000" w:themeColor="text1"/>
        </w:rPr>
      </w:pPr>
    </w:p>
    <w:p w14:paraId="36A71A29" w14:textId="77777777" w:rsidR="00D0755B" w:rsidRPr="00E728DA" w:rsidRDefault="00D0755B" w:rsidP="00D1242B">
      <w:pPr>
        <w:spacing w:after="0" w:line="240" w:lineRule="auto"/>
        <w:jc w:val="both"/>
        <w:rPr>
          <w:rFonts w:ascii="Times New Roman" w:hAnsi="Times New Roman" w:cs="Times New Roman"/>
          <w:color w:val="000000" w:themeColor="text1"/>
        </w:rPr>
      </w:pPr>
      <w:r w:rsidRPr="00E728DA">
        <w:rPr>
          <w:rFonts w:ascii="Times New Roman" w:hAnsi="Times New Roman" w:cs="Times New Roman"/>
          <w:color w:val="000000" w:themeColor="text1"/>
        </w:rPr>
        <w:t>Current situation in the area of waste management in the Republic of Serbia is at an unsatisfactory level. The existing system is characterised by insufficient coverage of the population with organised waste collection system, transport and disposal, poor condition and full capacity of the existing landfills, inadequate disposal and handling with hazardous and special waste streams, as well as a still low percentage of recycling.</w:t>
      </w:r>
    </w:p>
    <w:p w14:paraId="43A356A9" w14:textId="77777777" w:rsidR="000B22AA" w:rsidRPr="00E728DA" w:rsidRDefault="000B22AA" w:rsidP="00D1242B">
      <w:pPr>
        <w:spacing w:after="0" w:line="240" w:lineRule="auto"/>
        <w:jc w:val="both"/>
        <w:rPr>
          <w:rFonts w:ascii="Times New Roman" w:hAnsi="Times New Roman" w:cs="Times New Roman"/>
          <w:color w:val="000000" w:themeColor="text1"/>
        </w:rPr>
      </w:pPr>
    </w:p>
    <w:p w14:paraId="6C405AF9" w14:textId="77777777" w:rsidR="000B22AA" w:rsidRPr="00E728DA" w:rsidRDefault="000B22AA" w:rsidP="000B22AA">
      <w:pPr>
        <w:pStyle w:val="p1"/>
        <w:spacing w:before="0" w:beforeAutospacing="0" w:after="0" w:afterAutospacing="0"/>
        <w:jc w:val="both"/>
        <w:rPr>
          <w:color w:val="000000" w:themeColor="text1"/>
        </w:rPr>
      </w:pPr>
      <w:r w:rsidRPr="00E728DA">
        <w:rPr>
          <w:color w:val="000000" w:themeColor="text1"/>
        </w:rPr>
        <w:t>It is necessary to improve the waste management system concerning the collection, transport, storage, treatment, reuse, and disposal of waste. It is also important to establish a waste management hierarchy, which represents the order of priorities in waste management practice. This hierarchy is applied as a priority sequence in waste prevention and management, regulations, and policies: prevention, preparation for reuse, recycling, other recovery operations (such as energy recovery), and disposal.</w:t>
      </w:r>
    </w:p>
    <w:p w14:paraId="7BEEEA87" w14:textId="77777777" w:rsidR="00D0755B" w:rsidRPr="00E728DA" w:rsidRDefault="00D0755B" w:rsidP="000B22AA">
      <w:pPr>
        <w:spacing w:after="0" w:line="240" w:lineRule="auto"/>
        <w:jc w:val="both"/>
        <w:rPr>
          <w:rFonts w:ascii="Times New Roman" w:hAnsi="Times New Roman" w:cs="Times New Roman"/>
          <w:color w:val="000000" w:themeColor="text1"/>
        </w:rPr>
      </w:pPr>
    </w:p>
    <w:p w14:paraId="17A848C9" w14:textId="77777777" w:rsidR="00D0755B" w:rsidRPr="00E728DA" w:rsidRDefault="00D0755B" w:rsidP="000B22AA">
      <w:pPr>
        <w:spacing w:after="0" w:line="240" w:lineRule="auto"/>
        <w:jc w:val="both"/>
        <w:rPr>
          <w:rFonts w:ascii="Times New Roman" w:hAnsi="Times New Roman" w:cs="Times New Roman"/>
          <w:color w:val="000000" w:themeColor="text1"/>
        </w:rPr>
      </w:pPr>
      <w:r w:rsidRPr="00E728DA">
        <w:rPr>
          <w:rFonts w:ascii="Times New Roman" w:hAnsi="Times New Roman" w:cs="Times New Roman"/>
          <w:color w:val="000000" w:themeColor="text1"/>
        </w:rPr>
        <w:t>According to the data of the Environmental Protection Agency in 202</w:t>
      </w:r>
      <w:r w:rsidR="00D1242B" w:rsidRPr="00E728DA">
        <w:rPr>
          <w:rFonts w:ascii="Times New Roman" w:hAnsi="Times New Roman" w:cs="Times New Roman"/>
          <w:color w:val="000000" w:themeColor="text1"/>
        </w:rPr>
        <w:t>3</w:t>
      </w:r>
      <w:r w:rsidRPr="00E728DA">
        <w:rPr>
          <w:rFonts w:ascii="Times New Roman" w:hAnsi="Times New Roman" w:cs="Times New Roman"/>
          <w:color w:val="000000" w:themeColor="text1"/>
        </w:rPr>
        <w:t>, the average coverage of waste collection was 8</w:t>
      </w:r>
      <w:r w:rsidR="00D1242B" w:rsidRPr="00E728DA">
        <w:rPr>
          <w:rFonts w:ascii="Times New Roman" w:hAnsi="Times New Roman" w:cs="Times New Roman"/>
          <w:color w:val="000000" w:themeColor="text1"/>
        </w:rPr>
        <w:t>8,3</w:t>
      </w:r>
      <w:r w:rsidRPr="00E728DA">
        <w:rPr>
          <w:rFonts w:ascii="Times New Roman" w:hAnsi="Times New Roman" w:cs="Times New Roman"/>
          <w:color w:val="000000" w:themeColor="text1"/>
        </w:rPr>
        <w:t>% of the population, a total of 3.</w:t>
      </w:r>
      <w:r w:rsidR="000B22AA" w:rsidRPr="00E728DA">
        <w:rPr>
          <w:rFonts w:ascii="Times New Roman" w:hAnsi="Times New Roman" w:cs="Times New Roman"/>
          <w:color w:val="000000" w:themeColor="text1"/>
        </w:rPr>
        <w:t>07</w:t>
      </w:r>
      <w:r w:rsidRPr="00E728DA">
        <w:rPr>
          <w:rFonts w:ascii="Times New Roman" w:hAnsi="Times New Roman" w:cs="Times New Roman"/>
          <w:color w:val="000000" w:themeColor="text1"/>
        </w:rPr>
        <w:t xml:space="preserve"> million tons was generated, of which 2.59 million tons were collected and landfilled. The degree of recycling, despite the constant slight increase, was still very low and amounted to only 17.7% of the total collected waste.</w:t>
      </w:r>
    </w:p>
    <w:p w14:paraId="2DFD17B8" w14:textId="77777777" w:rsidR="00D0755B" w:rsidRPr="00E728DA" w:rsidRDefault="00D0755B" w:rsidP="000B22AA">
      <w:pPr>
        <w:spacing w:after="0" w:line="240" w:lineRule="auto"/>
        <w:jc w:val="both"/>
        <w:rPr>
          <w:rFonts w:ascii="Times New Roman" w:hAnsi="Times New Roman" w:cs="Times New Roman"/>
          <w:color w:val="000000" w:themeColor="text1"/>
        </w:rPr>
      </w:pPr>
    </w:p>
    <w:p w14:paraId="6183B95F" w14:textId="77777777" w:rsidR="00D0755B" w:rsidRPr="00E728DA" w:rsidRDefault="00D0755B" w:rsidP="00D0755B">
      <w:pPr>
        <w:spacing w:after="0" w:line="240" w:lineRule="auto"/>
        <w:jc w:val="both"/>
        <w:rPr>
          <w:rFonts w:ascii="Times New Roman" w:hAnsi="Times New Roman" w:cs="Times New Roman"/>
          <w:color w:val="000000" w:themeColor="text1"/>
        </w:rPr>
      </w:pPr>
      <w:r w:rsidRPr="00E728DA">
        <w:rPr>
          <w:rFonts w:ascii="Times New Roman" w:hAnsi="Times New Roman" w:cs="Times New Roman"/>
          <w:color w:val="000000" w:themeColor="text1"/>
        </w:rPr>
        <w:t>Morphological composition of municipal waste in 202</w:t>
      </w:r>
      <w:r w:rsidR="000B22AA" w:rsidRPr="00E728DA">
        <w:rPr>
          <w:rFonts w:ascii="Times New Roman" w:hAnsi="Times New Roman" w:cs="Times New Roman"/>
          <w:color w:val="000000" w:themeColor="text1"/>
        </w:rPr>
        <w:t>3</w:t>
      </w:r>
      <w:r w:rsidRPr="00E728DA">
        <w:rPr>
          <w:rFonts w:ascii="Times New Roman" w:hAnsi="Times New Roman" w:cs="Times New Roman"/>
          <w:color w:val="000000" w:themeColor="text1"/>
        </w:rPr>
        <w:t xml:space="preserve"> (Graph 3) indicates the highest share of biodegradable waste with 45.</w:t>
      </w:r>
      <w:r w:rsidR="000B22AA" w:rsidRPr="00E728DA">
        <w:rPr>
          <w:rFonts w:ascii="Times New Roman" w:hAnsi="Times New Roman" w:cs="Times New Roman"/>
          <w:color w:val="000000" w:themeColor="text1"/>
        </w:rPr>
        <w:t>2</w:t>
      </w:r>
      <w:r w:rsidRPr="00E728DA">
        <w:rPr>
          <w:rFonts w:ascii="Times New Roman" w:hAnsi="Times New Roman" w:cs="Times New Roman"/>
          <w:color w:val="000000" w:themeColor="text1"/>
        </w:rPr>
        <w:t>%. Types of waste that are significantly less common are: paper and cardboard, fine fraction and others (leather, diapers, rubber, etc.).</w:t>
      </w:r>
    </w:p>
    <w:p w14:paraId="156B4EF3" w14:textId="77777777" w:rsidR="00D0755B" w:rsidRPr="00E728DA" w:rsidRDefault="00D0755B" w:rsidP="00D0755B">
      <w:pPr>
        <w:spacing w:after="0"/>
        <w:jc w:val="both"/>
        <w:rPr>
          <w:rFonts w:ascii="Times New Roman" w:hAnsi="Times New Roman" w:cs="Times New Roman"/>
          <w:color w:val="000000" w:themeColor="text1"/>
        </w:rPr>
      </w:pPr>
    </w:p>
    <w:p w14:paraId="50C08729" w14:textId="77777777" w:rsidR="00D0755B" w:rsidRPr="00E728DA" w:rsidRDefault="000B22AA" w:rsidP="00D0755B">
      <w:pPr>
        <w:spacing w:after="0"/>
        <w:jc w:val="center"/>
        <w:rPr>
          <w:rFonts w:ascii="Times New Roman" w:hAnsi="Times New Roman" w:cs="Times New Roman"/>
          <w:color w:val="000000" w:themeColor="text1"/>
        </w:rPr>
      </w:pPr>
      <w:r w:rsidRPr="00E728DA">
        <w:rPr>
          <w:noProof/>
          <w:color w:val="000000" w:themeColor="text1"/>
        </w:rPr>
        <w:drawing>
          <wp:inline distT="0" distB="0" distL="0" distR="0" wp14:anchorId="6629B327" wp14:editId="68CACBE3">
            <wp:extent cx="4119245" cy="2554605"/>
            <wp:effectExtent l="0" t="0" r="0" b="0"/>
            <wp:docPr id="1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9245" cy="2554605"/>
                    </a:xfrm>
                    <a:prstGeom prst="rect">
                      <a:avLst/>
                    </a:prstGeom>
                    <a:noFill/>
                    <a:ln>
                      <a:noFill/>
                    </a:ln>
                  </pic:spPr>
                </pic:pic>
              </a:graphicData>
            </a:graphic>
          </wp:inline>
        </w:drawing>
      </w:r>
    </w:p>
    <w:p w14:paraId="050E034B" w14:textId="77777777" w:rsidR="00D0755B" w:rsidRPr="00E728DA" w:rsidRDefault="00D0755B" w:rsidP="000B22AA">
      <w:pPr>
        <w:spacing w:before="120" w:after="0"/>
        <w:jc w:val="center"/>
        <w:rPr>
          <w:rFonts w:ascii="Times New Roman" w:hAnsi="Times New Roman" w:cs="Times New Roman"/>
          <w:i/>
          <w:color w:val="000000" w:themeColor="text1"/>
          <w:sz w:val="22"/>
          <w:szCs w:val="22"/>
        </w:rPr>
      </w:pPr>
      <w:r w:rsidRPr="00E728DA">
        <w:rPr>
          <w:rFonts w:ascii="Times New Roman" w:hAnsi="Times New Roman" w:cs="Times New Roman"/>
          <w:i/>
          <w:color w:val="000000" w:themeColor="text1"/>
          <w:sz w:val="22"/>
          <w:szCs w:val="22"/>
        </w:rPr>
        <w:t>Graph 3: Morphological structure of waste in Serbia, 202</w:t>
      </w:r>
      <w:r w:rsidR="000B22AA" w:rsidRPr="00E728DA">
        <w:rPr>
          <w:rFonts w:ascii="Times New Roman" w:hAnsi="Times New Roman" w:cs="Times New Roman"/>
          <w:i/>
          <w:color w:val="000000" w:themeColor="text1"/>
          <w:sz w:val="22"/>
          <w:szCs w:val="22"/>
        </w:rPr>
        <w:t>3</w:t>
      </w:r>
    </w:p>
    <w:p w14:paraId="05A10E18" w14:textId="77777777" w:rsidR="00D0755B" w:rsidRPr="00E728DA" w:rsidRDefault="00D0755B" w:rsidP="00D0755B">
      <w:pPr>
        <w:spacing w:after="0"/>
        <w:jc w:val="center"/>
        <w:rPr>
          <w:rFonts w:ascii="Times New Roman" w:hAnsi="Times New Roman" w:cs="Times New Roman"/>
          <w:i/>
          <w:color w:val="000000" w:themeColor="text1"/>
          <w:sz w:val="22"/>
          <w:szCs w:val="22"/>
        </w:rPr>
      </w:pPr>
      <w:r w:rsidRPr="00E728DA">
        <w:rPr>
          <w:rFonts w:ascii="Times New Roman" w:hAnsi="Times New Roman" w:cs="Times New Roman"/>
          <w:i/>
          <w:color w:val="000000" w:themeColor="text1"/>
          <w:sz w:val="22"/>
          <w:szCs w:val="22"/>
        </w:rPr>
        <w:t>Source: Serbian Environment Protection Agency, 202</w:t>
      </w:r>
      <w:r w:rsidR="000B22AA" w:rsidRPr="00E728DA">
        <w:rPr>
          <w:rFonts w:ascii="Times New Roman" w:hAnsi="Times New Roman" w:cs="Times New Roman"/>
          <w:i/>
          <w:color w:val="000000" w:themeColor="text1"/>
          <w:sz w:val="22"/>
          <w:szCs w:val="22"/>
        </w:rPr>
        <w:t>4</w:t>
      </w:r>
    </w:p>
    <w:p w14:paraId="0EA66AE4" w14:textId="77777777" w:rsidR="00D0755B" w:rsidRPr="00E728DA" w:rsidRDefault="00D0755B" w:rsidP="00D0755B">
      <w:pPr>
        <w:spacing w:after="0" w:line="240" w:lineRule="auto"/>
        <w:jc w:val="both"/>
        <w:rPr>
          <w:rFonts w:ascii="Times New Roman" w:hAnsi="Times New Roman" w:cs="Times New Roman"/>
          <w:color w:val="000000" w:themeColor="text1"/>
        </w:rPr>
      </w:pPr>
    </w:p>
    <w:p w14:paraId="215F5AD6" w14:textId="77777777" w:rsidR="00430ABB" w:rsidRPr="00E728DA" w:rsidRDefault="00430ABB" w:rsidP="00430ABB">
      <w:pPr>
        <w:pStyle w:val="p1"/>
        <w:spacing w:before="0" w:beforeAutospacing="0" w:after="0" w:afterAutospacing="0"/>
        <w:jc w:val="both"/>
        <w:rPr>
          <w:color w:val="000000" w:themeColor="text1"/>
        </w:rPr>
      </w:pPr>
      <w:r w:rsidRPr="00E728DA">
        <w:rPr>
          <w:color w:val="000000" w:themeColor="text1"/>
        </w:rPr>
        <w:t>In the Republic of Serbia, 12 sanitary landfills have been constructed to date, of which ten are regional and two are local. Between 2017 and 2023, an increase in the amount of waste disposed of at regional landfills was observed, particularly in 2021 with the opening of the RSD Vinča landfill, which continued into 2022, followed by a decrease in disposed waste in 2023.</w:t>
      </w:r>
    </w:p>
    <w:p w14:paraId="622C8B72" w14:textId="77777777" w:rsidR="00430ABB" w:rsidRPr="00E728DA" w:rsidRDefault="00430ABB" w:rsidP="00430ABB">
      <w:pPr>
        <w:pStyle w:val="p2"/>
        <w:spacing w:before="0" w:beforeAutospacing="0" w:after="0" w:afterAutospacing="0"/>
        <w:jc w:val="both"/>
        <w:rPr>
          <w:color w:val="000000" w:themeColor="text1"/>
        </w:rPr>
      </w:pPr>
    </w:p>
    <w:p w14:paraId="61EE8E19" w14:textId="77777777" w:rsidR="00430ABB" w:rsidRPr="00E728DA" w:rsidRDefault="00430ABB" w:rsidP="00430ABB">
      <w:pPr>
        <w:pStyle w:val="p1"/>
        <w:spacing w:before="0" w:beforeAutospacing="0" w:after="0" w:afterAutospacing="0"/>
        <w:jc w:val="both"/>
        <w:rPr>
          <w:color w:val="000000" w:themeColor="text1"/>
        </w:rPr>
      </w:pPr>
      <w:r w:rsidRPr="00E728DA">
        <w:rPr>
          <w:color w:val="000000" w:themeColor="text1"/>
        </w:rPr>
        <w:lastRenderedPageBreak/>
        <w:t>The lack of infrastructure for the treatment and disposal of hazardous waste represents a specific problem. There is insufficient capacity for hazardous waste storage, while only limited capacities exist for physico-chemical waste treatment and hazardous waste disposal.</w:t>
      </w:r>
    </w:p>
    <w:p w14:paraId="17CE2E53" w14:textId="77777777" w:rsidR="00430ABB" w:rsidRPr="00E728DA" w:rsidRDefault="00430ABB" w:rsidP="00430ABB">
      <w:pPr>
        <w:pStyle w:val="p2"/>
        <w:spacing w:before="0" w:beforeAutospacing="0" w:after="0" w:afterAutospacing="0"/>
        <w:jc w:val="both"/>
        <w:rPr>
          <w:color w:val="000000" w:themeColor="text1"/>
        </w:rPr>
      </w:pPr>
    </w:p>
    <w:p w14:paraId="5BD3E670" w14:textId="77777777" w:rsidR="00430ABB" w:rsidRPr="00E728DA" w:rsidRDefault="00430ABB" w:rsidP="00430ABB">
      <w:pPr>
        <w:pStyle w:val="p1"/>
        <w:spacing w:before="0" w:beforeAutospacing="0" w:after="0" w:afterAutospacing="0"/>
        <w:jc w:val="both"/>
        <w:rPr>
          <w:color w:val="000000" w:themeColor="text1"/>
        </w:rPr>
      </w:pPr>
      <w:r w:rsidRPr="00E728DA">
        <w:rPr>
          <w:color w:val="000000" w:themeColor="text1"/>
        </w:rPr>
        <w:t>Thermoelectric facilities generate large amounts of ash, slag, and boiler dust, which, together with fly ash from coal, total 5.87 million tons, accounting for 77% of all industrial waste produced (Environmental Status Report of the Republic of Serbia, 2024). Significant amounts of other waste types are also produced from thermal processes, including untreated slag and by-products from iron and steel processing. Following these, waste metals—primarily iron and steel—calcium-based solid waste from flue gas desulfurization, paper and cardboard packaging, solidified and other waste from waste treatment plants, and excavation and soil generated during construction activities are present in notable quantities.</w:t>
      </w:r>
    </w:p>
    <w:p w14:paraId="6B3C510B" w14:textId="77777777" w:rsidR="00430ABB" w:rsidRPr="00E728DA" w:rsidRDefault="00430ABB" w:rsidP="00430ABB">
      <w:pPr>
        <w:pStyle w:val="p2"/>
        <w:spacing w:before="0" w:beforeAutospacing="0" w:after="0" w:afterAutospacing="0"/>
        <w:jc w:val="both"/>
        <w:rPr>
          <w:color w:val="000000" w:themeColor="text1"/>
        </w:rPr>
      </w:pPr>
    </w:p>
    <w:p w14:paraId="03FE0497" w14:textId="77777777" w:rsidR="00374BE0" w:rsidRPr="00E728DA" w:rsidRDefault="00374BE0" w:rsidP="00374BE0">
      <w:pPr>
        <w:pStyle w:val="p1"/>
        <w:spacing w:before="0" w:beforeAutospacing="0" w:after="0" w:afterAutospacing="0"/>
        <w:jc w:val="both"/>
        <w:rPr>
          <w:color w:val="000000" w:themeColor="text1"/>
        </w:rPr>
      </w:pPr>
      <w:r w:rsidRPr="00E728DA">
        <w:rPr>
          <w:color w:val="000000" w:themeColor="text1"/>
        </w:rPr>
        <w:t>Regarding hazardous waste alone, 90,000 tons were generated in 2023. The most common types of hazardous waste include mixtures of materials resulting from mechanical waste treatment containing hazardous substances, as well as glass, plastics, and wood containing hazardous substances, including construction and demolition waste, discarded electrical and electronic equipment, and sludges, filter cakes, and solid residues from flue gas treatment in the iron and steel industry. Existing infrastructure for the treatment of specific waste streams is insufficient.</w:t>
      </w:r>
    </w:p>
    <w:p w14:paraId="4302D66B" w14:textId="77777777" w:rsidR="00374BE0" w:rsidRPr="00E728DA" w:rsidRDefault="00374BE0" w:rsidP="00374BE0">
      <w:pPr>
        <w:pStyle w:val="p2"/>
        <w:spacing w:before="0" w:beforeAutospacing="0" w:after="0" w:afterAutospacing="0"/>
        <w:jc w:val="both"/>
        <w:rPr>
          <w:color w:val="000000" w:themeColor="text1"/>
        </w:rPr>
      </w:pPr>
    </w:p>
    <w:p w14:paraId="5EE89E3C" w14:textId="77777777" w:rsidR="00374BE0" w:rsidRPr="00E728DA" w:rsidRDefault="00374BE0" w:rsidP="00374BE0">
      <w:pPr>
        <w:pStyle w:val="p1"/>
        <w:spacing w:before="0" w:beforeAutospacing="0" w:after="0" w:afterAutospacing="0"/>
        <w:jc w:val="both"/>
        <w:rPr>
          <w:color w:val="000000" w:themeColor="text1"/>
        </w:rPr>
      </w:pPr>
      <w:r w:rsidRPr="00E728DA">
        <w:rPr>
          <w:color w:val="000000" w:themeColor="text1"/>
        </w:rPr>
        <w:t>Medical waste management in Serbia consists of a network of central and local treatment facilities located within healthcare institutions. This involves the treatment of waste requiring special handling to prevent infection, including sterilization in low-temperature treatment units for part of the medical waste, which can then be landfilled, disinfection/sterilization of infectious waste and sharps, and shredding/grinding of sterilized waste. Open-type facilities for the treatment of animal-origin waste, applying basic processing methods, are located in Sombor (planned for closure), Ćuprija, and Inđija. Several facilities exist for the mechanical treatment of cables to recover copper and other metals, as part of electrical and electronic waste management.</w:t>
      </w:r>
    </w:p>
    <w:p w14:paraId="1D0B5C0F" w14:textId="77777777" w:rsidR="00374BE0" w:rsidRPr="00E728DA" w:rsidRDefault="00374BE0" w:rsidP="00374BE0">
      <w:pPr>
        <w:pStyle w:val="p2"/>
        <w:spacing w:before="0" w:beforeAutospacing="0" w:after="0" w:afterAutospacing="0"/>
        <w:jc w:val="both"/>
        <w:rPr>
          <w:color w:val="000000" w:themeColor="text1"/>
        </w:rPr>
      </w:pPr>
    </w:p>
    <w:p w14:paraId="57D77361" w14:textId="77777777" w:rsidR="00374BE0" w:rsidRPr="00E728DA" w:rsidRDefault="00374BE0" w:rsidP="00374BE0">
      <w:pPr>
        <w:pStyle w:val="p1"/>
        <w:spacing w:before="0" w:beforeAutospacing="0" w:after="0" w:afterAutospacing="0"/>
        <w:jc w:val="both"/>
        <w:rPr>
          <w:color w:val="000000" w:themeColor="text1"/>
        </w:rPr>
      </w:pPr>
      <w:r w:rsidRPr="00E728DA">
        <w:rPr>
          <w:color w:val="000000" w:themeColor="text1"/>
        </w:rPr>
        <w:t>Illegal (or “wild”) landfills are a particular problem in the Republic of Serbia. Although these sites do not contain large quantities of waste, they often include hazardous waste from households or agriculture (e.g., plant protection product packaging, animal carcasses, etc.). The real issue is their number, with a total of 2,526 reported as of May 10, 2024. Only six local government units in Serbia have no reported illegal landfills: Crna Trava, Tutin, Bajina Bašta, Sremski Karlovci, Čajetina, and Bački Petrovac.</w:t>
      </w:r>
    </w:p>
    <w:p w14:paraId="7F723876" w14:textId="77777777" w:rsidR="00D0755B" w:rsidRPr="00E728DA" w:rsidRDefault="00D0755B" w:rsidP="00D0755B">
      <w:pPr>
        <w:spacing w:after="0" w:line="240" w:lineRule="auto"/>
        <w:jc w:val="both"/>
        <w:rPr>
          <w:rFonts w:ascii="Times New Roman" w:eastAsia="Calibri" w:hAnsi="Times New Roman" w:cs="Times New Roman"/>
          <w:color w:val="000000" w:themeColor="text1"/>
        </w:rPr>
      </w:pPr>
    </w:p>
    <w:p w14:paraId="5BECFA1B" w14:textId="77777777" w:rsidR="00D0755B" w:rsidRPr="00E728DA" w:rsidRDefault="00D0755B" w:rsidP="00D0755B">
      <w:pPr>
        <w:spacing w:after="0" w:line="240" w:lineRule="auto"/>
        <w:jc w:val="both"/>
        <w:rPr>
          <w:rFonts w:ascii="Times New Roman" w:eastAsia="Calibri" w:hAnsi="Times New Roman" w:cs="Times New Roman"/>
          <w:i/>
          <w:color w:val="000000" w:themeColor="text1"/>
        </w:rPr>
      </w:pPr>
      <w:r w:rsidRPr="00E728DA">
        <w:rPr>
          <w:rFonts w:ascii="Times New Roman" w:eastAsia="Calibri" w:hAnsi="Times New Roman" w:cs="Times New Roman"/>
          <w:i/>
          <w:color w:val="000000" w:themeColor="text1"/>
        </w:rPr>
        <w:t>2.1.5. Noise</w:t>
      </w:r>
    </w:p>
    <w:p w14:paraId="2D43C5BC" w14:textId="77777777" w:rsidR="00D0755B" w:rsidRPr="00E728DA" w:rsidRDefault="00D0755B" w:rsidP="00D0755B">
      <w:pPr>
        <w:spacing w:after="0" w:line="240" w:lineRule="auto"/>
        <w:jc w:val="both"/>
        <w:rPr>
          <w:rFonts w:ascii="Times New Roman" w:eastAsia="Calibri" w:hAnsi="Times New Roman" w:cs="Times New Roman"/>
          <w:color w:val="000000" w:themeColor="text1"/>
        </w:rPr>
      </w:pPr>
    </w:p>
    <w:p w14:paraId="1C0594AA" w14:textId="77777777" w:rsidR="007B587E" w:rsidRPr="00E728DA" w:rsidRDefault="007B587E" w:rsidP="007B587E">
      <w:pPr>
        <w:pStyle w:val="p1"/>
        <w:spacing w:before="0" w:beforeAutospacing="0" w:after="0" w:afterAutospacing="0"/>
        <w:jc w:val="both"/>
        <w:rPr>
          <w:color w:val="000000" w:themeColor="text1"/>
        </w:rPr>
      </w:pPr>
      <w:r w:rsidRPr="00E728DA">
        <w:rPr>
          <w:color w:val="000000" w:themeColor="text1"/>
        </w:rPr>
        <w:t xml:space="preserve">Noise belongs to the group of environmental energy pollutants. In the Republic of Serbia, noise most commonly originates from traffic and industrial facilities, while in urban areas, noise from local sources such as hospitality and craft establishments also presents a problem. In 2023, the Environmental Protection Agency received noise monitoring data from 48 local government units, while 94 local government units submitted statements indicating that no noise measurements were conducted in their territories, most often due to budget constraints. Four municipalities did not provide any data (Aranđelovac, Topola, Svilajnac, Požega). Based on these results, the largest percentage of total daytime noise indicators (Lden) falls within the 60–64 dB range, the largest percentage of nighttime noise indicators (Lnight) falls within the </w:t>
      </w:r>
      <w:r w:rsidRPr="00E728DA">
        <w:rPr>
          <w:color w:val="000000" w:themeColor="text1"/>
        </w:rPr>
        <w:lastRenderedPageBreak/>
        <w:t>51–55 and 55–60 dB ranges, while the proportion of measurements exceeding 70 dB is negligible.</w:t>
      </w:r>
    </w:p>
    <w:p w14:paraId="1D250FA8" w14:textId="77777777" w:rsidR="007B587E" w:rsidRPr="00E728DA" w:rsidRDefault="007B587E" w:rsidP="007B587E">
      <w:pPr>
        <w:pStyle w:val="p2"/>
        <w:spacing w:before="0" w:beforeAutospacing="0" w:after="0" w:afterAutospacing="0"/>
        <w:jc w:val="both"/>
        <w:rPr>
          <w:color w:val="000000" w:themeColor="text1"/>
        </w:rPr>
      </w:pPr>
    </w:p>
    <w:p w14:paraId="31D667F7" w14:textId="77777777" w:rsidR="007B587E" w:rsidRPr="00E728DA" w:rsidRDefault="007B587E" w:rsidP="007B587E">
      <w:pPr>
        <w:pStyle w:val="p1"/>
        <w:spacing w:before="0" w:beforeAutospacing="0" w:after="0" w:afterAutospacing="0"/>
        <w:jc w:val="both"/>
        <w:rPr>
          <w:color w:val="000000" w:themeColor="text1"/>
        </w:rPr>
      </w:pPr>
      <w:r w:rsidRPr="00E728DA">
        <w:rPr>
          <w:color w:val="000000" w:themeColor="text1"/>
        </w:rPr>
        <w:t>The Agency also received data from three major agglomerations in Serbia—Belgrade, Novi Sad, and Kragujevac—covering a total of 54 monitoring sites, as well as from 45 local government units with measurements at a total of 411 sites. Considering data from the three largest agglomerations alone, regardless of other urban areas in Serbia where noise monitoring is conducted, it is concluded that the largest percentage of total noise indicators (Lden) falls within the 60–66 dB range, while the largest percentage of nighttime noise indicators (Lnight) falls within the 55–60 dB range. The proportion of measurements exceeding 70 dB remains negligible.</w:t>
      </w:r>
    </w:p>
    <w:p w14:paraId="095F3099" w14:textId="77777777" w:rsidR="007B587E" w:rsidRPr="00E728DA" w:rsidRDefault="007B587E" w:rsidP="007B587E">
      <w:pPr>
        <w:pStyle w:val="p2"/>
        <w:spacing w:before="0" w:beforeAutospacing="0" w:after="0" w:afterAutospacing="0"/>
        <w:jc w:val="both"/>
        <w:rPr>
          <w:color w:val="000000" w:themeColor="text1"/>
        </w:rPr>
      </w:pPr>
    </w:p>
    <w:p w14:paraId="23D80419" w14:textId="77777777" w:rsidR="007B587E" w:rsidRPr="00E728DA" w:rsidRDefault="007B587E" w:rsidP="007B587E">
      <w:pPr>
        <w:pStyle w:val="p1"/>
        <w:spacing w:before="0" w:beforeAutospacing="0" w:after="0" w:afterAutospacing="0"/>
        <w:jc w:val="both"/>
        <w:rPr>
          <w:color w:val="000000" w:themeColor="text1"/>
        </w:rPr>
      </w:pPr>
      <w:r w:rsidRPr="00E728DA">
        <w:rPr>
          <w:color w:val="000000" w:themeColor="text1"/>
        </w:rPr>
        <w:t>Strategic noise maps present data on existing and estimated noise levels, displayed through noise indicators. They are prepared for agglomerations (with more than 100,000 inhabitants), major roads (average annual traffic exceeding 3,000,000 vehicles), main railways (traffic exceeding 30,000 trains), and major airports (over 50,000 operations per year), and are revised every five years. To date, strategic noise maps have been prepared for the city of Niš, all major roads in Serbia, and main railway lines. Data analysis shows that the largest number of residents—58,900—are exposed to total noise indicators (Lden) below 55 dB, while 58,100 residents are exposed to nighttime noise indicators (Lnight) below 45 dB. Strategic noise maps are currently being prepared for Novi Sad, while for Belgrade, Subotica, Kragujevac, and Belgrade Airport, strategic noise maps have not yet been developed.</w:t>
      </w:r>
    </w:p>
    <w:p w14:paraId="3121F47F" w14:textId="77777777" w:rsidR="007B587E" w:rsidRPr="00E728DA" w:rsidRDefault="007B587E" w:rsidP="007B587E">
      <w:pPr>
        <w:pStyle w:val="p2"/>
        <w:spacing w:before="0" w:beforeAutospacing="0" w:after="0" w:afterAutospacing="0"/>
        <w:jc w:val="both"/>
        <w:rPr>
          <w:color w:val="000000" w:themeColor="text1"/>
        </w:rPr>
      </w:pPr>
    </w:p>
    <w:p w14:paraId="7EAD7590" w14:textId="77777777" w:rsidR="007B587E" w:rsidRPr="00E728DA" w:rsidRDefault="007B587E" w:rsidP="007B587E">
      <w:pPr>
        <w:pStyle w:val="p1"/>
        <w:spacing w:before="0" w:beforeAutospacing="0" w:after="0" w:afterAutospacing="0"/>
        <w:jc w:val="both"/>
        <w:rPr>
          <w:color w:val="000000" w:themeColor="text1"/>
        </w:rPr>
      </w:pPr>
      <w:r w:rsidRPr="00E728DA">
        <w:rPr>
          <w:color w:val="000000" w:themeColor="text1"/>
        </w:rPr>
        <w:t>Environmental noise action plans are significant as they contain measures to protect against noise and its effects on the environment, as well as measures to reduce noise in cases of limit value exceedances. The public company “Putevi Srbije” (Roads of Serbia) has developed action plans for noise protection based on strategic noise maps covering 843 km of the state road network.</w:t>
      </w:r>
    </w:p>
    <w:p w14:paraId="5F8415D0" w14:textId="77777777" w:rsidR="00476EE9" w:rsidRPr="00E728DA" w:rsidRDefault="00476EE9" w:rsidP="007B587E">
      <w:pPr>
        <w:spacing w:after="0"/>
        <w:jc w:val="both"/>
        <w:rPr>
          <w:rFonts w:ascii="Times New Roman" w:hAnsi="Times New Roman" w:cs="Times New Roman"/>
          <w:color w:val="000000" w:themeColor="text1"/>
        </w:rPr>
      </w:pPr>
    </w:p>
    <w:p w14:paraId="6945BA2E" w14:textId="77777777" w:rsidR="00FC53C4" w:rsidRPr="00FC53C4" w:rsidRDefault="00FC53C4" w:rsidP="00FC53C4">
      <w:pPr>
        <w:spacing w:after="0" w:line="240" w:lineRule="auto"/>
        <w:jc w:val="both"/>
        <w:outlineLvl w:val="2"/>
        <w:rPr>
          <w:rFonts w:ascii="Times New Roman" w:eastAsia="Times New Roman" w:hAnsi="Times New Roman" w:cs="Times New Roman"/>
          <w:i/>
          <w:iCs/>
          <w:color w:val="000000"/>
          <w:kern w:val="0"/>
          <w:lang w:eastAsia="en-GB"/>
          <w14:ligatures w14:val="none"/>
        </w:rPr>
      </w:pPr>
      <w:r w:rsidRPr="00FC53C4">
        <w:rPr>
          <w:rFonts w:ascii="Times New Roman" w:eastAsia="Times New Roman" w:hAnsi="Times New Roman" w:cs="Times New Roman"/>
          <w:i/>
          <w:iCs/>
          <w:color w:val="000000"/>
          <w:kern w:val="0"/>
          <w:lang w:eastAsia="en-GB"/>
          <w14:ligatures w14:val="none"/>
        </w:rPr>
        <w:t>2.1.6. State of Biodiversity, Natural Resources, and Geodiversity</w:t>
      </w:r>
    </w:p>
    <w:p w14:paraId="33046CF3"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4BD471E1"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The total territory of the Republic of Serbia (88,499 km²) is composed of the following land cover categories: agricultural land – 43,113 km², forests and shrubland – 38,240 km², wetlands and water surfaces – 2,377 km², anthropogenically altered (artificial) areas and barren land – 4,757 km², while 11 km² remain unclassified.</w:t>
      </w:r>
    </w:p>
    <w:p w14:paraId="3021A925"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1662B335"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Within Serbia, four of the world's twelve terrestrial biomes are represented: the steppe biome, the zonal biome of deciduous forests, the zonal biome of coniferous forests, and the high-mountain tundra biome. The most important centers of ecosystem diversity, featuring a high number of endemic, relict, and endemic-relict communities, include: high-mountain areas (Kopaonik, Tara, Šar Mountain, Prokletije, Stara Planina, and Suva Planina), sandy and steppe habitats (Deliblato Sands and Subotica-Horgoš Sands, as well as the mosaic saline habitats in Banat and Bačka in Vojvodina), and refugial areas (Đerdap Gorge, Drina Canyon, Sićevo Gorge, and the Pčinja River Valley).</w:t>
      </w:r>
    </w:p>
    <w:p w14:paraId="6381A5A9"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7FBD2114"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Serbia is characterized by significant genetic, species, and ecosystem diversity. Its mountainous regions, as part of the Balkan Peninsula, represent one of six European biodiversity hotspots. Additionally, the territory of Serbia is considered a potential global center of plant diversity.</w:t>
      </w:r>
    </w:p>
    <w:p w14:paraId="15AAF08F"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59DB4DD4"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b/>
          <w:bCs/>
          <w:color w:val="000000"/>
          <w:kern w:val="0"/>
          <w:lang w:eastAsia="en-GB"/>
          <w14:ligatures w14:val="none"/>
        </w:rPr>
        <w:lastRenderedPageBreak/>
        <w:t>Habitats</w:t>
      </w:r>
      <w:r w:rsidRPr="00FC53C4">
        <w:rPr>
          <w:rFonts w:ascii="Times New Roman" w:eastAsia="Times New Roman" w:hAnsi="Times New Roman" w:cs="Times New Roman"/>
          <w:color w:val="000000"/>
          <w:kern w:val="0"/>
          <w:lang w:eastAsia="en-GB"/>
          <w14:ligatures w14:val="none"/>
        </w:rPr>
        <w:t xml:space="preserve"> are a key spatial category for biodiversity protection. Within the territory of Serbia, a total of 7,680 significant habitats, 33,750 habitats of plant and animal species, and 28,670 bird habitats have been preliminarily identified and mapped—areas where the presence of important species has been confirmed. The country primarily falls within the continental biogeographical region, with smaller portions in the Pannonian and a minor presence in the Alpine region. Serbia includes ten zonal terrestrial ecosystems with approximately 1,200 plant communities. It hosts 39% of Europe's vascular flora, 51% of fish fauna, 49% of reptile and amphibian fauna, 74% of bird fauna, and 67% of mammalian fauna.</w:t>
      </w:r>
    </w:p>
    <w:p w14:paraId="4D459A7A"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024419B5"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 xml:space="preserve">There are 473 </w:t>
      </w:r>
      <w:r w:rsidRPr="00FC53C4">
        <w:rPr>
          <w:rFonts w:ascii="Times New Roman" w:eastAsia="Times New Roman" w:hAnsi="Times New Roman" w:cs="Times New Roman"/>
          <w:b/>
          <w:bCs/>
          <w:color w:val="000000"/>
          <w:kern w:val="0"/>
          <w:lang w:eastAsia="en-GB"/>
          <w14:ligatures w14:val="none"/>
        </w:rPr>
        <w:t>protected areas</w:t>
      </w:r>
      <w:r w:rsidRPr="00FC53C4">
        <w:rPr>
          <w:rFonts w:ascii="Times New Roman" w:eastAsia="Times New Roman" w:hAnsi="Times New Roman" w:cs="Times New Roman"/>
          <w:color w:val="000000"/>
          <w:kern w:val="0"/>
          <w:lang w:eastAsia="en-GB"/>
          <w14:ligatures w14:val="none"/>
        </w:rPr>
        <w:t xml:space="preserve"> established in accordance with the Nature Protection Law and preceding regulations, covering a total of 679,796 hectares, or 7.68% of the national territory, according to the Central Register of Protected Natural Assets. The largest individual areas include: Stara Planina Nature Park (114,330 ha), Golija (75,180 ha), Radan (41,310 ha), Zlatibor (41,920 ha), Đerdap National Park (63,790 ha), and the Deliblato Sands Special Nature Reserve (34,830 ha). Of the total protected area, approximately 5.0% is under strict protection (Level I – ~33,820 ha), 25.0% under active protection (Level II – ~170,730 ha), and about 67.0% under proactive protection (Level III – ~454,450 ha). Protection procedures have been initiated for an additional 54 areas, covering a total of 234,220 ha, in accordance with the Nature Protection Law.</w:t>
      </w:r>
    </w:p>
    <w:p w14:paraId="099AF100"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181C41FB"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 xml:space="preserve">The National </w:t>
      </w:r>
      <w:r w:rsidRPr="00FC53C4">
        <w:rPr>
          <w:rFonts w:ascii="Times New Roman" w:eastAsia="Times New Roman" w:hAnsi="Times New Roman" w:cs="Times New Roman"/>
          <w:b/>
          <w:bCs/>
          <w:color w:val="000000"/>
          <w:kern w:val="0"/>
          <w:lang w:eastAsia="en-GB"/>
          <w14:ligatures w14:val="none"/>
        </w:rPr>
        <w:t>Ecological Network</w:t>
      </w:r>
      <w:r w:rsidRPr="00FC53C4">
        <w:rPr>
          <w:rFonts w:ascii="Times New Roman" w:eastAsia="Times New Roman" w:hAnsi="Times New Roman" w:cs="Times New Roman"/>
          <w:color w:val="000000"/>
          <w:kern w:val="0"/>
          <w:lang w:eastAsia="en-GB"/>
          <w14:ligatures w14:val="none"/>
        </w:rPr>
        <w:t>, established by the Regulation on the Ecological Network ("Official Gazette of RS", No. 102/10), is defined as a functionally and spatially connected entity composed of ecologically significant areas and corridors. It covers 101 national and internationally important ecological areas (ESAs), totaling 1,849,202 ha (20.93% of Serbia’s territory), including: 61 Emerald Sites, 43 Important Bird Areas (IBA), 61 Important Plant Areas (IPA), 11 Ramsar Sites, and 40 Prime Butterfly Areas (PBA).</w:t>
      </w:r>
    </w:p>
    <w:p w14:paraId="0F1BEE67"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3D95A0CD"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 xml:space="preserve">The </w:t>
      </w:r>
      <w:r w:rsidRPr="00FC53C4">
        <w:rPr>
          <w:rFonts w:ascii="Times New Roman" w:eastAsia="Times New Roman" w:hAnsi="Times New Roman" w:cs="Times New Roman"/>
          <w:b/>
          <w:bCs/>
          <w:color w:val="000000"/>
          <w:kern w:val="0"/>
          <w:lang w:eastAsia="en-GB"/>
          <w14:ligatures w14:val="none"/>
        </w:rPr>
        <w:t>Emerald Network</w:t>
      </w:r>
      <w:r w:rsidRPr="00FC53C4">
        <w:rPr>
          <w:rFonts w:ascii="Times New Roman" w:eastAsia="Times New Roman" w:hAnsi="Times New Roman" w:cs="Times New Roman"/>
          <w:color w:val="000000"/>
          <w:kern w:val="0"/>
          <w:lang w:eastAsia="en-GB"/>
          <w14:ligatures w14:val="none"/>
        </w:rPr>
        <w:t xml:space="preserve"> includes Areas of Special Conservation Interest. Serbia has identified and nominated 61 such sites, crucial for the protection and conservation of wild flora, fauna, and their habitats, with a total area of 1,019,269.31 ha (11.54% of the national territory), officially recognized through the Regulation on the Ecological Network.</w:t>
      </w:r>
    </w:p>
    <w:p w14:paraId="30469D38"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200A4D1B"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 xml:space="preserve">Potential </w:t>
      </w:r>
      <w:r w:rsidRPr="00FC53C4">
        <w:rPr>
          <w:rFonts w:ascii="Times New Roman" w:eastAsia="Times New Roman" w:hAnsi="Times New Roman" w:cs="Times New Roman"/>
          <w:b/>
          <w:bCs/>
          <w:color w:val="000000"/>
          <w:kern w:val="0"/>
          <w:lang w:eastAsia="en-GB"/>
          <w14:ligatures w14:val="none"/>
        </w:rPr>
        <w:t>NATURA 2000</w:t>
      </w:r>
      <w:r w:rsidRPr="00FC53C4">
        <w:rPr>
          <w:rFonts w:ascii="Times New Roman" w:eastAsia="Times New Roman" w:hAnsi="Times New Roman" w:cs="Times New Roman"/>
          <w:color w:val="000000"/>
          <w:kern w:val="0"/>
          <w:lang w:eastAsia="en-GB"/>
          <w14:ligatures w14:val="none"/>
        </w:rPr>
        <w:t xml:space="preserve"> areas in Serbia have been identified, including 43 Important Bird Areas (IBA) with a total surface of 1,263,662 ha, and 40 Prime Butterfly Areas (PBA) covering 903,643 ha, both designated under the same Regulation.</w:t>
      </w:r>
    </w:p>
    <w:p w14:paraId="463CBD87"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233FD124" w14:textId="77777777" w:rsid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Serbia has five protected areas listed on UNESCO's Tentative List of World Natural Heritage Sites: Đerdap, Deliblato Sands, Tara, Đavolja Varoš, and Šar Mountain.</w:t>
      </w:r>
    </w:p>
    <w:p w14:paraId="62471789"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p>
    <w:p w14:paraId="5C5ECB38"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 xml:space="preserve">In terms of </w:t>
      </w:r>
      <w:r w:rsidRPr="00FC53C4">
        <w:rPr>
          <w:rFonts w:ascii="Times New Roman" w:eastAsia="Times New Roman" w:hAnsi="Times New Roman" w:cs="Times New Roman"/>
          <w:b/>
          <w:bCs/>
          <w:color w:val="000000"/>
          <w:kern w:val="0"/>
          <w:lang w:eastAsia="en-GB"/>
          <w14:ligatures w14:val="none"/>
        </w:rPr>
        <w:t>geological diversity (geodiversity)</w:t>
      </w:r>
      <w:r w:rsidRPr="00FC53C4">
        <w:rPr>
          <w:rFonts w:ascii="Times New Roman" w:eastAsia="Times New Roman" w:hAnsi="Times New Roman" w:cs="Times New Roman"/>
          <w:color w:val="000000"/>
          <w:kern w:val="0"/>
          <w:lang w:eastAsia="en-GB"/>
          <w14:ligatures w14:val="none"/>
        </w:rPr>
        <w:t>, Serbia’s geoheritage inventory includes around 650 geological, paleontological, geomorphological, speleological, and neotectonic sites. These include: 130 historical-geological and stratigraphic heritage sites, 58 petrological sites, 192 geomorphological sites, 42 neotectonic and geophysical sites, 80 speleological sites, 19 hydrogeological sites, 18 pedological and geoarchaeological sites, 13 groups of sites with climate-related features, and 99 ex-situ geoheritage sites. Additionally, an inventory of Serbia’s hydrogeological heritage has been compiled, comprising 212 objects.</w:t>
      </w:r>
    </w:p>
    <w:p w14:paraId="3BA70520" w14:textId="77777777" w:rsidR="00FC53C4" w:rsidRPr="00FC53C4" w:rsidRDefault="00FC53C4" w:rsidP="00FC53C4">
      <w:pPr>
        <w:spacing w:after="0" w:line="240" w:lineRule="auto"/>
        <w:jc w:val="both"/>
        <w:rPr>
          <w:rFonts w:ascii="Times New Roman" w:eastAsia="Times New Roman" w:hAnsi="Times New Roman" w:cs="Times New Roman"/>
          <w:color w:val="000000"/>
          <w:kern w:val="0"/>
          <w:lang w:eastAsia="en-GB"/>
          <w14:ligatures w14:val="none"/>
        </w:rPr>
      </w:pPr>
      <w:r w:rsidRPr="00FC53C4">
        <w:rPr>
          <w:rFonts w:ascii="Times New Roman" w:eastAsia="Times New Roman" w:hAnsi="Times New Roman" w:cs="Times New Roman"/>
          <w:color w:val="000000"/>
          <w:kern w:val="0"/>
          <w:lang w:eastAsia="en-GB"/>
          <w14:ligatures w14:val="none"/>
        </w:rPr>
        <w:t xml:space="preserve">Đerdap National Park and its surrounding buffer zone (totaling around 133,000 ha) was the first area in Serbia to be included in the UNESCO Global </w:t>
      </w:r>
      <w:r w:rsidRPr="00FC53C4">
        <w:rPr>
          <w:rFonts w:ascii="Times New Roman" w:eastAsia="Times New Roman" w:hAnsi="Times New Roman" w:cs="Times New Roman"/>
          <w:b/>
          <w:bCs/>
          <w:color w:val="000000"/>
          <w:kern w:val="0"/>
          <w:lang w:eastAsia="en-GB"/>
          <w14:ligatures w14:val="none"/>
        </w:rPr>
        <w:t>Geoparks Network</w:t>
      </w:r>
      <w:r w:rsidRPr="00FC53C4">
        <w:rPr>
          <w:rFonts w:ascii="Times New Roman" w:eastAsia="Times New Roman" w:hAnsi="Times New Roman" w:cs="Times New Roman"/>
          <w:color w:val="000000"/>
          <w:kern w:val="0"/>
          <w:lang w:eastAsia="en-GB"/>
          <w14:ligatures w14:val="none"/>
        </w:rPr>
        <w:t>, achieving this status in 2020.</w:t>
      </w:r>
    </w:p>
    <w:p w14:paraId="117C780A" w14:textId="77777777" w:rsidR="00FA3472" w:rsidRDefault="00FA3472" w:rsidP="007B587E">
      <w:pPr>
        <w:spacing w:after="0"/>
        <w:jc w:val="both"/>
        <w:rPr>
          <w:rFonts w:ascii="Times New Roman" w:hAnsi="Times New Roman" w:cs="Times New Roman"/>
          <w:color w:val="000000" w:themeColor="text1"/>
        </w:rPr>
      </w:pPr>
    </w:p>
    <w:p w14:paraId="6F15E22F" w14:textId="77777777" w:rsidR="008B4E53" w:rsidRPr="008B4E53" w:rsidRDefault="008B4E53" w:rsidP="008B4E53">
      <w:pPr>
        <w:spacing w:after="0" w:line="240" w:lineRule="auto"/>
        <w:jc w:val="both"/>
        <w:outlineLvl w:val="2"/>
        <w:rPr>
          <w:rFonts w:ascii="Times New Roman" w:eastAsia="Times New Roman" w:hAnsi="Times New Roman" w:cs="Times New Roman"/>
          <w:i/>
          <w:iCs/>
          <w:color w:val="000000"/>
          <w:kern w:val="0"/>
          <w:lang w:eastAsia="en-GB"/>
          <w14:ligatures w14:val="none"/>
        </w:rPr>
      </w:pPr>
      <w:r w:rsidRPr="008B4E53">
        <w:rPr>
          <w:rFonts w:ascii="Times New Roman" w:eastAsia="Times New Roman" w:hAnsi="Times New Roman" w:cs="Times New Roman"/>
          <w:i/>
          <w:iCs/>
          <w:color w:val="000000"/>
          <w:kern w:val="0"/>
          <w:lang w:eastAsia="en-GB"/>
          <w14:ligatures w14:val="none"/>
        </w:rPr>
        <w:lastRenderedPageBreak/>
        <w:t>2.1.7. State of Cultural Heritage and Cultural Diversity</w:t>
      </w:r>
    </w:p>
    <w:p w14:paraId="35931B03" w14:textId="77777777" w:rsid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p>
    <w:p w14:paraId="67801855"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The Republic of Serbia is characterized by rich cultural heritage and cultural diversity, along with a well-developed system for the protection of cultural assets. According to data from the Republic Institute for the Protection of Cultural Monuments, a total of 2,612 immovable cultural assets are registered in the Central Register, including 2,244 cultural monuments, 93 spatial cultural-historical units, 196 archaeological sites, and 79 landmarks. Out of these, 783 immovable cultural assets are categorized, including 201 of exceptional importance and 582 of great importance.</w:t>
      </w:r>
    </w:p>
    <w:p w14:paraId="38325157" w14:textId="77777777" w:rsid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p>
    <w:p w14:paraId="7D6755FC"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Among the assets of </w:t>
      </w:r>
      <w:r w:rsidRPr="008B4E53">
        <w:rPr>
          <w:rFonts w:ascii="Times New Roman" w:eastAsia="Times New Roman" w:hAnsi="Times New Roman" w:cs="Times New Roman"/>
          <w:i/>
          <w:iCs/>
          <w:color w:val="000000"/>
          <w:kern w:val="0"/>
          <w:lang w:eastAsia="en-GB"/>
          <w14:ligatures w14:val="none"/>
        </w:rPr>
        <w:t>exceptional importance</w:t>
      </w:r>
      <w:r w:rsidRPr="008B4E53">
        <w:rPr>
          <w:rFonts w:ascii="Times New Roman" w:eastAsia="Times New Roman" w:hAnsi="Times New Roman" w:cs="Times New Roman"/>
          <w:color w:val="000000"/>
          <w:kern w:val="0"/>
          <w:lang w:eastAsia="en-GB"/>
          <w14:ligatures w14:val="none"/>
        </w:rPr>
        <w:t> are 155 cultural monuments, 12 spatial cultural-historical units, 18 archaeological sites, and 16 landmarks. Assets of </w:t>
      </w:r>
      <w:r w:rsidRPr="008B4E53">
        <w:rPr>
          <w:rFonts w:ascii="Times New Roman" w:eastAsia="Times New Roman" w:hAnsi="Times New Roman" w:cs="Times New Roman"/>
          <w:i/>
          <w:iCs/>
          <w:color w:val="000000"/>
          <w:kern w:val="0"/>
          <w:lang w:eastAsia="en-GB"/>
          <w14:ligatures w14:val="none"/>
        </w:rPr>
        <w:t>great importance</w:t>
      </w:r>
      <w:r w:rsidRPr="008B4E53">
        <w:rPr>
          <w:rFonts w:ascii="Times New Roman" w:eastAsia="Times New Roman" w:hAnsi="Times New Roman" w:cs="Times New Roman"/>
          <w:color w:val="000000"/>
          <w:kern w:val="0"/>
          <w:lang w:eastAsia="en-GB"/>
          <w14:ligatures w14:val="none"/>
        </w:rPr>
        <w:t> include 512 cultural monuments, 28 cultural-historical units, 25 archaeological sites, and 17 landmarks.</w:t>
      </w:r>
      <w:r>
        <w:rPr>
          <w:rFonts w:ascii="Times New Roman" w:eastAsia="Times New Roman" w:hAnsi="Times New Roman" w:cs="Times New Roman"/>
          <w:color w:val="000000"/>
          <w:kern w:val="0"/>
          <w:lang w:eastAsia="en-GB"/>
          <w14:ligatures w14:val="none"/>
        </w:rPr>
        <w:t xml:space="preserve"> </w:t>
      </w:r>
      <w:r w:rsidRPr="008B4E53">
        <w:rPr>
          <w:rFonts w:ascii="Times New Roman" w:eastAsia="Times New Roman" w:hAnsi="Times New Roman" w:cs="Times New Roman"/>
          <w:color w:val="000000"/>
          <w:kern w:val="0"/>
          <w:lang w:eastAsia="en-GB"/>
          <w14:ligatures w14:val="none"/>
        </w:rPr>
        <w:t>Serbia has 12 immovable cultural assets inscribed on the UNESCO World Heritage List, including:</w:t>
      </w:r>
    </w:p>
    <w:p w14:paraId="005AAD85" w14:textId="77777777" w:rsidR="008B4E53" w:rsidRPr="008B4E53" w:rsidRDefault="008B4E53" w:rsidP="00157D14">
      <w:pPr>
        <w:numPr>
          <w:ilvl w:val="0"/>
          <w:numId w:val="110"/>
        </w:num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Stari Ras with Sopoćani (Church of St. Peter and Paul in Ras, Đurđevi Stupovi Monastery, Ras Fortress, and Sopoćani Monastery)</w:t>
      </w:r>
    </w:p>
    <w:p w14:paraId="31BF7C4B" w14:textId="77777777" w:rsidR="008B4E53" w:rsidRPr="008B4E53" w:rsidRDefault="008B4E53" w:rsidP="00157D14">
      <w:pPr>
        <w:numPr>
          <w:ilvl w:val="0"/>
          <w:numId w:val="110"/>
        </w:num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Four medieval monuments (Dečani Monastery, Patriarchate of Peć, Gračanica Monastery, and the Church of the Virgin of Ljeviša in Prizren)</w:t>
      </w:r>
    </w:p>
    <w:p w14:paraId="1A100CD6" w14:textId="77777777" w:rsidR="008B4E53" w:rsidRPr="008B4E53" w:rsidRDefault="008B4E53" w:rsidP="00157D14">
      <w:pPr>
        <w:numPr>
          <w:ilvl w:val="0"/>
          <w:numId w:val="110"/>
        </w:num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The Gamzigrad archaeological site</w:t>
      </w:r>
    </w:p>
    <w:p w14:paraId="74C92975" w14:textId="77777777" w:rsidR="008B4E53" w:rsidRPr="008B4E53" w:rsidRDefault="008B4E53" w:rsidP="00157D14">
      <w:pPr>
        <w:numPr>
          <w:ilvl w:val="0"/>
          <w:numId w:val="110"/>
        </w:num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Three medieval stećak necropolises (Mramorje in Perućac and Rastište, and Greek Cemetery in the village of Hrta)</w:t>
      </w:r>
    </w:p>
    <w:p w14:paraId="644864CA"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In addition, 11 more heritage sites are on the UNESCO Tentative List, including: Manasija Monastery, Caričin Grad archaeological site, Bač cultural landscape, Negotin Wine Cellars, Smederevo Fortress, and one international serial nomination – Frontiers of the Roman Empire: The Danube Limes in the Republic of Serbia.</w:t>
      </w:r>
    </w:p>
    <w:p w14:paraId="484F79D1"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p>
    <w:p w14:paraId="2C011800" w14:textId="77777777" w:rsidR="008B4E53" w:rsidRPr="008B4E53" w:rsidRDefault="008B4E53" w:rsidP="008B4E53">
      <w:pPr>
        <w:spacing w:after="0" w:line="240" w:lineRule="auto"/>
        <w:jc w:val="both"/>
        <w:outlineLvl w:val="2"/>
        <w:rPr>
          <w:rFonts w:ascii="Times New Roman" w:eastAsia="Times New Roman" w:hAnsi="Times New Roman" w:cs="Times New Roman"/>
          <w:i/>
          <w:iCs/>
          <w:color w:val="000000"/>
          <w:kern w:val="0"/>
          <w:lang w:eastAsia="en-GB"/>
          <w14:ligatures w14:val="none"/>
        </w:rPr>
      </w:pPr>
      <w:r w:rsidRPr="008B4E53">
        <w:rPr>
          <w:rFonts w:ascii="Times New Roman" w:eastAsia="Times New Roman" w:hAnsi="Times New Roman" w:cs="Times New Roman"/>
          <w:i/>
          <w:iCs/>
          <w:color w:val="000000"/>
          <w:kern w:val="0"/>
          <w:lang w:eastAsia="en-GB"/>
          <w14:ligatures w14:val="none"/>
        </w:rPr>
        <w:t>2.1.8. State of Climate Conditions and Climate Change</w:t>
      </w:r>
    </w:p>
    <w:p w14:paraId="41028002" w14:textId="77777777" w:rsid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p>
    <w:p w14:paraId="17F5958F"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The area of climate change in Serbia is regulated through the implementation of several ratified international conventions and obligations. A system for monitoring, reporting, and verification (MRV) of greenhouse gas emissions, as well as adaptation to changing climate conditions, has been established.</w:t>
      </w:r>
    </w:p>
    <w:p w14:paraId="437757B4"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p>
    <w:p w14:paraId="546C7C8A"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Climate research in Serbia has shown a significant increase in air temperatures at most meteorological stations. Between 2008 and 2017, the average annual temperature deviation exceeded 1.5°C across most of the country, and in western and eastern regions, deviations exceeded 2°C. The number of frost days has decreased by 5 to 10 days. The number of summer days has increased in much of the country, with more than 25 additional summer days annuallycompared to the reference period.</w:t>
      </w:r>
    </w:p>
    <w:p w14:paraId="60F2A667"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p>
    <w:p w14:paraId="57E6A950"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Heatwave duration and frequency are particularly critical in risk analysis. There is a noticeable trend of heatwaves lasting 4 days longer per decade, with a decline in frost and ice days. On average, in the past 10 years, Serbia has experienced over 20 heatwave days annually, with over 30 extra days observed in western and central regions. The average number of extreme heatwaves has increased by 2–3 per year compared to the reference period. The intensity of heavy precipitation events has also increased. The number of days with very heavy rainfall rose by 1–2 occurrences annually, while the frequency of extreme rainfall events (over 40 mm/day) has increased by more than five times in some parts of the country compared to historical averages.</w:t>
      </w:r>
    </w:p>
    <w:p w14:paraId="46FA517B"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p>
    <w:p w14:paraId="0C14B959"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Serbia’s current adaptive capacity to climate change is not considered adequate. In recent decades, the country has faced serious droughts and floods, causing damage to agriculture, infrastructure, housing, and other facilities. Since 2000, multiple extreme weather and climate events have caused substantial material and financial losses, as well as loss of human life. During the 2011–2020 period, droughts occurred on average every other year. There has been a rise in both frequency and intensity of extreme rainfall events, and the amount of precipitation from extreme events has doubled.</w:t>
      </w:r>
    </w:p>
    <w:p w14:paraId="121740C2"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p>
    <w:p w14:paraId="211C1983" w14:textId="77777777" w:rsidR="008B4E53" w:rsidRPr="008B4E53" w:rsidRDefault="008B4E53" w:rsidP="008B4E53">
      <w:pPr>
        <w:spacing w:after="0" w:line="240" w:lineRule="auto"/>
        <w:jc w:val="both"/>
        <w:rPr>
          <w:rFonts w:ascii="Times New Roman" w:eastAsia="Times New Roman" w:hAnsi="Times New Roman" w:cs="Times New Roman"/>
          <w:color w:val="000000"/>
          <w:kern w:val="0"/>
          <w:lang w:eastAsia="en-GB"/>
          <w14:ligatures w14:val="none"/>
        </w:rPr>
      </w:pPr>
      <w:r w:rsidRPr="008B4E53">
        <w:rPr>
          <w:rFonts w:ascii="Times New Roman" w:eastAsia="Times New Roman" w:hAnsi="Times New Roman" w:cs="Times New Roman"/>
          <w:color w:val="000000"/>
          <w:kern w:val="0"/>
          <w:lang w:eastAsia="en-GB"/>
          <w14:ligatures w14:val="none"/>
        </w:rPr>
        <w:t>Climate models project future trends for Serbia in three thirty-year periods. By 2040: average temperatures are expected to increase by 0.5 to 0.9°C, although this threshold may already have been reached; 2041–2070: expected temperature rise of 1.8 to 2.2°C; End of the century (2071–2100): projected increase of 3.6 to 4.0°C. Precipitation simulations indicate a positive trend in the first half of the century (increases of 5–20%), followed by a negative trend in the second half, with reductions of up to 20% by 2100.</w:t>
      </w:r>
    </w:p>
    <w:p w14:paraId="4E0B718F" w14:textId="77777777" w:rsidR="0041031A" w:rsidRDefault="0041031A" w:rsidP="007B587E">
      <w:pPr>
        <w:spacing w:after="0"/>
        <w:jc w:val="both"/>
        <w:rPr>
          <w:rFonts w:ascii="Times New Roman" w:hAnsi="Times New Roman" w:cs="Times New Roman"/>
          <w:color w:val="000000" w:themeColor="text1"/>
        </w:rPr>
      </w:pPr>
    </w:p>
    <w:p w14:paraId="281052EB" w14:textId="77777777" w:rsidR="004B1034" w:rsidRPr="004B1034" w:rsidRDefault="004B1034" w:rsidP="004B1034">
      <w:pPr>
        <w:spacing w:after="0" w:line="240" w:lineRule="auto"/>
        <w:jc w:val="both"/>
        <w:outlineLvl w:val="2"/>
        <w:rPr>
          <w:rFonts w:ascii="Times New Roman" w:eastAsia="Times New Roman" w:hAnsi="Times New Roman" w:cs="Times New Roman"/>
          <w:i/>
          <w:iCs/>
          <w:color w:val="000000"/>
          <w:kern w:val="0"/>
          <w:lang w:eastAsia="en-GB"/>
          <w14:ligatures w14:val="none"/>
        </w:rPr>
      </w:pPr>
      <w:r w:rsidRPr="004B1034">
        <w:rPr>
          <w:rFonts w:ascii="Times New Roman" w:eastAsia="Times New Roman" w:hAnsi="Times New Roman" w:cs="Times New Roman"/>
          <w:i/>
          <w:iCs/>
          <w:color w:val="000000"/>
          <w:kern w:val="0"/>
          <w:lang w:eastAsia="en-GB"/>
          <w14:ligatures w14:val="none"/>
        </w:rPr>
        <w:t>2.1.9. State of Natural Disasters and Accident Risks</w:t>
      </w:r>
    </w:p>
    <w:p w14:paraId="1549BE4A" w14:textId="77777777" w:rsid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p>
    <w:p w14:paraId="4915EA35"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r w:rsidRPr="004B1034">
        <w:rPr>
          <w:rFonts w:ascii="Times New Roman" w:eastAsia="Times New Roman" w:hAnsi="Times New Roman" w:cs="Times New Roman"/>
          <w:color w:val="000000"/>
          <w:kern w:val="0"/>
          <w:lang w:eastAsia="en-GB"/>
          <w14:ligatures w14:val="none"/>
        </w:rPr>
        <w:t>The territory of the Republic of Serbia is exposed to various natural hazards and technological (man-made) disasters, with the level of risk varying depending on the type of hazard. These events can cause significant consequences, threatening human health and lives, the environment, and potentially inflicting extensive damage to material assets and critical infrastructure.</w:t>
      </w:r>
    </w:p>
    <w:p w14:paraId="68C6DE79"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p>
    <w:p w14:paraId="3051C563"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r w:rsidRPr="004B1034">
        <w:rPr>
          <w:rFonts w:ascii="Times New Roman" w:eastAsia="Times New Roman" w:hAnsi="Times New Roman" w:cs="Times New Roman"/>
          <w:color w:val="000000"/>
          <w:kern w:val="0"/>
          <w:lang w:eastAsia="en-GB"/>
          <w14:ligatures w14:val="none"/>
        </w:rPr>
        <w:t>The highest seismic intensity (Level VIII) is associated with zones of high basic seismic hazard and unfavorable local soil conditions, accounting for 26.58% of the total territory. More than half of the Republic's territory (58.07%) falls within zones of Level VII to VIII seismic intensity. Seismic hazard is lowest in eastern Serbia and parts of Bačka in the Vojvodina region.</w:t>
      </w:r>
    </w:p>
    <w:p w14:paraId="4C0E435A"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p>
    <w:p w14:paraId="5A3AAC1C"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r w:rsidRPr="004B1034">
        <w:rPr>
          <w:rFonts w:ascii="Times New Roman" w:eastAsia="Times New Roman" w:hAnsi="Times New Roman" w:cs="Times New Roman"/>
          <w:color w:val="000000"/>
          <w:kern w:val="0"/>
          <w:lang w:eastAsia="en-GB"/>
          <w14:ligatures w14:val="none"/>
        </w:rPr>
        <w:t>All categories of soil erosion are present. Moderate erosion affects 9,518.33 km², or 10.76% of the national territory, which is classified as potentially erosion-prone. Predicted erosion areas, which can be considered explicit natural hazards, cover 13.32% of Serbia's territory, or 11,776.27 km².</w:t>
      </w:r>
    </w:p>
    <w:p w14:paraId="17E994E7"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p>
    <w:p w14:paraId="77021684"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r w:rsidRPr="004B1034">
        <w:rPr>
          <w:rFonts w:ascii="Times New Roman" w:eastAsia="Times New Roman" w:hAnsi="Times New Roman" w:cs="Times New Roman"/>
          <w:color w:val="000000"/>
          <w:kern w:val="0"/>
          <w:lang w:eastAsia="en-GB"/>
          <w14:ligatures w14:val="none"/>
        </w:rPr>
        <w:t>Landslide-prone areas cover approximately 20–25% of the country. The typical depth of landslides ranges from 5 to 10 meters. Very high landslide hazard is recorded on 11.9% of the territory, predominantly in mountainous regions, especially in Western Serbia, Kosovo, and northern parts of Eastern Serbia. High hazard zones cover about 23.6% of the territory, mostly in hilly and mountainous areas.</w:t>
      </w:r>
    </w:p>
    <w:p w14:paraId="2626B36D"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p>
    <w:p w14:paraId="35BE1E9C"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r w:rsidRPr="004B1034">
        <w:rPr>
          <w:rFonts w:ascii="Times New Roman" w:eastAsia="Times New Roman" w:hAnsi="Times New Roman" w:cs="Times New Roman"/>
          <w:color w:val="000000"/>
          <w:kern w:val="0"/>
          <w:lang w:eastAsia="en-GB"/>
          <w14:ligatures w14:val="none"/>
        </w:rPr>
        <w:t>Potential flood-prone areas cover 16% of Serbia’s total area, or approximately 14,146 km², and include around 500 larger settlements and 515 industrial facilities.</w:t>
      </w:r>
    </w:p>
    <w:p w14:paraId="59A9217C"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p>
    <w:p w14:paraId="48767195" w14:textId="77777777" w:rsidR="004B1034" w:rsidRPr="004B1034" w:rsidRDefault="004B1034" w:rsidP="004B1034">
      <w:pPr>
        <w:spacing w:after="0" w:line="240" w:lineRule="auto"/>
        <w:jc w:val="both"/>
        <w:rPr>
          <w:rFonts w:ascii="Times New Roman" w:eastAsia="Times New Roman" w:hAnsi="Times New Roman" w:cs="Times New Roman"/>
          <w:color w:val="000000"/>
          <w:kern w:val="0"/>
          <w:lang w:eastAsia="en-GB"/>
          <w14:ligatures w14:val="none"/>
        </w:rPr>
      </w:pPr>
      <w:r w:rsidRPr="004B1034">
        <w:rPr>
          <w:rFonts w:ascii="Times New Roman" w:eastAsia="Times New Roman" w:hAnsi="Times New Roman" w:cs="Times New Roman"/>
          <w:color w:val="000000"/>
          <w:kern w:val="0"/>
          <w:lang w:eastAsia="en-GB"/>
          <w14:ligatures w14:val="none"/>
        </w:rPr>
        <w:t xml:space="preserve">According to available data submitted by operators of SEVESO establishments, there are 103 such complexes located in Serbia, of which 49 are upper-tier and 54 are lower-tier establishments. Additionally, based on the Preliminary List of IPPC (Integrated Pollution Prevention and Control) facilitiessubject to integrated permitting, there are 156 such facilities in Serbia, including: 29 in the energy sector, 26 in metal production and processing, </w:t>
      </w:r>
      <w:r w:rsidRPr="004B1034">
        <w:rPr>
          <w:rFonts w:ascii="Times New Roman" w:eastAsia="Times New Roman" w:hAnsi="Times New Roman" w:cs="Times New Roman"/>
          <w:color w:val="000000"/>
          <w:kern w:val="0"/>
          <w:lang w:eastAsia="en-GB"/>
          <w14:ligatures w14:val="none"/>
        </w:rPr>
        <w:lastRenderedPageBreak/>
        <w:t>36 in the mineral industry, 19 in the chemical industry, 4 in waste management, and 68 in other industrial activities.</w:t>
      </w:r>
    </w:p>
    <w:p w14:paraId="02F02B50" w14:textId="77777777" w:rsidR="008B4E53" w:rsidRDefault="008B4E53" w:rsidP="007B587E">
      <w:pPr>
        <w:spacing w:after="0"/>
        <w:jc w:val="both"/>
        <w:rPr>
          <w:rFonts w:ascii="Times New Roman" w:hAnsi="Times New Roman" w:cs="Times New Roman"/>
          <w:color w:val="000000" w:themeColor="text1"/>
        </w:rPr>
      </w:pPr>
    </w:p>
    <w:p w14:paraId="52BA48CB" w14:textId="77777777" w:rsidR="0041031A" w:rsidRPr="00E728DA" w:rsidRDefault="0041031A" w:rsidP="007B587E">
      <w:pPr>
        <w:spacing w:after="0"/>
        <w:jc w:val="both"/>
        <w:rPr>
          <w:rFonts w:ascii="Times New Roman" w:hAnsi="Times New Roman" w:cs="Times New Roman"/>
          <w:color w:val="000000" w:themeColor="text1"/>
        </w:rPr>
      </w:pPr>
    </w:p>
    <w:p w14:paraId="4F877E72" w14:textId="77777777" w:rsidR="00A124CA" w:rsidRPr="00940B0C" w:rsidRDefault="00A124CA" w:rsidP="00A124CA">
      <w:pPr>
        <w:spacing w:after="0" w:line="240" w:lineRule="auto"/>
        <w:rPr>
          <w:rFonts w:ascii="Times New Roman" w:eastAsia="Times New Roman" w:hAnsi="Times New Roman" w:cs="Times New Roman"/>
          <w:b/>
          <w:bCs/>
          <w:color w:val="000000"/>
          <w:kern w:val="0"/>
          <w:lang w:eastAsia="en-GB"/>
          <w14:ligatures w14:val="none"/>
        </w:rPr>
      </w:pPr>
      <w:r w:rsidRPr="00940B0C">
        <w:rPr>
          <w:rFonts w:ascii="Times New Roman" w:eastAsia="Times New Roman" w:hAnsi="Times New Roman" w:cs="Times New Roman"/>
          <w:b/>
          <w:bCs/>
          <w:color w:val="000000"/>
          <w:kern w:val="0"/>
          <w:lang w:eastAsia="en-GB"/>
          <w14:ligatures w14:val="none"/>
        </w:rPr>
        <w:t>2.2. Characteristics of environmental factors potentially affected by the energy sector</w:t>
      </w:r>
    </w:p>
    <w:p w14:paraId="1C0ABF12"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p>
    <w:p w14:paraId="6350DF57"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color w:val="000000" w:themeColor="text1"/>
          <w:kern w:val="0"/>
          <w:lang w:eastAsia="en-GB"/>
          <w14:ligatures w14:val="none"/>
        </w:rPr>
        <w:t>The Strategic Environmental Assessment (SEA) Report of the Energy Development Strategy of the Republic of Serbia until 2040, with projections to 2050, identifies the key environmental elements exposed to the impact of the energy sector (Chapter 2.2), as follows:</w:t>
      </w:r>
    </w:p>
    <w:p w14:paraId="30950996"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p>
    <w:p w14:paraId="609D986E"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b/>
          <w:bCs/>
          <w:color w:val="000000" w:themeColor="text1"/>
          <w:kern w:val="0"/>
          <w:lang w:eastAsia="en-GB"/>
          <w14:ligatures w14:val="none"/>
        </w:rPr>
        <w:t>Air Quality</w:t>
      </w:r>
    </w:p>
    <w:p w14:paraId="18EDA51B" w14:textId="77777777" w:rsidR="007B587E" w:rsidRPr="007B587E" w:rsidRDefault="007B587E" w:rsidP="00157D14">
      <w:pPr>
        <w:numPr>
          <w:ilvl w:val="0"/>
          <w:numId w:val="49"/>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Kolubara Coal Basin</w:t>
      </w:r>
    </w:p>
    <w:p w14:paraId="6FE3BAEC" w14:textId="77777777" w:rsidR="007B587E" w:rsidRPr="007B587E" w:rsidRDefault="007B587E" w:rsidP="00157D14">
      <w:pPr>
        <w:numPr>
          <w:ilvl w:val="0"/>
          <w:numId w:val="49"/>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Kostolac-Kovin Coal Basin</w:t>
      </w:r>
    </w:p>
    <w:p w14:paraId="0E86DFD5" w14:textId="77777777" w:rsidR="007B587E" w:rsidRPr="007B587E" w:rsidRDefault="007B587E" w:rsidP="00157D14">
      <w:pPr>
        <w:numPr>
          <w:ilvl w:val="0"/>
          <w:numId w:val="49"/>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Bor-Majdanpek Basin</w:t>
      </w:r>
    </w:p>
    <w:p w14:paraId="674597AA" w14:textId="77777777" w:rsidR="007B587E" w:rsidRPr="007B587E" w:rsidRDefault="007B587E" w:rsidP="00157D14">
      <w:pPr>
        <w:numPr>
          <w:ilvl w:val="0"/>
          <w:numId w:val="49"/>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“TENT A,” “TENT B,” “Kolubara A,” and “Morava”</w:t>
      </w:r>
    </w:p>
    <w:p w14:paraId="73D831D1" w14:textId="77777777" w:rsidR="007B587E" w:rsidRPr="007B587E" w:rsidRDefault="007B587E" w:rsidP="00157D14">
      <w:pPr>
        <w:numPr>
          <w:ilvl w:val="0"/>
          <w:numId w:val="49"/>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“Kostolac A” and “Kostolac B”</w:t>
      </w:r>
    </w:p>
    <w:p w14:paraId="47FC0FB1" w14:textId="77777777" w:rsidR="007B587E" w:rsidRPr="007B587E" w:rsidRDefault="007B587E" w:rsidP="00157D14">
      <w:pPr>
        <w:numPr>
          <w:ilvl w:val="0"/>
          <w:numId w:val="49"/>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Pannonian CHP plants (Novi Sad, Zrenjanin, S. Mitrovica)</w:t>
      </w:r>
    </w:p>
    <w:p w14:paraId="2BF2E161" w14:textId="77777777" w:rsidR="007B587E" w:rsidRPr="007B587E" w:rsidRDefault="007B587E" w:rsidP="00157D14">
      <w:pPr>
        <w:numPr>
          <w:ilvl w:val="0"/>
          <w:numId w:val="49"/>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Hydropower plants “Đerdap” (HPP Đerdap 1, HPP Đerdap 2), HPP “Pirot” and “Vlasina HPPs”</w:t>
      </w:r>
    </w:p>
    <w:p w14:paraId="1FBD052E" w14:textId="77777777" w:rsidR="007B587E" w:rsidRPr="007B587E" w:rsidRDefault="007B587E" w:rsidP="00157D14">
      <w:pPr>
        <w:numPr>
          <w:ilvl w:val="0"/>
          <w:numId w:val="49"/>
        </w:numPr>
        <w:spacing w:after="12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Oil refineries in Pančevo and Novi Sad</w:t>
      </w:r>
    </w:p>
    <w:p w14:paraId="317C7F5E"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b/>
          <w:bCs/>
          <w:color w:val="000000" w:themeColor="text1"/>
          <w:kern w:val="0"/>
          <w:lang w:eastAsia="en-GB"/>
          <w14:ligatures w14:val="none"/>
        </w:rPr>
        <w:t>Water Quality</w:t>
      </w:r>
    </w:p>
    <w:p w14:paraId="102F01D5" w14:textId="77777777" w:rsidR="007B587E" w:rsidRPr="007B587E" w:rsidRDefault="007B587E" w:rsidP="00157D14">
      <w:pPr>
        <w:numPr>
          <w:ilvl w:val="0"/>
          <w:numId w:val="50"/>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Kolubara Coal Basin</w:t>
      </w:r>
    </w:p>
    <w:p w14:paraId="76660332" w14:textId="77777777" w:rsidR="007B587E" w:rsidRPr="007B587E" w:rsidRDefault="007B587E" w:rsidP="00157D14">
      <w:pPr>
        <w:numPr>
          <w:ilvl w:val="0"/>
          <w:numId w:val="50"/>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Kostolac-Kovin Coal Basin</w:t>
      </w:r>
    </w:p>
    <w:p w14:paraId="4295858F" w14:textId="77777777" w:rsidR="007B587E" w:rsidRPr="007B587E" w:rsidRDefault="007B587E" w:rsidP="00157D14">
      <w:pPr>
        <w:numPr>
          <w:ilvl w:val="0"/>
          <w:numId w:val="50"/>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Bor-Majdanpek Basin</w:t>
      </w:r>
    </w:p>
    <w:p w14:paraId="7D31841B" w14:textId="77777777" w:rsidR="007B587E" w:rsidRPr="007B587E" w:rsidRDefault="007B587E" w:rsidP="00157D14">
      <w:pPr>
        <w:numPr>
          <w:ilvl w:val="0"/>
          <w:numId w:val="50"/>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“TENT A,” “TENT B,” “Kolubara A,” and “Morava”</w:t>
      </w:r>
    </w:p>
    <w:p w14:paraId="6FA5F2BF" w14:textId="77777777" w:rsidR="007B587E" w:rsidRPr="007B587E" w:rsidRDefault="007B587E" w:rsidP="00157D14">
      <w:pPr>
        <w:numPr>
          <w:ilvl w:val="0"/>
          <w:numId w:val="50"/>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“Kostolac A” and “Kostolac B”</w:t>
      </w:r>
    </w:p>
    <w:p w14:paraId="4C5E7BCD" w14:textId="77777777" w:rsidR="007B587E" w:rsidRPr="007B587E" w:rsidRDefault="007B587E" w:rsidP="00157D14">
      <w:pPr>
        <w:numPr>
          <w:ilvl w:val="0"/>
          <w:numId w:val="50"/>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Pannonian CHP plants (Novi Sad, Zrenjanin, S. Mitrovica)</w:t>
      </w:r>
    </w:p>
    <w:p w14:paraId="5FC04F66" w14:textId="77777777" w:rsidR="007B587E" w:rsidRPr="007B587E" w:rsidRDefault="007B587E" w:rsidP="00157D14">
      <w:pPr>
        <w:numPr>
          <w:ilvl w:val="0"/>
          <w:numId w:val="50"/>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Hydropower plants “Đerdap” (HPP Đerdap 1, HPP Đerdap 2), HPP “Pirot” and “Vlasina HPPs”</w:t>
      </w:r>
    </w:p>
    <w:p w14:paraId="6FB2D36B" w14:textId="77777777" w:rsidR="007B587E" w:rsidRPr="007B587E" w:rsidRDefault="007B587E" w:rsidP="00157D14">
      <w:pPr>
        <w:numPr>
          <w:ilvl w:val="0"/>
          <w:numId w:val="50"/>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Drina-Lim Hydropower Plants</w:t>
      </w:r>
    </w:p>
    <w:p w14:paraId="3A65A822" w14:textId="77777777" w:rsidR="007B587E" w:rsidRPr="007B587E" w:rsidRDefault="007B587E" w:rsidP="00157D14">
      <w:pPr>
        <w:numPr>
          <w:ilvl w:val="0"/>
          <w:numId w:val="50"/>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Small hydropower plants</w:t>
      </w:r>
    </w:p>
    <w:p w14:paraId="68EFE85B" w14:textId="77777777" w:rsidR="007B587E" w:rsidRPr="007B587E" w:rsidRDefault="007B587E" w:rsidP="00157D14">
      <w:pPr>
        <w:numPr>
          <w:ilvl w:val="0"/>
          <w:numId w:val="50"/>
        </w:numPr>
        <w:spacing w:after="12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Oil refineries in Pančevo and Novi Sad</w:t>
      </w:r>
    </w:p>
    <w:p w14:paraId="56B1DA40"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b/>
          <w:bCs/>
          <w:color w:val="000000" w:themeColor="text1"/>
          <w:kern w:val="0"/>
          <w:lang w:eastAsia="en-GB"/>
          <w14:ligatures w14:val="none"/>
        </w:rPr>
        <w:t>Soil Quality</w:t>
      </w:r>
    </w:p>
    <w:p w14:paraId="000EB85F" w14:textId="77777777" w:rsidR="007B587E" w:rsidRPr="007B587E" w:rsidRDefault="007B587E" w:rsidP="00157D14">
      <w:pPr>
        <w:numPr>
          <w:ilvl w:val="0"/>
          <w:numId w:val="52"/>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Kolubara Coal Basin</w:t>
      </w:r>
    </w:p>
    <w:p w14:paraId="4FC3D64C" w14:textId="77777777" w:rsidR="007B587E" w:rsidRPr="007B587E" w:rsidRDefault="007B587E" w:rsidP="00157D14">
      <w:pPr>
        <w:numPr>
          <w:ilvl w:val="0"/>
          <w:numId w:val="52"/>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Kostolac-Kovin Coal Basin</w:t>
      </w:r>
    </w:p>
    <w:p w14:paraId="27010DE2" w14:textId="77777777" w:rsidR="007B587E" w:rsidRPr="007B587E" w:rsidRDefault="007B587E" w:rsidP="00157D14">
      <w:pPr>
        <w:numPr>
          <w:ilvl w:val="0"/>
          <w:numId w:val="52"/>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Bor-Majdanpek Basin</w:t>
      </w:r>
    </w:p>
    <w:p w14:paraId="6E7E6A45" w14:textId="77777777" w:rsidR="007B587E" w:rsidRPr="007B587E" w:rsidRDefault="007B587E" w:rsidP="00157D14">
      <w:pPr>
        <w:numPr>
          <w:ilvl w:val="0"/>
          <w:numId w:val="52"/>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“TENT A,” “TENT B,” “Kolubara A,” and “Morava”</w:t>
      </w:r>
    </w:p>
    <w:p w14:paraId="02BFCABD" w14:textId="77777777" w:rsidR="007B587E" w:rsidRPr="007B587E" w:rsidRDefault="007B587E" w:rsidP="00157D14">
      <w:pPr>
        <w:numPr>
          <w:ilvl w:val="0"/>
          <w:numId w:val="52"/>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“Kostolac A” and “Kostolac B”</w:t>
      </w:r>
    </w:p>
    <w:p w14:paraId="12D156E8" w14:textId="77777777" w:rsidR="007B587E" w:rsidRPr="007B587E" w:rsidRDefault="007B587E" w:rsidP="00157D14">
      <w:pPr>
        <w:numPr>
          <w:ilvl w:val="0"/>
          <w:numId w:val="52"/>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Pannonian CHP plants (Novi Sad, Zrenjanin, S. Mitrovica)</w:t>
      </w:r>
    </w:p>
    <w:p w14:paraId="03FFB623" w14:textId="77777777" w:rsidR="007B587E" w:rsidRPr="007B587E" w:rsidRDefault="007B587E" w:rsidP="00157D14">
      <w:pPr>
        <w:numPr>
          <w:ilvl w:val="0"/>
          <w:numId w:val="52"/>
        </w:numPr>
        <w:spacing w:after="12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Oil refineries in Pančevo and Novi Sad</w:t>
      </w:r>
    </w:p>
    <w:p w14:paraId="03FB1B82"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b/>
          <w:bCs/>
          <w:color w:val="000000" w:themeColor="text1"/>
          <w:kern w:val="0"/>
          <w:lang w:eastAsia="en-GB"/>
          <w14:ligatures w14:val="none"/>
        </w:rPr>
        <w:t>Waste Management</w:t>
      </w:r>
    </w:p>
    <w:p w14:paraId="535B05F2" w14:textId="77777777" w:rsidR="007B587E" w:rsidRPr="007B587E" w:rsidRDefault="007B587E" w:rsidP="00157D14">
      <w:pPr>
        <w:numPr>
          <w:ilvl w:val="0"/>
          <w:numId w:val="53"/>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Kolubara Coal Basin</w:t>
      </w:r>
    </w:p>
    <w:p w14:paraId="65FFE5D6" w14:textId="77777777" w:rsidR="007B587E" w:rsidRPr="007B587E" w:rsidRDefault="007B587E" w:rsidP="00157D14">
      <w:pPr>
        <w:numPr>
          <w:ilvl w:val="0"/>
          <w:numId w:val="53"/>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Kostolac-Kovin Coal Basin</w:t>
      </w:r>
    </w:p>
    <w:p w14:paraId="2521232D" w14:textId="77777777" w:rsidR="007B587E" w:rsidRPr="007B587E" w:rsidRDefault="007B587E" w:rsidP="00157D14">
      <w:pPr>
        <w:numPr>
          <w:ilvl w:val="0"/>
          <w:numId w:val="53"/>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“TENT A,” “TENT B,” “Kolubara A,” and “Morava”</w:t>
      </w:r>
    </w:p>
    <w:p w14:paraId="034F466D" w14:textId="77777777" w:rsidR="007B587E" w:rsidRPr="007B587E" w:rsidRDefault="007B587E" w:rsidP="00157D14">
      <w:pPr>
        <w:numPr>
          <w:ilvl w:val="0"/>
          <w:numId w:val="53"/>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“Kostolac A” and “Kostolac B”</w:t>
      </w:r>
    </w:p>
    <w:p w14:paraId="134D653E" w14:textId="77777777" w:rsidR="007B587E" w:rsidRPr="007B587E" w:rsidRDefault="007B587E" w:rsidP="00157D14">
      <w:pPr>
        <w:numPr>
          <w:ilvl w:val="0"/>
          <w:numId w:val="53"/>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Pannonian CHP plants (Novi Sad, Zrenjanin, S. Mitrovica)</w:t>
      </w:r>
    </w:p>
    <w:p w14:paraId="1B31C45C" w14:textId="77777777" w:rsidR="007B587E" w:rsidRPr="007B587E" w:rsidRDefault="007B587E" w:rsidP="00157D14">
      <w:pPr>
        <w:numPr>
          <w:ilvl w:val="0"/>
          <w:numId w:val="53"/>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Hydropower plants “Đerdap” (HPP Đerdap 1, HPP Đerdap 2), HPP “Pirot” and “Vlasina HPPs”</w:t>
      </w:r>
    </w:p>
    <w:p w14:paraId="5F46B6D1" w14:textId="77777777" w:rsidR="007B587E" w:rsidRPr="007B587E" w:rsidRDefault="007B587E" w:rsidP="00157D14">
      <w:pPr>
        <w:numPr>
          <w:ilvl w:val="0"/>
          <w:numId w:val="53"/>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lastRenderedPageBreak/>
        <w:t>Drina-Lim Hydropower Plants</w:t>
      </w:r>
    </w:p>
    <w:p w14:paraId="36E04F03" w14:textId="77777777" w:rsidR="007B587E" w:rsidRPr="007B587E" w:rsidRDefault="007B587E" w:rsidP="00157D14">
      <w:pPr>
        <w:numPr>
          <w:ilvl w:val="0"/>
          <w:numId w:val="53"/>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Small hydropower plants</w:t>
      </w:r>
    </w:p>
    <w:p w14:paraId="5643ECD2" w14:textId="77777777" w:rsidR="007B587E" w:rsidRPr="007B587E" w:rsidRDefault="007B587E" w:rsidP="00157D14">
      <w:pPr>
        <w:numPr>
          <w:ilvl w:val="0"/>
          <w:numId w:val="53"/>
        </w:numPr>
        <w:spacing w:after="12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Oil refineries in Pančevo and Novi Sad</w:t>
      </w:r>
    </w:p>
    <w:p w14:paraId="06E1201D"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b/>
          <w:bCs/>
          <w:color w:val="000000" w:themeColor="text1"/>
          <w:kern w:val="0"/>
          <w:lang w:eastAsia="en-GB"/>
          <w14:ligatures w14:val="none"/>
        </w:rPr>
        <w:t>Noise Status</w:t>
      </w:r>
    </w:p>
    <w:p w14:paraId="0599BAA0" w14:textId="77777777" w:rsidR="007B587E" w:rsidRPr="007B587E" w:rsidRDefault="007B587E" w:rsidP="00157D14">
      <w:pPr>
        <w:numPr>
          <w:ilvl w:val="0"/>
          <w:numId w:val="51"/>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Kolubara Coal Basin</w:t>
      </w:r>
    </w:p>
    <w:p w14:paraId="7599478A" w14:textId="77777777" w:rsidR="007B587E" w:rsidRPr="007B587E" w:rsidRDefault="007B587E" w:rsidP="00157D14">
      <w:pPr>
        <w:numPr>
          <w:ilvl w:val="0"/>
          <w:numId w:val="51"/>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Kostolac-Kovin Coal Basin</w:t>
      </w:r>
    </w:p>
    <w:p w14:paraId="145A7AE9" w14:textId="77777777" w:rsidR="007B587E" w:rsidRPr="007B587E" w:rsidRDefault="007B587E" w:rsidP="00157D14">
      <w:pPr>
        <w:numPr>
          <w:ilvl w:val="0"/>
          <w:numId w:val="51"/>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“TENT A,” “TENT B,” “Kolubara A,” and “Morava”</w:t>
      </w:r>
    </w:p>
    <w:p w14:paraId="6E2A0732" w14:textId="77777777" w:rsidR="007B587E" w:rsidRPr="007B587E" w:rsidRDefault="007B587E" w:rsidP="00157D14">
      <w:pPr>
        <w:numPr>
          <w:ilvl w:val="0"/>
          <w:numId w:val="51"/>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Thermal power plants “Kostolac A” and “Kostolac B”</w:t>
      </w:r>
    </w:p>
    <w:p w14:paraId="5D62FF1A" w14:textId="77777777" w:rsidR="007B587E" w:rsidRPr="007B587E" w:rsidRDefault="007B587E" w:rsidP="00157D14">
      <w:pPr>
        <w:numPr>
          <w:ilvl w:val="0"/>
          <w:numId w:val="51"/>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Pannonian CHP plants (Novi Sad, Zrenjanin, S. Mitrovica)</w:t>
      </w:r>
    </w:p>
    <w:p w14:paraId="39E15EB0" w14:textId="77777777" w:rsidR="007B587E" w:rsidRPr="007B587E" w:rsidRDefault="007B587E" w:rsidP="00157D14">
      <w:pPr>
        <w:numPr>
          <w:ilvl w:val="0"/>
          <w:numId w:val="51"/>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Hydropower plants “Đerdap” (HPP Đerdap 1, HPP Đerdap 2), HPP “Pirot” and “Vlasina HPPs”</w:t>
      </w:r>
    </w:p>
    <w:p w14:paraId="15FA6267" w14:textId="77777777" w:rsidR="007B587E" w:rsidRPr="007B587E" w:rsidRDefault="007B587E" w:rsidP="00157D14">
      <w:pPr>
        <w:numPr>
          <w:ilvl w:val="0"/>
          <w:numId w:val="51"/>
        </w:numPr>
        <w:spacing w:after="0" w:line="240" w:lineRule="auto"/>
        <w:jc w:val="both"/>
        <w:rPr>
          <w:rFonts w:ascii="Times New Roman" w:eastAsia="Times New Roman" w:hAnsi="Times New Roman" w:cs="Times New Roman"/>
          <w:i/>
          <w:iCs/>
          <w:color w:val="000000" w:themeColor="text1"/>
          <w:kern w:val="0"/>
          <w:lang w:eastAsia="en-GB"/>
          <w14:ligatures w14:val="none"/>
        </w:rPr>
      </w:pPr>
      <w:r w:rsidRPr="007B587E">
        <w:rPr>
          <w:rFonts w:ascii="Times New Roman" w:eastAsia="Times New Roman" w:hAnsi="Times New Roman" w:cs="Times New Roman"/>
          <w:i/>
          <w:iCs/>
          <w:color w:val="000000" w:themeColor="text1"/>
          <w:kern w:val="0"/>
          <w:lang w:eastAsia="en-GB"/>
          <w14:ligatures w14:val="none"/>
        </w:rPr>
        <w:t>Drina-Lim Hydropower Plants</w:t>
      </w:r>
    </w:p>
    <w:p w14:paraId="419DC270"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p>
    <w:p w14:paraId="5C39254B"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b/>
          <w:bCs/>
          <w:color w:val="000000" w:themeColor="text1"/>
          <w:kern w:val="0"/>
          <w:lang w:eastAsia="en-GB"/>
          <w14:ligatures w14:val="none"/>
        </w:rPr>
        <w:t>Environmental Impact of Oil and Gas Exploration</w:t>
      </w:r>
    </w:p>
    <w:p w14:paraId="17588996"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b/>
          <w:bCs/>
          <w:color w:val="000000" w:themeColor="text1"/>
          <w:kern w:val="0"/>
          <w:lang w:eastAsia="en-GB"/>
          <w14:ligatures w14:val="none"/>
        </w:rPr>
        <w:t>Environmental Impact of Wind Farms</w:t>
      </w:r>
    </w:p>
    <w:p w14:paraId="3AA30314"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b/>
          <w:bCs/>
          <w:color w:val="000000" w:themeColor="text1"/>
          <w:kern w:val="0"/>
          <w:lang w:eastAsia="en-GB"/>
          <w14:ligatures w14:val="none"/>
        </w:rPr>
        <w:t>Environmental Impact of Solar Power Plants</w:t>
      </w:r>
    </w:p>
    <w:p w14:paraId="1AB9E9F7"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p>
    <w:p w14:paraId="69515815" w14:textId="77777777" w:rsidR="007B587E" w:rsidRPr="007B587E" w:rsidRDefault="007B587E" w:rsidP="007B587E">
      <w:pPr>
        <w:spacing w:after="0" w:line="240" w:lineRule="auto"/>
        <w:jc w:val="both"/>
        <w:rPr>
          <w:rFonts w:ascii="Times New Roman" w:eastAsia="Times New Roman" w:hAnsi="Times New Roman" w:cs="Times New Roman"/>
          <w:color w:val="000000" w:themeColor="text1"/>
          <w:kern w:val="0"/>
          <w:lang w:eastAsia="en-GB"/>
          <w14:ligatures w14:val="none"/>
        </w:rPr>
      </w:pPr>
      <w:r w:rsidRPr="007B587E">
        <w:rPr>
          <w:rFonts w:ascii="Times New Roman" w:eastAsia="Times New Roman" w:hAnsi="Times New Roman" w:cs="Times New Roman"/>
          <w:color w:val="000000" w:themeColor="text1"/>
          <w:kern w:val="0"/>
          <w:lang w:eastAsia="en-GB"/>
          <w14:ligatures w14:val="none"/>
        </w:rPr>
        <w:t>Considering that the Energy Development Strategy was adopted less than a year ago (November 2024) compared to the preparation period of this SEA Report on the POS’s environmental impact, it was considered unnecessary, for the sake of conciseness, to repeat the text that is still valid and unchanged. The SEA Report of the Energy Development Strategy can be consulted if required.</w:t>
      </w:r>
    </w:p>
    <w:p w14:paraId="70AD1609" w14:textId="77777777" w:rsidR="007B587E" w:rsidRPr="00E728DA" w:rsidRDefault="007B587E" w:rsidP="007B587E">
      <w:pPr>
        <w:spacing w:after="0"/>
        <w:jc w:val="both"/>
        <w:rPr>
          <w:rFonts w:ascii="Times New Roman" w:hAnsi="Times New Roman" w:cs="Times New Roman"/>
          <w:color w:val="000000" w:themeColor="text1"/>
        </w:rPr>
      </w:pPr>
    </w:p>
    <w:p w14:paraId="3B335380" w14:textId="77777777" w:rsidR="00436927" w:rsidRPr="00E728DA" w:rsidRDefault="00436927" w:rsidP="007B587E">
      <w:pPr>
        <w:spacing w:after="0"/>
        <w:jc w:val="both"/>
        <w:rPr>
          <w:rFonts w:ascii="Times New Roman" w:hAnsi="Times New Roman" w:cs="Times New Roman"/>
          <w:color w:val="000000" w:themeColor="text1"/>
        </w:rPr>
      </w:pPr>
    </w:p>
    <w:p w14:paraId="3B1735A2" w14:textId="77777777" w:rsidR="00FA3472" w:rsidRDefault="00FA3472" w:rsidP="007B587E">
      <w:pPr>
        <w:spacing w:after="0"/>
        <w:jc w:val="both"/>
        <w:rPr>
          <w:rFonts w:ascii="Times New Roman" w:hAnsi="Times New Roman" w:cs="Times New Roman"/>
          <w:color w:val="000000" w:themeColor="text1"/>
        </w:rPr>
      </w:pPr>
    </w:p>
    <w:p w14:paraId="0471636B" w14:textId="77777777" w:rsidR="00CA0826" w:rsidRPr="00E728DA" w:rsidRDefault="00CA0826" w:rsidP="007B587E">
      <w:pPr>
        <w:spacing w:after="0"/>
        <w:jc w:val="both"/>
        <w:rPr>
          <w:rFonts w:ascii="Times New Roman" w:hAnsi="Times New Roman" w:cs="Times New Roman"/>
          <w:color w:val="000000" w:themeColor="text1"/>
        </w:rPr>
      </w:pPr>
    </w:p>
    <w:p w14:paraId="0CFFB200" w14:textId="77777777" w:rsidR="009571B7" w:rsidRPr="00A124CA" w:rsidRDefault="00A124CA" w:rsidP="009571B7">
      <w:pPr>
        <w:spacing w:after="0" w:line="240" w:lineRule="auto"/>
        <w:jc w:val="both"/>
        <w:outlineLvl w:val="2"/>
        <w:rPr>
          <w:rFonts w:ascii="Times New Roman" w:eastAsia="Times New Roman" w:hAnsi="Times New Roman" w:cs="Times New Roman"/>
          <w:b/>
          <w:bCs/>
          <w:color w:val="0070C0"/>
          <w:kern w:val="0"/>
          <w:sz w:val="26"/>
          <w:szCs w:val="26"/>
          <w:lang w:eastAsia="en-GB"/>
          <w14:ligatures w14:val="none"/>
        </w:rPr>
      </w:pPr>
      <w:r w:rsidRPr="00A124CA">
        <w:rPr>
          <w:rFonts w:ascii="Times New Roman" w:eastAsia="Times New Roman" w:hAnsi="Times New Roman" w:cs="Times New Roman"/>
          <w:b/>
          <w:bCs/>
          <w:color w:val="0070C0"/>
          <w:kern w:val="0"/>
          <w:sz w:val="26"/>
          <w:szCs w:val="26"/>
          <w:lang w:eastAsia="en-GB"/>
          <w14:ligatures w14:val="none"/>
        </w:rPr>
        <w:t>3. GENERAL AND SPECIFIC OBJECTIVES OF THE STRATEGIC ENVIRONMENTAL ASSESSMENT AND SELECTION OF INDICATORS</w:t>
      </w:r>
    </w:p>
    <w:p w14:paraId="485C7155" w14:textId="77777777" w:rsidR="009571B7" w:rsidRDefault="009571B7" w:rsidP="009571B7">
      <w:pPr>
        <w:spacing w:after="0" w:line="240" w:lineRule="auto"/>
        <w:jc w:val="both"/>
        <w:rPr>
          <w:rFonts w:ascii="Times New Roman" w:eastAsia="Times New Roman" w:hAnsi="Times New Roman" w:cs="Times New Roman"/>
          <w:color w:val="000000" w:themeColor="text1"/>
          <w:kern w:val="0"/>
          <w:lang w:eastAsia="en-GB"/>
          <w14:ligatures w14:val="none"/>
        </w:rPr>
      </w:pPr>
    </w:p>
    <w:p w14:paraId="1D74A0B9" w14:textId="77777777" w:rsidR="00CA0826" w:rsidRPr="00E728DA" w:rsidRDefault="00CA0826" w:rsidP="009571B7">
      <w:pPr>
        <w:spacing w:after="0" w:line="240" w:lineRule="auto"/>
        <w:jc w:val="both"/>
        <w:rPr>
          <w:rFonts w:ascii="Times New Roman" w:eastAsia="Times New Roman" w:hAnsi="Times New Roman" w:cs="Times New Roman"/>
          <w:color w:val="000000" w:themeColor="text1"/>
          <w:kern w:val="0"/>
          <w:lang w:eastAsia="en-GB"/>
          <w14:ligatures w14:val="none"/>
        </w:rPr>
      </w:pPr>
    </w:p>
    <w:p w14:paraId="1E46A0B1" w14:textId="77777777" w:rsidR="00FA3472" w:rsidRPr="009571B7" w:rsidRDefault="00FA3472" w:rsidP="009571B7">
      <w:pPr>
        <w:spacing w:after="0" w:line="240" w:lineRule="auto"/>
        <w:jc w:val="both"/>
        <w:rPr>
          <w:rFonts w:ascii="Times New Roman" w:eastAsia="Times New Roman" w:hAnsi="Times New Roman" w:cs="Times New Roman"/>
          <w:color w:val="000000" w:themeColor="text1"/>
          <w:kern w:val="0"/>
          <w:lang w:eastAsia="en-GB"/>
          <w14:ligatures w14:val="none"/>
        </w:rPr>
      </w:pPr>
    </w:p>
    <w:p w14:paraId="168F64B8" w14:textId="77777777" w:rsidR="009571B7" w:rsidRPr="009571B7" w:rsidRDefault="009571B7" w:rsidP="009571B7">
      <w:pPr>
        <w:spacing w:after="0" w:line="240" w:lineRule="auto"/>
        <w:jc w:val="both"/>
        <w:rPr>
          <w:rFonts w:ascii="Times New Roman" w:eastAsia="Times New Roman" w:hAnsi="Times New Roman" w:cs="Times New Roman"/>
          <w:color w:val="000000" w:themeColor="text1"/>
          <w:kern w:val="0"/>
          <w:lang w:eastAsia="en-GB"/>
          <w14:ligatures w14:val="none"/>
        </w:rPr>
      </w:pPr>
      <w:r w:rsidRPr="009571B7">
        <w:rPr>
          <w:rFonts w:ascii="Times New Roman" w:eastAsia="Times New Roman" w:hAnsi="Times New Roman" w:cs="Times New Roman"/>
          <w:color w:val="000000" w:themeColor="text1"/>
          <w:kern w:val="0"/>
          <w:lang w:eastAsia="en-GB"/>
          <w14:ligatures w14:val="none"/>
        </w:rPr>
        <w:t>For the effective preparation of the Strategic Environmental Assessment (SEA) Report and the evaluation of planned activities outlined in the Strategy Implementation Program, it is crucial to adequately define the environmental and sustainable development objectives and indicators.</w:t>
      </w:r>
    </w:p>
    <w:p w14:paraId="1617A616" w14:textId="77777777" w:rsidR="009571B7" w:rsidRPr="009571B7" w:rsidRDefault="009571B7" w:rsidP="009571B7">
      <w:pPr>
        <w:spacing w:after="0" w:line="240" w:lineRule="auto"/>
        <w:jc w:val="both"/>
        <w:rPr>
          <w:rFonts w:ascii="Times New Roman" w:eastAsia="Times New Roman" w:hAnsi="Times New Roman" w:cs="Times New Roman"/>
          <w:color w:val="000000" w:themeColor="text1"/>
          <w:kern w:val="0"/>
          <w:lang w:eastAsia="en-GB"/>
          <w14:ligatures w14:val="none"/>
        </w:rPr>
      </w:pPr>
    </w:p>
    <w:p w14:paraId="244B5929" w14:textId="77777777" w:rsidR="009571B7" w:rsidRPr="009571B7" w:rsidRDefault="009571B7" w:rsidP="009571B7">
      <w:pPr>
        <w:spacing w:after="0" w:line="240" w:lineRule="auto"/>
        <w:jc w:val="both"/>
        <w:rPr>
          <w:rFonts w:ascii="Times New Roman" w:eastAsia="Times New Roman" w:hAnsi="Times New Roman" w:cs="Times New Roman"/>
          <w:color w:val="000000" w:themeColor="text1"/>
          <w:kern w:val="0"/>
          <w:lang w:eastAsia="en-GB"/>
          <w14:ligatures w14:val="none"/>
        </w:rPr>
      </w:pPr>
      <w:r w:rsidRPr="009571B7">
        <w:rPr>
          <w:rFonts w:ascii="Times New Roman" w:eastAsia="Times New Roman" w:hAnsi="Times New Roman" w:cs="Times New Roman"/>
          <w:color w:val="000000" w:themeColor="text1"/>
          <w:kern w:val="0"/>
          <w:lang w:eastAsia="en-GB"/>
          <w14:ligatures w14:val="none"/>
        </w:rPr>
        <w:t>According to Article 14 of the Law on Strategic Environmental Impact Assessment, the general and specific objectives of the SEA are defined based on: the requirements and objectives regarding environmental protection in other plans and programs; environmental protection objectives established at the national and international levels; collected data on the state of the environment; and significant issues, problems, and proposals concerning environmental protection in the plan or program.</w:t>
      </w:r>
      <w:r w:rsidR="00FC2B82" w:rsidRPr="00E728DA">
        <w:rPr>
          <w:rFonts w:ascii="Times New Roman" w:eastAsia="Times New Roman" w:hAnsi="Times New Roman" w:cs="Times New Roman"/>
          <w:color w:val="000000" w:themeColor="text1"/>
          <w:kern w:val="0"/>
          <w:lang w:eastAsia="en-GB"/>
          <w14:ligatures w14:val="none"/>
        </w:rPr>
        <w:t xml:space="preserve"> </w:t>
      </w:r>
      <w:r w:rsidRPr="009571B7">
        <w:rPr>
          <w:rFonts w:ascii="Times New Roman" w:eastAsia="Times New Roman" w:hAnsi="Times New Roman" w:cs="Times New Roman"/>
          <w:color w:val="000000" w:themeColor="text1"/>
          <w:kern w:val="0"/>
          <w:lang w:eastAsia="en-GB"/>
          <w14:ligatures w14:val="none"/>
        </w:rPr>
        <w:t>Based on the defined objectives, appropriate indicators are selected, which will be used in the preparation of the Strategic Environmental Assessment.</w:t>
      </w:r>
    </w:p>
    <w:p w14:paraId="79A83216" w14:textId="77777777" w:rsidR="00FA3472" w:rsidRDefault="00FA3472" w:rsidP="009571B7">
      <w:pPr>
        <w:spacing w:after="0"/>
        <w:jc w:val="both"/>
        <w:rPr>
          <w:rFonts w:ascii="Times New Roman" w:hAnsi="Times New Roman" w:cs="Times New Roman"/>
          <w:color w:val="000000" w:themeColor="text1"/>
        </w:rPr>
      </w:pPr>
    </w:p>
    <w:p w14:paraId="44967F09" w14:textId="77777777" w:rsidR="00CA0826" w:rsidRPr="00E728DA" w:rsidRDefault="00CA0826" w:rsidP="009571B7">
      <w:pPr>
        <w:spacing w:after="0"/>
        <w:jc w:val="both"/>
        <w:rPr>
          <w:rFonts w:ascii="Times New Roman" w:hAnsi="Times New Roman" w:cs="Times New Roman"/>
          <w:color w:val="000000" w:themeColor="text1"/>
        </w:rPr>
      </w:pPr>
    </w:p>
    <w:p w14:paraId="5C945EA6" w14:textId="77777777" w:rsidR="00FC2B82" w:rsidRPr="00FC2B82" w:rsidRDefault="00FC2B82" w:rsidP="00FC2B82">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r w:rsidRPr="00FC2B82">
        <w:rPr>
          <w:rFonts w:ascii="Times New Roman" w:eastAsia="Times New Roman" w:hAnsi="Times New Roman" w:cs="Times New Roman"/>
          <w:b/>
          <w:bCs/>
          <w:color w:val="000000" w:themeColor="text1"/>
          <w:kern w:val="0"/>
          <w:lang w:eastAsia="en-GB"/>
          <w14:ligatures w14:val="none"/>
        </w:rPr>
        <w:t>3.1. General and Specific Objectives of the S</w:t>
      </w:r>
      <w:r w:rsidRPr="00E728DA">
        <w:rPr>
          <w:rFonts w:ascii="Times New Roman" w:eastAsia="Times New Roman" w:hAnsi="Times New Roman" w:cs="Times New Roman"/>
          <w:b/>
          <w:bCs/>
          <w:color w:val="000000" w:themeColor="text1"/>
          <w:kern w:val="0"/>
          <w:lang w:eastAsia="en-GB"/>
          <w14:ligatures w14:val="none"/>
        </w:rPr>
        <w:t xml:space="preserve">EA </w:t>
      </w:r>
    </w:p>
    <w:p w14:paraId="42FFF31A" w14:textId="77777777" w:rsidR="00FC2B82" w:rsidRPr="00FC2B82"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p>
    <w:p w14:paraId="701DFC64" w14:textId="77777777" w:rsidR="00FC2B82" w:rsidRPr="00FC2B82"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The general objectives of the Strategic Environmental Assessment (SEA) were developed on the basis of strategic environmental protection issues of national importance and the objectives and requirements set out in relevant national sectoral strategic documents.</w:t>
      </w:r>
    </w:p>
    <w:p w14:paraId="49688143" w14:textId="77777777" w:rsidR="00FC2B82" w:rsidRPr="00FC2B82"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p>
    <w:p w14:paraId="4933C7C6" w14:textId="77777777" w:rsidR="00FC2B82" w:rsidRPr="00FC2B82"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 xml:space="preserve">Based on the environmental protection requirements and objectives defined in the plans and strategies, the </w:t>
      </w:r>
      <w:r w:rsidRPr="00FC2B82">
        <w:rPr>
          <w:rFonts w:ascii="Times New Roman" w:eastAsia="Times New Roman" w:hAnsi="Times New Roman" w:cs="Times New Roman"/>
          <w:i/>
          <w:iCs/>
          <w:color w:val="000000" w:themeColor="text1"/>
          <w:kern w:val="0"/>
          <w:lang w:eastAsia="en-GB"/>
          <w14:ligatures w14:val="none"/>
        </w:rPr>
        <w:t>general objectives</w:t>
      </w:r>
      <w:r w:rsidRPr="00FC2B82">
        <w:rPr>
          <w:rFonts w:ascii="Times New Roman" w:eastAsia="Times New Roman" w:hAnsi="Times New Roman" w:cs="Times New Roman"/>
          <w:color w:val="000000" w:themeColor="text1"/>
          <w:kern w:val="0"/>
          <w:lang w:eastAsia="en-GB"/>
          <w14:ligatures w14:val="none"/>
        </w:rPr>
        <w:t xml:space="preserve"> of the SEA predominantly address the following environmental areas:</w:t>
      </w:r>
    </w:p>
    <w:p w14:paraId="6283C800" w14:textId="77777777" w:rsidR="00FC2B82" w:rsidRPr="00FC2B82" w:rsidRDefault="00FC2B82" w:rsidP="00157D14">
      <w:pPr>
        <w:numPr>
          <w:ilvl w:val="0"/>
          <w:numId w:val="54"/>
        </w:num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protection of key environmental components (air, water, soil),</w:t>
      </w:r>
    </w:p>
    <w:p w14:paraId="749C965E" w14:textId="77777777" w:rsidR="00FC2B82" w:rsidRPr="00FC2B82" w:rsidRDefault="00FC2B82" w:rsidP="00157D14">
      <w:pPr>
        <w:numPr>
          <w:ilvl w:val="0"/>
          <w:numId w:val="54"/>
        </w:num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sustainable use of natural assets,</w:t>
      </w:r>
    </w:p>
    <w:p w14:paraId="36418358" w14:textId="77777777" w:rsidR="00FC2B82" w:rsidRPr="00FC2B82" w:rsidRDefault="00FC2B82" w:rsidP="00157D14">
      <w:pPr>
        <w:numPr>
          <w:ilvl w:val="0"/>
          <w:numId w:val="54"/>
        </w:num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preservation of biodiversity, geodiversity, and landscape enhancement,</w:t>
      </w:r>
    </w:p>
    <w:p w14:paraId="0A588FBA" w14:textId="77777777" w:rsidR="00FC2B82" w:rsidRPr="00FC2B82" w:rsidRDefault="00FC2B82" w:rsidP="00157D14">
      <w:pPr>
        <w:numPr>
          <w:ilvl w:val="0"/>
          <w:numId w:val="54"/>
        </w:num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rational use of mineral and energy resources,</w:t>
      </w:r>
    </w:p>
    <w:p w14:paraId="028E945D" w14:textId="77777777" w:rsidR="00FC2B82" w:rsidRPr="00FC2B82" w:rsidRDefault="00FC2B82" w:rsidP="00157D14">
      <w:pPr>
        <w:numPr>
          <w:ilvl w:val="0"/>
          <w:numId w:val="54"/>
        </w:num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improvement of waste management.</w:t>
      </w:r>
    </w:p>
    <w:p w14:paraId="32DE5355" w14:textId="77777777" w:rsidR="00FC2B82" w:rsidRPr="00FC2B82"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p>
    <w:p w14:paraId="162FA96B" w14:textId="77777777" w:rsidR="00FC2B82" w:rsidRPr="00FC2B82"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In addition to environmental areas, the general objectives also relate to the protection of cultural and historical heritage, population and public health, socio-economic development, as well as strengthening institutional capacities for environmental protection.</w:t>
      </w:r>
    </w:p>
    <w:p w14:paraId="3D832791" w14:textId="77777777" w:rsidR="00FC2B82" w:rsidRPr="00FC2B82"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p>
    <w:p w14:paraId="6B91BA44" w14:textId="77777777" w:rsidR="00FC2B82" w:rsidRPr="00FC2B82"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 xml:space="preserve">For the implementation of the general objectives, it is necessary to define </w:t>
      </w:r>
      <w:r w:rsidRPr="00FC2B82">
        <w:rPr>
          <w:rFonts w:ascii="Times New Roman" w:eastAsia="Times New Roman" w:hAnsi="Times New Roman" w:cs="Times New Roman"/>
          <w:i/>
          <w:iCs/>
          <w:color w:val="000000" w:themeColor="text1"/>
          <w:kern w:val="0"/>
          <w:lang w:eastAsia="en-GB"/>
          <w14:ligatures w14:val="none"/>
        </w:rPr>
        <w:t>specific objectives</w:t>
      </w:r>
      <w:r w:rsidRPr="00FC2B82">
        <w:rPr>
          <w:rFonts w:ascii="Times New Roman" w:eastAsia="Times New Roman" w:hAnsi="Times New Roman" w:cs="Times New Roman"/>
          <w:color w:val="000000" w:themeColor="text1"/>
          <w:kern w:val="0"/>
          <w:lang w:eastAsia="en-GB"/>
          <w14:ligatures w14:val="none"/>
        </w:rPr>
        <w:t xml:space="preserve"> of the SEA in individual areas. The specific objectives represent a concrete expression of the general objectives, formulated as guidelines for change and actions through which such changes will be achieved. They are intended to provide decision-makers with a clear understanding of the essential environmental impacts of the Energy Development Strategy Implementation Program, enabling decisions that support environmental protection and the realization of the fundamental objectives of sustainable development.</w:t>
      </w:r>
    </w:p>
    <w:p w14:paraId="50A3C5AD" w14:textId="77777777" w:rsidR="00FC2B82" w:rsidRPr="00FC2B82"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p>
    <w:p w14:paraId="35E36B2B" w14:textId="77777777" w:rsidR="00FC2B82" w:rsidRPr="00E728DA" w:rsidRDefault="00FC2B82" w:rsidP="00FC2B82">
      <w:pPr>
        <w:spacing w:after="0" w:line="240" w:lineRule="auto"/>
        <w:jc w:val="both"/>
        <w:rPr>
          <w:rFonts w:ascii="Times New Roman" w:eastAsia="Times New Roman" w:hAnsi="Times New Roman" w:cs="Times New Roman"/>
          <w:color w:val="000000" w:themeColor="text1"/>
          <w:kern w:val="0"/>
          <w:lang w:eastAsia="en-GB"/>
          <w14:ligatures w14:val="none"/>
        </w:rPr>
      </w:pPr>
      <w:r w:rsidRPr="00FC2B82">
        <w:rPr>
          <w:rFonts w:ascii="Times New Roman" w:eastAsia="Times New Roman" w:hAnsi="Times New Roman" w:cs="Times New Roman"/>
          <w:color w:val="000000" w:themeColor="text1"/>
          <w:kern w:val="0"/>
          <w:lang w:eastAsia="en-GB"/>
          <w14:ligatures w14:val="none"/>
        </w:rPr>
        <w:t>The specific objectives of the SEA serve as a methodological benchmark for assessing the effects of the Strategy Implementation Program on the environment, i.e., the expected environmental trends resulting from the application of the defined activities and projects.</w:t>
      </w:r>
    </w:p>
    <w:p w14:paraId="70932AFB" w14:textId="77777777" w:rsidR="006C5974" w:rsidRPr="00E728DA" w:rsidRDefault="006C5974" w:rsidP="00FC2B82">
      <w:pPr>
        <w:spacing w:after="0" w:line="240" w:lineRule="auto"/>
        <w:jc w:val="both"/>
        <w:rPr>
          <w:rFonts w:ascii="Times New Roman" w:eastAsia="Times New Roman" w:hAnsi="Times New Roman" w:cs="Times New Roman"/>
          <w:color w:val="000000" w:themeColor="text1"/>
          <w:kern w:val="0"/>
          <w:lang w:eastAsia="en-GB"/>
          <w14:ligatures w14:val="none"/>
        </w:rPr>
      </w:pPr>
    </w:p>
    <w:tbl>
      <w:tblPr>
        <w:tblW w:w="8331"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951"/>
        <w:gridCol w:w="7380"/>
      </w:tblGrid>
      <w:tr w:rsidR="0018708D" w:rsidRPr="00E728DA" w14:paraId="20945132" w14:textId="77777777" w:rsidTr="00273975">
        <w:trPr>
          <w:jc w:val="center"/>
        </w:trPr>
        <w:tc>
          <w:tcPr>
            <w:tcW w:w="951" w:type="dxa"/>
            <w:tcBorders>
              <w:top w:val="single" w:sz="8" w:space="0" w:color="7BA0CD"/>
              <w:left w:val="single" w:sz="8" w:space="0" w:color="7BA0CD"/>
              <w:bottom w:val="single" w:sz="8" w:space="0" w:color="7BA0CD"/>
              <w:right w:val="nil"/>
            </w:tcBorders>
            <w:shd w:val="clear" w:color="auto" w:fill="4F81BD"/>
          </w:tcPr>
          <w:p w14:paraId="58E4E1A2" w14:textId="77777777" w:rsidR="0018708D" w:rsidRPr="00E728DA" w:rsidRDefault="0018708D" w:rsidP="0018708D">
            <w:pPr>
              <w:spacing w:before="80" w:after="80"/>
              <w:rPr>
                <w:b/>
                <w:bCs/>
                <w:noProof/>
                <w:color w:val="000000" w:themeColor="text1"/>
                <w:sz w:val="22"/>
                <w:szCs w:val="22"/>
                <w:lang w:val="sr-Latn-RS"/>
              </w:rPr>
            </w:pPr>
          </w:p>
        </w:tc>
        <w:tc>
          <w:tcPr>
            <w:tcW w:w="7380" w:type="dxa"/>
            <w:tcBorders>
              <w:top w:val="single" w:sz="8" w:space="0" w:color="7BA0CD"/>
              <w:left w:val="nil"/>
              <w:bottom w:val="single" w:sz="8" w:space="0" w:color="7BA0CD"/>
              <w:right w:val="single" w:sz="8" w:space="0" w:color="7BA0CD"/>
            </w:tcBorders>
            <w:shd w:val="clear" w:color="auto" w:fill="4F81BD"/>
          </w:tcPr>
          <w:p w14:paraId="5FB0E6D5" w14:textId="77777777" w:rsidR="0018708D" w:rsidRPr="00E728DA" w:rsidRDefault="0018708D" w:rsidP="0018708D">
            <w:pPr>
              <w:pStyle w:val="p1"/>
              <w:jc w:val="center"/>
              <w:rPr>
                <w:color w:val="000000" w:themeColor="text1"/>
              </w:rPr>
            </w:pPr>
            <w:r w:rsidRPr="00E728DA">
              <w:rPr>
                <w:b/>
                <w:bCs/>
                <w:color w:val="000000" w:themeColor="text1"/>
              </w:rPr>
              <w:t>Specific Objectives of the SEA</w:t>
            </w:r>
          </w:p>
        </w:tc>
      </w:tr>
      <w:tr w:rsidR="00E728DA" w:rsidRPr="00E728DA" w14:paraId="3832265F" w14:textId="77777777" w:rsidTr="00273975">
        <w:trPr>
          <w:jc w:val="center"/>
        </w:trPr>
        <w:tc>
          <w:tcPr>
            <w:tcW w:w="951" w:type="dxa"/>
            <w:tcBorders>
              <w:right w:val="nil"/>
            </w:tcBorders>
            <w:shd w:val="clear" w:color="auto" w:fill="D3DFEE"/>
          </w:tcPr>
          <w:p w14:paraId="74FBC081"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1.</w:t>
            </w:r>
          </w:p>
        </w:tc>
        <w:tc>
          <w:tcPr>
            <w:tcW w:w="7380" w:type="dxa"/>
            <w:tcBorders>
              <w:left w:val="nil"/>
            </w:tcBorders>
            <w:shd w:val="clear" w:color="auto" w:fill="D3DFEE"/>
          </w:tcPr>
          <w:p w14:paraId="791510CB"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Reduce emissions of air pollutants</w:t>
            </w:r>
          </w:p>
        </w:tc>
      </w:tr>
      <w:tr w:rsidR="00E728DA" w:rsidRPr="00E728DA" w14:paraId="33B36EFE" w14:textId="77777777" w:rsidTr="00273975">
        <w:trPr>
          <w:jc w:val="center"/>
        </w:trPr>
        <w:tc>
          <w:tcPr>
            <w:tcW w:w="951" w:type="dxa"/>
            <w:tcBorders>
              <w:right w:val="nil"/>
            </w:tcBorders>
          </w:tcPr>
          <w:p w14:paraId="76F6D044"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2.</w:t>
            </w:r>
          </w:p>
        </w:tc>
        <w:tc>
          <w:tcPr>
            <w:tcW w:w="7380" w:type="dxa"/>
            <w:tcBorders>
              <w:left w:val="nil"/>
            </w:tcBorders>
          </w:tcPr>
          <w:p w14:paraId="75A0C506"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Reduce pollution of surface and groundwater</w:t>
            </w:r>
          </w:p>
        </w:tc>
      </w:tr>
      <w:tr w:rsidR="00E728DA" w:rsidRPr="00E728DA" w14:paraId="089C73B3" w14:textId="77777777" w:rsidTr="00273975">
        <w:trPr>
          <w:jc w:val="center"/>
        </w:trPr>
        <w:tc>
          <w:tcPr>
            <w:tcW w:w="951" w:type="dxa"/>
            <w:tcBorders>
              <w:right w:val="nil"/>
            </w:tcBorders>
            <w:shd w:val="clear" w:color="auto" w:fill="D3DFEE"/>
          </w:tcPr>
          <w:p w14:paraId="05B5CAD6"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3.</w:t>
            </w:r>
          </w:p>
        </w:tc>
        <w:tc>
          <w:tcPr>
            <w:tcW w:w="7380" w:type="dxa"/>
            <w:tcBorders>
              <w:left w:val="nil"/>
            </w:tcBorders>
            <w:shd w:val="clear" w:color="auto" w:fill="D3DFEE"/>
          </w:tcPr>
          <w:p w14:paraId="2A332EF0"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Mitigate the negative impact of energy facilities on the hydrological regime</w:t>
            </w:r>
          </w:p>
        </w:tc>
      </w:tr>
      <w:tr w:rsidR="00E728DA" w:rsidRPr="00E728DA" w14:paraId="16958280" w14:textId="77777777" w:rsidTr="00273975">
        <w:trPr>
          <w:jc w:val="center"/>
        </w:trPr>
        <w:tc>
          <w:tcPr>
            <w:tcW w:w="951" w:type="dxa"/>
            <w:tcBorders>
              <w:right w:val="nil"/>
            </w:tcBorders>
          </w:tcPr>
          <w:p w14:paraId="750F4A94"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4.</w:t>
            </w:r>
          </w:p>
        </w:tc>
        <w:tc>
          <w:tcPr>
            <w:tcW w:w="7380" w:type="dxa"/>
            <w:tcBorders>
              <w:left w:val="nil"/>
            </w:tcBorders>
          </w:tcPr>
          <w:p w14:paraId="66AD0494"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Protect forest and agricultural land</w:t>
            </w:r>
          </w:p>
        </w:tc>
      </w:tr>
      <w:tr w:rsidR="00E728DA" w:rsidRPr="00E728DA" w14:paraId="63D79048" w14:textId="77777777" w:rsidTr="00273975">
        <w:trPr>
          <w:jc w:val="center"/>
        </w:trPr>
        <w:tc>
          <w:tcPr>
            <w:tcW w:w="951" w:type="dxa"/>
            <w:tcBorders>
              <w:right w:val="nil"/>
            </w:tcBorders>
            <w:shd w:val="clear" w:color="auto" w:fill="D3DFEE"/>
          </w:tcPr>
          <w:p w14:paraId="00BC2F16"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5.</w:t>
            </w:r>
          </w:p>
        </w:tc>
        <w:tc>
          <w:tcPr>
            <w:tcW w:w="7380" w:type="dxa"/>
            <w:tcBorders>
              <w:left w:val="nil"/>
            </w:tcBorders>
            <w:shd w:val="clear" w:color="auto" w:fill="D3DFEE"/>
          </w:tcPr>
          <w:p w14:paraId="4E671683"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Protect landscapes</w:t>
            </w:r>
          </w:p>
        </w:tc>
      </w:tr>
      <w:tr w:rsidR="00E728DA" w:rsidRPr="00E728DA" w14:paraId="33EB61DD" w14:textId="77777777" w:rsidTr="00273975">
        <w:trPr>
          <w:jc w:val="center"/>
        </w:trPr>
        <w:tc>
          <w:tcPr>
            <w:tcW w:w="951" w:type="dxa"/>
            <w:tcBorders>
              <w:right w:val="nil"/>
            </w:tcBorders>
          </w:tcPr>
          <w:p w14:paraId="5FC706A7"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6.</w:t>
            </w:r>
          </w:p>
        </w:tc>
        <w:tc>
          <w:tcPr>
            <w:tcW w:w="7380" w:type="dxa"/>
            <w:tcBorders>
              <w:left w:val="nil"/>
            </w:tcBorders>
          </w:tcPr>
          <w:p w14:paraId="71570F1B"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Protect natural assets and areas, and preserve biodiversity</w:t>
            </w:r>
          </w:p>
        </w:tc>
      </w:tr>
      <w:tr w:rsidR="00E728DA" w:rsidRPr="00E728DA" w14:paraId="02110391" w14:textId="77777777" w:rsidTr="00273975">
        <w:trPr>
          <w:jc w:val="center"/>
        </w:trPr>
        <w:tc>
          <w:tcPr>
            <w:tcW w:w="951" w:type="dxa"/>
            <w:tcBorders>
              <w:right w:val="nil"/>
            </w:tcBorders>
            <w:shd w:val="clear" w:color="auto" w:fill="D3DFEE"/>
          </w:tcPr>
          <w:p w14:paraId="68163A38"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7.</w:t>
            </w:r>
          </w:p>
        </w:tc>
        <w:tc>
          <w:tcPr>
            <w:tcW w:w="7380" w:type="dxa"/>
            <w:tcBorders>
              <w:left w:val="nil"/>
            </w:tcBorders>
            <w:shd w:val="clear" w:color="auto" w:fill="D3DFEE"/>
          </w:tcPr>
          <w:p w14:paraId="37C45581"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Protect cultural and historical monuments and archaeological sites</w:t>
            </w:r>
          </w:p>
        </w:tc>
      </w:tr>
      <w:tr w:rsidR="00E728DA" w:rsidRPr="00E728DA" w14:paraId="7FD88044" w14:textId="77777777" w:rsidTr="00273975">
        <w:trPr>
          <w:jc w:val="center"/>
        </w:trPr>
        <w:tc>
          <w:tcPr>
            <w:tcW w:w="951" w:type="dxa"/>
            <w:tcBorders>
              <w:right w:val="nil"/>
            </w:tcBorders>
          </w:tcPr>
          <w:p w14:paraId="61C29303"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8.</w:t>
            </w:r>
          </w:p>
        </w:tc>
        <w:tc>
          <w:tcPr>
            <w:tcW w:w="7380" w:type="dxa"/>
            <w:tcBorders>
              <w:left w:val="nil"/>
            </w:tcBorders>
          </w:tcPr>
          <w:p w14:paraId="008EC2EC"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Improve waste management – storage, reuse, treatment, and disposal</w:t>
            </w:r>
          </w:p>
        </w:tc>
      </w:tr>
      <w:tr w:rsidR="00E728DA" w:rsidRPr="00E728DA" w14:paraId="67E11222" w14:textId="77777777" w:rsidTr="00273975">
        <w:trPr>
          <w:jc w:val="center"/>
        </w:trPr>
        <w:tc>
          <w:tcPr>
            <w:tcW w:w="951" w:type="dxa"/>
            <w:tcBorders>
              <w:right w:val="nil"/>
            </w:tcBorders>
            <w:shd w:val="clear" w:color="auto" w:fill="D3DFEE"/>
          </w:tcPr>
          <w:p w14:paraId="2FBDBB2C"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9.</w:t>
            </w:r>
          </w:p>
        </w:tc>
        <w:tc>
          <w:tcPr>
            <w:tcW w:w="7380" w:type="dxa"/>
            <w:tcBorders>
              <w:left w:val="nil"/>
            </w:tcBorders>
            <w:shd w:val="clear" w:color="auto" w:fill="D3DFEE"/>
          </w:tcPr>
          <w:p w14:paraId="1CC25FC7"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Reduce the impact of the energy sector on public health</w:t>
            </w:r>
          </w:p>
        </w:tc>
      </w:tr>
      <w:tr w:rsidR="00E728DA" w:rsidRPr="00E728DA" w14:paraId="3F0E78CB" w14:textId="77777777" w:rsidTr="00273975">
        <w:trPr>
          <w:jc w:val="center"/>
        </w:trPr>
        <w:tc>
          <w:tcPr>
            <w:tcW w:w="951" w:type="dxa"/>
            <w:tcBorders>
              <w:right w:val="nil"/>
            </w:tcBorders>
          </w:tcPr>
          <w:p w14:paraId="40818F13"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 xml:space="preserve">10. </w:t>
            </w:r>
          </w:p>
        </w:tc>
        <w:tc>
          <w:tcPr>
            <w:tcW w:w="7380" w:type="dxa"/>
            <w:tcBorders>
              <w:left w:val="nil"/>
            </w:tcBorders>
          </w:tcPr>
          <w:p w14:paraId="455A94E2"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Improve the quality of life of the population</w:t>
            </w:r>
          </w:p>
        </w:tc>
      </w:tr>
      <w:tr w:rsidR="00E728DA" w:rsidRPr="00E728DA" w14:paraId="4B67C6CA" w14:textId="77777777" w:rsidTr="00273975">
        <w:trPr>
          <w:jc w:val="center"/>
        </w:trPr>
        <w:tc>
          <w:tcPr>
            <w:tcW w:w="951" w:type="dxa"/>
            <w:tcBorders>
              <w:right w:val="nil"/>
            </w:tcBorders>
            <w:shd w:val="clear" w:color="auto" w:fill="D3DFEE"/>
          </w:tcPr>
          <w:p w14:paraId="293CE3A8"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11.</w:t>
            </w:r>
          </w:p>
        </w:tc>
        <w:tc>
          <w:tcPr>
            <w:tcW w:w="7380" w:type="dxa"/>
            <w:tcBorders>
              <w:left w:val="nil"/>
            </w:tcBorders>
            <w:shd w:val="clear" w:color="auto" w:fill="D3DFEE"/>
          </w:tcPr>
          <w:p w14:paraId="1FF66AB1"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Strengthen the organizational system for environmental protection, monitoring, and control</w:t>
            </w:r>
          </w:p>
        </w:tc>
      </w:tr>
      <w:tr w:rsidR="00E728DA" w:rsidRPr="00E728DA" w14:paraId="57BE6C4B" w14:textId="77777777" w:rsidTr="00273975">
        <w:trPr>
          <w:jc w:val="center"/>
        </w:trPr>
        <w:tc>
          <w:tcPr>
            <w:tcW w:w="951" w:type="dxa"/>
            <w:tcBorders>
              <w:right w:val="nil"/>
            </w:tcBorders>
          </w:tcPr>
          <w:p w14:paraId="67421FF4"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12.</w:t>
            </w:r>
          </w:p>
        </w:tc>
        <w:tc>
          <w:tcPr>
            <w:tcW w:w="7380" w:type="dxa"/>
            <w:tcBorders>
              <w:left w:val="nil"/>
            </w:tcBorders>
          </w:tcPr>
          <w:p w14:paraId="6ED0B50B"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Promote economic development</w:t>
            </w:r>
          </w:p>
        </w:tc>
      </w:tr>
      <w:tr w:rsidR="00E728DA" w:rsidRPr="00E728DA" w14:paraId="0F19CF47" w14:textId="77777777" w:rsidTr="00273975">
        <w:trPr>
          <w:jc w:val="center"/>
        </w:trPr>
        <w:tc>
          <w:tcPr>
            <w:tcW w:w="951" w:type="dxa"/>
            <w:tcBorders>
              <w:right w:val="nil"/>
            </w:tcBorders>
            <w:shd w:val="clear" w:color="auto" w:fill="D3DFEE"/>
          </w:tcPr>
          <w:p w14:paraId="3F4D587B"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13.</w:t>
            </w:r>
          </w:p>
        </w:tc>
        <w:tc>
          <w:tcPr>
            <w:tcW w:w="7380" w:type="dxa"/>
            <w:tcBorders>
              <w:left w:val="nil"/>
            </w:tcBorders>
            <w:shd w:val="clear" w:color="auto" w:fill="D3DFEE"/>
          </w:tcPr>
          <w:p w14:paraId="15483B5B"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Improve employment opportunities for the local population</w:t>
            </w:r>
          </w:p>
        </w:tc>
      </w:tr>
      <w:tr w:rsidR="00E728DA" w:rsidRPr="00E728DA" w14:paraId="2CACD9B6" w14:textId="77777777" w:rsidTr="00273975">
        <w:trPr>
          <w:jc w:val="center"/>
        </w:trPr>
        <w:tc>
          <w:tcPr>
            <w:tcW w:w="951" w:type="dxa"/>
            <w:tcBorders>
              <w:right w:val="nil"/>
            </w:tcBorders>
          </w:tcPr>
          <w:p w14:paraId="6C3199A0"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Cyrl-RS"/>
              </w:rPr>
            </w:pPr>
            <w:r w:rsidRPr="00E728DA">
              <w:rPr>
                <w:rFonts w:ascii="Times New Roman" w:hAnsi="Times New Roman" w:cs="Times New Roman"/>
                <w:noProof/>
                <w:color w:val="000000" w:themeColor="text1"/>
                <w:sz w:val="22"/>
                <w:szCs w:val="22"/>
                <w:lang w:val="sr-Cyrl-RS"/>
              </w:rPr>
              <w:t>14.</w:t>
            </w:r>
          </w:p>
        </w:tc>
        <w:tc>
          <w:tcPr>
            <w:tcW w:w="7380" w:type="dxa"/>
            <w:tcBorders>
              <w:left w:val="nil"/>
            </w:tcBorders>
          </w:tcPr>
          <w:p w14:paraId="45DF903A"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Ensure the rational use of energy resources</w:t>
            </w:r>
          </w:p>
        </w:tc>
      </w:tr>
      <w:tr w:rsidR="00E728DA" w:rsidRPr="00E728DA" w14:paraId="65D986FB" w14:textId="77777777" w:rsidTr="00273975">
        <w:trPr>
          <w:jc w:val="center"/>
        </w:trPr>
        <w:tc>
          <w:tcPr>
            <w:tcW w:w="951" w:type="dxa"/>
            <w:tcBorders>
              <w:right w:val="nil"/>
            </w:tcBorders>
            <w:shd w:val="clear" w:color="auto" w:fill="D3DFEE"/>
          </w:tcPr>
          <w:p w14:paraId="7E28F062"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Latn-RS"/>
              </w:rPr>
            </w:pPr>
            <w:r w:rsidRPr="00E728DA">
              <w:rPr>
                <w:rFonts w:ascii="Times New Roman" w:hAnsi="Times New Roman" w:cs="Times New Roman"/>
                <w:noProof/>
                <w:color w:val="000000" w:themeColor="text1"/>
                <w:sz w:val="22"/>
                <w:szCs w:val="22"/>
                <w:lang w:val="sr-Latn-RS"/>
              </w:rPr>
              <w:lastRenderedPageBreak/>
              <w:t>15.</w:t>
            </w:r>
          </w:p>
        </w:tc>
        <w:tc>
          <w:tcPr>
            <w:tcW w:w="7380" w:type="dxa"/>
            <w:tcBorders>
              <w:left w:val="nil"/>
            </w:tcBorders>
            <w:shd w:val="clear" w:color="auto" w:fill="D3DFEE"/>
          </w:tcPr>
          <w:p w14:paraId="039AD492"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Introduce the application of BAT (Best Available Techniques) and innovative solutions</w:t>
            </w:r>
          </w:p>
        </w:tc>
      </w:tr>
      <w:tr w:rsidR="00E728DA" w:rsidRPr="00E728DA" w14:paraId="339F06BB" w14:textId="77777777" w:rsidTr="00273975">
        <w:trPr>
          <w:jc w:val="center"/>
        </w:trPr>
        <w:tc>
          <w:tcPr>
            <w:tcW w:w="951" w:type="dxa"/>
            <w:tcBorders>
              <w:top w:val="double" w:sz="6" w:space="0" w:color="7BA0CD"/>
              <w:left w:val="single" w:sz="8" w:space="0" w:color="7BA0CD"/>
              <w:bottom w:val="single" w:sz="8" w:space="0" w:color="7BA0CD"/>
              <w:right w:val="nil"/>
            </w:tcBorders>
          </w:tcPr>
          <w:p w14:paraId="651C2FE3" w14:textId="77777777" w:rsidR="0018708D" w:rsidRPr="00E728DA" w:rsidRDefault="0018708D" w:rsidP="0018708D">
            <w:pPr>
              <w:spacing w:before="40" w:after="40"/>
              <w:jc w:val="center"/>
              <w:rPr>
                <w:rFonts w:ascii="Times New Roman" w:hAnsi="Times New Roman" w:cs="Times New Roman"/>
                <w:noProof/>
                <w:color w:val="000000" w:themeColor="text1"/>
                <w:sz w:val="22"/>
                <w:szCs w:val="22"/>
                <w:lang w:val="sr-Latn-RS"/>
              </w:rPr>
            </w:pPr>
            <w:r w:rsidRPr="00E728DA">
              <w:rPr>
                <w:rFonts w:ascii="Times New Roman" w:hAnsi="Times New Roman" w:cs="Times New Roman"/>
                <w:noProof/>
                <w:color w:val="000000" w:themeColor="text1"/>
                <w:sz w:val="22"/>
                <w:szCs w:val="22"/>
                <w:lang w:val="sr-Latn-RS"/>
              </w:rPr>
              <w:t>16.</w:t>
            </w:r>
          </w:p>
        </w:tc>
        <w:tc>
          <w:tcPr>
            <w:tcW w:w="7380" w:type="dxa"/>
            <w:tcBorders>
              <w:top w:val="double" w:sz="6" w:space="0" w:color="7BA0CD"/>
              <w:left w:val="nil"/>
              <w:bottom w:val="single" w:sz="8" w:space="0" w:color="7BA0CD"/>
              <w:right w:val="single" w:sz="8" w:space="0" w:color="7BA0CD"/>
            </w:tcBorders>
          </w:tcPr>
          <w:p w14:paraId="0565F61A" w14:textId="77777777" w:rsidR="0018708D" w:rsidRPr="00E728DA" w:rsidRDefault="0018708D" w:rsidP="0018708D">
            <w:pPr>
              <w:pStyle w:val="p1"/>
              <w:spacing w:before="40" w:beforeAutospacing="0" w:after="40" w:afterAutospacing="0"/>
              <w:ind w:left="360"/>
              <w:rPr>
                <w:color w:val="000000" w:themeColor="text1"/>
              </w:rPr>
            </w:pPr>
            <w:r w:rsidRPr="00E728DA">
              <w:rPr>
                <w:color w:val="000000" w:themeColor="text1"/>
              </w:rPr>
              <w:t>Reduce dependency on energy imports</w:t>
            </w:r>
          </w:p>
        </w:tc>
      </w:tr>
    </w:tbl>
    <w:p w14:paraId="76D2121E" w14:textId="77777777" w:rsidR="0018708D" w:rsidRPr="00E728DA" w:rsidRDefault="0018708D" w:rsidP="00FC2B82">
      <w:pPr>
        <w:spacing w:after="0" w:line="240" w:lineRule="auto"/>
        <w:jc w:val="both"/>
        <w:rPr>
          <w:rFonts w:ascii="Times New Roman" w:eastAsia="Times New Roman" w:hAnsi="Times New Roman" w:cs="Times New Roman"/>
          <w:color w:val="000000" w:themeColor="text1"/>
          <w:kern w:val="0"/>
          <w:lang w:eastAsia="en-GB"/>
          <w14:ligatures w14:val="none"/>
        </w:rPr>
      </w:pPr>
    </w:p>
    <w:p w14:paraId="740DEF19" w14:textId="77777777" w:rsidR="006C5974" w:rsidRPr="00E728DA" w:rsidRDefault="006C5974" w:rsidP="00DE355C">
      <w:pPr>
        <w:spacing w:after="0" w:line="240" w:lineRule="auto"/>
        <w:jc w:val="both"/>
        <w:rPr>
          <w:rFonts w:ascii="Times New Roman" w:eastAsia="Times New Roman" w:hAnsi="Times New Roman" w:cs="Times New Roman"/>
          <w:color w:val="000000" w:themeColor="text1"/>
          <w:kern w:val="0"/>
          <w:lang w:eastAsia="en-GB"/>
          <w14:ligatures w14:val="none"/>
        </w:rPr>
      </w:pPr>
    </w:p>
    <w:p w14:paraId="559A88FE" w14:textId="77777777" w:rsidR="00DE355C" w:rsidRPr="00E728DA" w:rsidRDefault="00DE355C" w:rsidP="00DE355C">
      <w:pPr>
        <w:pStyle w:val="p1"/>
        <w:spacing w:before="0" w:beforeAutospacing="0" w:after="0" w:afterAutospacing="0"/>
        <w:jc w:val="both"/>
        <w:rPr>
          <w:color w:val="000000" w:themeColor="text1"/>
        </w:rPr>
      </w:pPr>
      <w:r w:rsidRPr="00E728DA">
        <w:rPr>
          <w:b/>
          <w:bCs/>
          <w:color w:val="000000" w:themeColor="text1"/>
        </w:rPr>
        <w:t>3.2. Selection of Indicators</w:t>
      </w:r>
    </w:p>
    <w:p w14:paraId="24865C4E" w14:textId="77777777" w:rsidR="00DE355C" w:rsidRPr="00E728DA" w:rsidRDefault="00DE355C" w:rsidP="00DE355C">
      <w:pPr>
        <w:pStyle w:val="p2"/>
        <w:spacing w:before="0" w:beforeAutospacing="0" w:after="0" w:afterAutospacing="0"/>
        <w:jc w:val="both"/>
        <w:rPr>
          <w:color w:val="000000" w:themeColor="text1"/>
        </w:rPr>
      </w:pPr>
    </w:p>
    <w:p w14:paraId="518FE29E" w14:textId="77777777" w:rsidR="00DE355C" w:rsidRPr="00E728DA" w:rsidRDefault="00DE355C" w:rsidP="00DE355C">
      <w:pPr>
        <w:pStyle w:val="p3"/>
        <w:spacing w:before="0" w:beforeAutospacing="0" w:after="0" w:afterAutospacing="0"/>
        <w:jc w:val="both"/>
        <w:rPr>
          <w:color w:val="000000" w:themeColor="text1"/>
        </w:rPr>
      </w:pPr>
      <w:r w:rsidRPr="00E728DA">
        <w:rPr>
          <w:color w:val="000000" w:themeColor="text1"/>
        </w:rPr>
        <w:t xml:space="preserve">Within the framework of the Strategic Environmental Assessment, the selection of indicators was carried out on the basis of the </w:t>
      </w:r>
      <w:r w:rsidRPr="00E728DA">
        <w:rPr>
          <w:i/>
          <w:iCs/>
          <w:color w:val="000000" w:themeColor="text1"/>
        </w:rPr>
        <w:t>Regulation on the National List of Environmental Protection Indicators</w:t>
      </w:r>
      <w:r w:rsidRPr="00E728DA">
        <w:rPr>
          <w:color w:val="000000" w:themeColor="text1"/>
        </w:rPr>
        <w:t xml:space="preserve"> (“Official Gazette of RS”, No. 37/2011). This set of indicators is based on the “pressure–state–response” concept. “Pressure” indicators represent human activities, processes, and interactions that affect the environment, “state” indicators describe the condition of the environment, while “response” indicators define policy options and other reactions aimed at changing the environmental “state”. The indicator set reflects the principles and objectives of sustainable development.</w:t>
      </w:r>
    </w:p>
    <w:p w14:paraId="17F5AFC7" w14:textId="77777777" w:rsidR="00DE355C" w:rsidRPr="00E728DA" w:rsidRDefault="00DE355C" w:rsidP="00DE355C">
      <w:pPr>
        <w:pStyle w:val="p2"/>
        <w:spacing w:before="0" w:beforeAutospacing="0" w:after="0" w:afterAutospacing="0"/>
        <w:jc w:val="both"/>
        <w:rPr>
          <w:color w:val="000000" w:themeColor="text1"/>
        </w:rPr>
      </w:pPr>
    </w:p>
    <w:p w14:paraId="476519BE" w14:textId="77777777" w:rsidR="00DE355C" w:rsidRPr="00E728DA" w:rsidRDefault="00DE355C" w:rsidP="00DE355C">
      <w:pPr>
        <w:pStyle w:val="p3"/>
        <w:spacing w:before="0" w:beforeAutospacing="0" w:after="0" w:afterAutospacing="0"/>
        <w:jc w:val="both"/>
        <w:rPr>
          <w:color w:val="000000" w:themeColor="text1"/>
        </w:rPr>
      </w:pPr>
      <w:r w:rsidRPr="00E728DA">
        <w:rPr>
          <w:color w:val="000000" w:themeColor="text1"/>
        </w:rPr>
        <w:t>Indicators are highly suitable for measuring and evaluating activities and projects in terms of potential environmental damage, as well as for identifying which adverse impacts should be reduced or eliminated. They serve as an instrument for systematically identifying, assessing, and monitoring the state, development, and conditions of the environment, as well as for evaluating their consequences.</w:t>
      </w:r>
    </w:p>
    <w:p w14:paraId="0C996D8F" w14:textId="77777777" w:rsidR="00DE355C" w:rsidRPr="00E728DA" w:rsidRDefault="00DE355C" w:rsidP="00DE355C">
      <w:pPr>
        <w:pStyle w:val="p2"/>
        <w:spacing w:before="0" w:beforeAutospacing="0" w:after="0" w:afterAutospacing="0"/>
        <w:jc w:val="both"/>
        <w:rPr>
          <w:color w:val="000000" w:themeColor="text1"/>
        </w:rPr>
      </w:pPr>
    </w:p>
    <w:p w14:paraId="750CD120" w14:textId="77777777" w:rsidR="00DE355C" w:rsidRPr="00E728DA" w:rsidRDefault="00DE355C" w:rsidP="00DE355C">
      <w:pPr>
        <w:pStyle w:val="p3"/>
        <w:spacing w:before="0" w:beforeAutospacing="0" w:after="0" w:afterAutospacing="0"/>
        <w:jc w:val="both"/>
        <w:rPr>
          <w:color w:val="000000" w:themeColor="text1"/>
        </w:rPr>
      </w:pPr>
      <w:r w:rsidRPr="00E728DA">
        <w:rPr>
          <w:color w:val="000000" w:themeColor="text1"/>
        </w:rPr>
        <w:t>The selection of indicators listed in the following table is aligned with the planned and ongoing development projects in the field of energy, their potential impacts on environmental quality, and socio-economic characteristics, and will be used for the evaluation of development projects.</w:t>
      </w:r>
    </w:p>
    <w:p w14:paraId="07BFB216" w14:textId="77777777" w:rsidR="00DE355C" w:rsidRPr="00E728DA" w:rsidRDefault="00DE355C" w:rsidP="00DE355C">
      <w:pPr>
        <w:pStyle w:val="p2"/>
        <w:spacing w:before="0" w:beforeAutospacing="0" w:after="0" w:afterAutospacing="0"/>
        <w:jc w:val="both"/>
        <w:rPr>
          <w:color w:val="000000" w:themeColor="text1"/>
        </w:rPr>
      </w:pPr>
    </w:p>
    <w:p w14:paraId="601FBA66" w14:textId="77777777" w:rsidR="00DE355C" w:rsidRPr="00E728DA" w:rsidRDefault="00DE355C" w:rsidP="00DE355C">
      <w:pPr>
        <w:pStyle w:val="p3"/>
        <w:spacing w:before="0" w:beforeAutospacing="0" w:after="0" w:afterAutospacing="0"/>
        <w:jc w:val="both"/>
        <w:rPr>
          <w:color w:val="000000" w:themeColor="text1"/>
        </w:rPr>
      </w:pPr>
      <w:r w:rsidRPr="00E728DA">
        <w:rPr>
          <w:color w:val="000000" w:themeColor="text1"/>
        </w:rPr>
        <w:t>Each specific objective of the Strategic Environmental Assessment has been assigned one or more indicators (a total of 33 indicators).</w:t>
      </w:r>
    </w:p>
    <w:p w14:paraId="3C3ED50A" w14:textId="77777777" w:rsidR="00DE355C" w:rsidRPr="00E728DA" w:rsidRDefault="00DE355C" w:rsidP="00DE355C">
      <w:pPr>
        <w:pStyle w:val="p2"/>
        <w:spacing w:before="0" w:beforeAutospacing="0" w:after="0" w:afterAutospacing="0"/>
        <w:jc w:val="both"/>
        <w:rPr>
          <w:color w:val="000000" w:themeColor="text1"/>
        </w:rPr>
      </w:pPr>
    </w:p>
    <w:p w14:paraId="517FAF62" w14:textId="77777777" w:rsidR="00DE355C" w:rsidRPr="00E728DA" w:rsidRDefault="00DE355C" w:rsidP="00DE355C">
      <w:pPr>
        <w:pStyle w:val="p3"/>
        <w:spacing w:before="0" w:beforeAutospacing="0" w:after="0" w:afterAutospacing="0"/>
        <w:jc w:val="both"/>
        <w:rPr>
          <w:color w:val="000000" w:themeColor="text1"/>
        </w:rPr>
      </w:pPr>
      <w:r w:rsidRPr="00E728DA">
        <w:rPr>
          <w:color w:val="000000" w:themeColor="text1"/>
        </w:rPr>
        <w:t>The selection of indicators is consistent with the planning framework of the POS and the projections of potential impacts on environmental quality. Indicators will serve both for the evaluation of activities and projects, on the one hand, and for monitoring the state of the environment during the implementation of the Energy Development Strategy Implementation Program, on the other hand.</w:t>
      </w:r>
    </w:p>
    <w:p w14:paraId="2A7818C5" w14:textId="77777777" w:rsidR="00DE355C" w:rsidRPr="00FC2B82" w:rsidRDefault="00DE355C" w:rsidP="00FC2B82">
      <w:pPr>
        <w:spacing w:after="0" w:line="240" w:lineRule="auto"/>
        <w:jc w:val="both"/>
        <w:rPr>
          <w:rFonts w:ascii="Times New Roman" w:eastAsia="Times New Roman" w:hAnsi="Times New Roman" w:cs="Times New Roman"/>
          <w:color w:val="000000" w:themeColor="text1"/>
          <w:kern w:val="0"/>
          <w:lang w:eastAsia="en-GB"/>
          <w14:ligatures w14:val="none"/>
        </w:rPr>
      </w:pPr>
    </w:p>
    <w:p w14:paraId="5C5B130F" w14:textId="77777777" w:rsidR="00436927" w:rsidRPr="00E728DA" w:rsidRDefault="00436927" w:rsidP="00FC2B82">
      <w:pPr>
        <w:spacing w:after="0"/>
        <w:jc w:val="both"/>
        <w:rPr>
          <w:rFonts w:ascii="Times New Roman" w:hAnsi="Times New Roman" w:cs="Times New Roman"/>
          <w:color w:val="000000" w:themeColor="text1"/>
        </w:rPr>
      </w:pPr>
    </w:p>
    <w:p w14:paraId="2CF709F5" w14:textId="77777777" w:rsidR="00436927" w:rsidRPr="00E728DA" w:rsidRDefault="00436927" w:rsidP="007B587E">
      <w:pPr>
        <w:spacing w:after="0"/>
        <w:jc w:val="both"/>
        <w:rPr>
          <w:rFonts w:ascii="Times New Roman" w:hAnsi="Times New Roman" w:cs="Times New Roman"/>
          <w:color w:val="000000" w:themeColor="text1"/>
        </w:rPr>
      </w:pPr>
    </w:p>
    <w:p w14:paraId="1C45B7E0" w14:textId="77777777" w:rsidR="00DE355C" w:rsidRPr="00E728DA" w:rsidRDefault="00DE355C" w:rsidP="007B587E">
      <w:pPr>
        <w:spacing w:after="0"/>
        <w:jc w:val="both"/>
        <w:rPr>
          <w:rFonts w:ascii="Times New Roman" w:hAnsi="Times New Roman" w:cs="Times New Roman"/>
          <w:color w:val="000000" w:themeColor="text1"/>
        </w:rPr>
      </w:pPr>
    </w:p>
    <w:p w14:paraId="39ABC4DF" w14:textId="77777777" w:rsidR="00DE355C" w:rsidRPr="00E728DA" w:rsidRDefault="00DE355C" w:rsidP="007B587E">
      <w:pPr>
        <w:spacing w:after="0"/>
        <w:jc w:val="both"/>
        <w:rPr>
          <w:rFonts w:ascii="Times New Roman" w:hAnsi="Times New Roman" w:cs="Times New Roman"/>
          <w:color w:val="000000" w:themeColor="text1"/>
        </w:rPr>
      </w:pPr>
    </w:p>
    <w:p w14:paraId="0DAC7735" w14:textId="77777777" w:rsidR="00DE355C" w:rsidRPr="00E728DA" w:rsidRDefault="00DE355C" w:rsidP="007B587E">
      <w:pPr>
        <w:spacing w:after="0"/>
        <w:jc w:val="both"/>
        <w:rPr>
          <w:rFonts w:ascii="Times New Roman" w:hAnsi="Times New Roman" w:cs="Times New Roman"/>
          <w:color w:val="000000" w:themeColor="text1"/>
        </w:rPr>
      </w:pPr>
    </w:p>
    <w:p w14:paraId="2C65D7B7" w14:textId="77777777" w:rsidR="00DE355C" w:rsidRPr="00E728DA" w:rsidRDefault="00DE355C" w:rsidP="007B587E">
      <w:pPr>
        <w:spacing w:after="0"/>
        <w:jc w:val="both"/>
        <w:rPr>
          <w:rFonts w:ascii="Times New Roman" w:hAnsi="Times New Roman" w:cs="Times New Roman"/>
          <w:color w:val="000000" w:themeColor="text1"/>
        </w:rPr>
      </w:pPr>
    </w:p>
    <w:p w14:paraId="5A114871" w14:textId="77777777" w:rsidR="00DE355C" w:rsidRPr="00E728DA" w:rsidRDefault="00DE355C" w:rsidP="007B587E">
      <w:pPr>
        <w:spacing w:after="0"/>
        <w:jc w:val="both"/>
        <w:rPr>
          <w:rFonts w:ascii="Times New Roman" w:hAnsi="Times New Roman" w:cs="Times New Roman"/>
          <w:color w:val="000000" w:themeColor="text1"/>
        </w:rPr>
        <w:sectPr w:rsidR="00DE355C" w:rsidRPr="00E728DA" w:rsidSect="00FA3472">
          <w:footerReference w:type="even" r:id="rId20"/>
          <w:footerReference w:type="default" r:id="rId21"/>
          <w:pgSz w:w="11906" w:h="16838"/>
          <w:pgMar w:top="1440" w:right="1440" w:bottom="1440" w:left="1440" w:header="708" w:footer="708" w:gutter="0"/>
          <w:cols w:space="708"/>
          <w:titlePg/>
          <w:docGrid w:linePitch="360"/>
        </w:sectPr>
      </w:pPr>
    </w:p>
    <w:p w14:paraId="64150365" w14:textId="77777777" w:rsidR="00DE355C" w:rsidRPr="00E728DA" w:rsidRDefault="00DE355C" w:rsidP="00ED5CA4">
      <w:pPr>
        <w:spacing w:after="0"/>
        <w:jc w:val="center"/>
        <w:rPr>
          <w:rFonts w:ascii="Times New Roman" w:hAnsi="Times New Roman" w:cs="Times New Roman"/>
          <w:noProof/>
          <w:color w:val="000000" w:themeColor="text1"/>
        </w:rPr>
      </w:pPr>
      <w:r w:rsidRPr="00E728DA">
        <w:rPr>
          <w:rFonts w:ascii="Times New Roman" w:hAnsi="Times New Roman" w:cs="Times New Roman"/>
          <w:b/>
          <w:noProof/>
          <w:color w:val="000000" w:themeColor="text1"/>
        </w:rPr>
        <w:lastRenderedPageBreak/>
        <w:t xml:space="preserve">Table. </w:t>
      </w:r>
      <w:r w:rsidRPr="00E728DA">
        <w:rPr>
          <w:rFonts w:ascii="Times New Roman" w:hAnsi="Times New Roman" w:cs="Times New Roman"/>
          <w:noProof/>
          <w:color w:val="000000" w:themeColor="text1"/>
        </w:rPr>
        <w:t>Selection of general and specific goals of the SEA and selection of relevant indicators</w:t>
      </w:r>
    </w:p>
    <w:tbl>
      <w:tblPr>
        <w:tblW w:w="14765" w:type="dxa"/>
        <w:tblBorders>
          <w:top w:val="single" w:sz="8" w:space="0" w:color="4BACC6"/>
          <w:left w:val="single" w:sz="8" w:space="0" w:color="4BACC6"/>
          <w:bottom w:val="single" w:sz="8" w:space="0" w:color="4BACC6"/>
          <w:right w:val="single" w:sz="8" w:space="0" w:color="4BACC6"/>
        </w:tblBorders>
        <w:tblLayout w:type="fixed"/>
        <w:tblLook w:val="01E0" w:firstRow="1" w:lastRow="1" w:firstColumn="1" w:lastColumn="1" w:noHBand="0" w:noVBand="0"/>
      </w:tblPr>
      <w:tblGrid>
        <w:gridCol w:w="3000"/>
        <w:gridCol w:w="3118"/>
        <w:gridCol w:w="4070"/>
        <w:gridCol w:w="4577"/>
      </w:tblGrid>
      <w:tr w:rsidR="00E728DA" w:rsidRPr="00E728DA" w14:paraId="5F4BD5D8" w14:textId="77777777" w:rsidTr="00273975">
        <w:trPr>
          <w:trHeight w:val="157"/>
        </w:trPr>
        <w:tc>
          <w:tcPr>
            <w:tcW w:w="3000" w:type="dxa"/>
            <w:shd w:val="clear" w:color="auto" w:fill="4BACC6"/>
          </w:tcPr>
          <w:p w14:paraId="15302C8F" w14:textId="77777777" w:rsidR="00DE355C" w:rsidRPr="00E728DA" w:rsidRDefault="00DE355C" w:rsidP="00273975">
            <w:pPr>
              <w:spacing w:before="80" w:after="80"/>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SEA heading</w:t>
            </w:r>
          </w:p>
        </w:tc>
        <w:tc>
          <w:tcPr>
            <w:tcW w:w="3118" w:type="dxa"/>
            <w:tcBorders>
              <w:top w:val="single" w:sz="8" w:space="0" w:color="4BACC6"/>
            </w:tcBorders>
            <w:shd w:val="clear" w:color="auto" w:fill="4BACC6"/>
          </w:tcPr>
          <w:p w14:paraId="742A2EE1" w14:textId="77777777" w:rsidR="00DE355C" w:rsidRPr="00E728DA" w:rsidRDefault="00DE355C" w:rsidP="00273975">
            <w:pPr>
              <w:spacing w:before="80" w:after="80"/>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General SEA goals</w:t>
            </w:r>
          </w:p>
        </w:tc>
        <w:tc>
          <w:tcPr>
            <w:tcW w:w="4070" w:type="dxa"/>
            <w:shd w:val="clear" w:color="auto" w:fill="4BACC6"/>
          </w:tcPr>
          <w:p w14:paraId="11557224" w14:textId="77777777" w:rsidR="00DE355C" w:rsidRPr="00E728DA" w:rsidRDefault="00DE355C" w:rsidP="00273975">
            <w:pPr>
              <w:spacing w:before="80" w:after="80"/>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Specific SEA goals</w:t>
            </w:r>
          </w:p>
        </w:tc>
        <w:tc>
          <w:tcPr>
            <w:tcW w:w="4577" w:type="dxa"/>
            <w:shd w:val="clear" w:color="auto" w:fill="4BACC6"/>
          </w:tcPr>
          <w:p w14:paraId="1608810F" w14:textId="77777777" w:rsidR="00DE355C" w:rsidRPr="00E728DA" w:rsidRDefault="00DE355C" w:rsidP="00273975">
            <w:pPr>
              <w:spacing w:before="60" w:after="60"/>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Indicators</w:t>
            </w:r>
          </w:p>
        </w:tc>
      </w:tr>
      <w:tr w:rsidR="00E728DA" w:rsidRPr="00E728DA" w14:paraId="173B75DE" w14:textId="77777777" w:rsidTr="00273975">
        <w:trPr>
          <w:trHeight w:val="983"/>
        </w:trPr>
        <w:tc>
          <w:tcPr>
            <w:tcW w:w="3000" w:type="dxa"/>
            <w:tcBorders>
              <w:top w:val="single" w:sz="8" w:space="0" w:color="4BACC6"/>
              <w:left w:val="single" w:sz="8" w:space="0" w:color="4BACC6"/>
              <w:bottom w:val="single" w:sz="8" w:space="0" w:color="4BACC6"/>
            </w:tcBorders>
            <w:shd w:val="clear" w:color="auto" w:fill="CCFFFF"/>
          </w:tcPr>
          <w:p w14:paraId="7B579E8D" w14:textId="77777777" w:rsidR="00DE355C" w:rsidRPr="00E728DA" w:rsidRDefault="00DE355C" w:rsidP="00273975">
            <w:pPr>
              <w:jc w:val="center"/>
              <w:rPr>
                <w:rFonts w:ascii="Times New Roman" w:hAnsi="Times New Roman" w:cs="Times New Roman"/>
                <w:bCs/>
                <w:noProof/>
                <w:color w:val="000000" w:themeColor="text1"/>
                <w:sz w:val="22"/>
                <w:szCs w:val="22"/>
              </w:rPr>
            </w:pPr>
            <w:bookmarkStart w:id="0" w:name="_Hlk148623600"/>
            <w:r w:rsidRPr="00E728DA">
              <w:rPr>
                <w:rFonts w:ascii="Times New Roman" w:hAnsi="Times New Roman" w:cs="Times New Roman"/>
                <w:bCs/>
                <w:noProof/>
                <w:color w:val="000000" w:themeColor="text1"/>
                <w:sz w:val="22"/>
                <w:szCs w:val="22"/>
              </w:rPr>
              <w:t>AIR</w:t>
            </w:r>
          </w:p>
        </w:tc>
        <w:tc>
          <w:tcPr>
            <w:tcW w:w="3118" w:type="dxa"/>
            <w:tcBorders>
              <w:top w:val="single" w:sz="8" w:space="0" w:color="4BACC6"/>
              <w:bottom w:val="single" w:sz="8" w:space="0" w:color="4BACC6"/>
            </w:tcBorders>
          </w:tcPr>
          <w:p w14:paraId="6B6A7451" w14:textId="77777777" w:rsidR="00DE355C" w:rsidRPr="00E728DA" w:rsidRDefault="00DE355C" w:rsidP="00273975">
            <w:pPr>
              <w:ind w:right="-26"/>
              <w:jc w:val="center"/>
              <w:rPr>
                <w:rFonts w:ascii="Times New Roman" w:hAnsi="Times New Roman" w:cs="Times New Roman"/>
                <w:noProof/>
                <w:color w:val="000000" w:themeColor="text1"/>
                <w:spacing w:val="-10"/>
                <w:sz w:val="22"/>
                <w:szCs w:val="22"/>
              </w:rPr>
            </w:pPr>
            <w:r w:rsidRPr="00E728DA">
              <w:rPr>
                <w:rFonts w:ascii="Times New Roman" w:hAnsi="Times New Roman" w:cs="Times New Roman"/>
                <w:noProof/>
                <w:color w:val="000000" w:themeColor="text1"/>
                <w:spacing w:val="-10"/>
                <w:sz w:val="22"/>
                <w:szCs w:val="22"/>
              </w:rPr>
              <w:t xml:space="preserve">Protection of air and reduction of impacts on climate change </w:t>
            </w:r>
          </w:p>
        </w:tc>
        <w:tc>
          <w:tcPr>
            <w:tcW w:w="4070" w:type="dxa"/>
            <w:tcBorders>
              <w:top w:val="single" w:sz="8" w:space="0" w:color="4BACC6"/>
              <w:bottom w:val="single" w:sz="8" w:space="0" w:color="4BACC6"/>
            </w:tcBorders>
          </w:tcPr>
          <w:p w14:paraId="6DFD333F" w14:textId="77777777" w:rsidR="00DE355C" w:rsidRPr="00E728DA" w:rsidRDefault="00DE355C" w:rsidP="00157D14">
            <w:pPr>
              <w:numPr>
                <w:ilvl w:val="0"/>
                <w:numId w:val="59"/>
              </w:numPr>
              <w:spacing w:after="0" w:line="240" w:lineRule="auto"/>
              <w:rPr>
                <w:rFonts w:ascii="Times New Roman" w:hAnsi="Times New Roman" w:cs="Times New Roman"/>
                <w:b/>
                <w:noProof/>
                <w:color w:val="000000" w:themeColor="text1"/>
                <w:sz w:val="22"/>
                <w:szCs w:val="22"/>
              </w:rPr>
            </w:pPr>
            <w:r w:rsidRPr="00E728DA">
              <w:rPr>
                <w:rFonts w:ascii="Times New Roman" w:hAnsi="Times New Roman" w:cs="Times New Roman"/>
                <w:noProof/>
                <w:color w:val="000000" w:themeColor="text1"/>
                <w:sz w:val="22"/>
                <w:szCs w:val="22"/>
              </w:rPr>
              <w:t>Reduce the level of air pollutants</w:t>
            </w:r>
          </w:p>
        </w:tc>
        <w:tc>
          <w:tcPr>
            <w:tcW w:w="4577" w:type="dxa"/>
            <w:tcBorders>
              <w:top w:val="single" w:sz="8" w:space="0" w:color="4BACC6"/>
              <w:bottom w:val="single" w:sz="8" w:space="0" w:color="4BACC6"/>
              <w:right w:val="single" w:sz="8" w:space="0" w:color="4BACC6"/>
            </w:tcBorders>
          </w:tcPr>
          <w:p w14:paraId="25A3E06A" w14:textId="77777777" w:rsidR="00DE355C" w:rsidRPr="00E728DA" w:rsidRDefault="00DE355C" w:rsidP="00157D14">
            <w:pPr>
              <w:numPr>
                <w:ilvl w:val="0"/>
                <w:numId w:val="59"/>
              </w:numPr>
              <w:tabs>
                <w:tab w:val="clear" w:pos="312"/>
                <w:tab w:val="left" w:pos="253"/>
              </w:tabs>
              <w:spacing w:after="0" w:line="240" w:lineRule="auto"/>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Emission of acidifying gases (NOx, NH</w:t>
            </w:r>
            <w:r w:rsidRPr="00E728DA">
              <w:rPr>
                <w:rFonts w:ascii="Times New Roman" w:hAnsi="Times New Roman" w:cs="Times New Roman"/>
                <w:bCs/>
                <w:color w:val="000000" w:themeColor="text1"/>
                <w:sz w:val="20"/>
                <w:szCs w:val="20"/>
                <w:vertAlign w:val="subscript"/>
              </w:rPr>
              <w:t>3</w:t>
            </w:r>
            <w:r w:rsidRPr="00E728DA">
              <w:rPr>
                <w:rFonts w:ascii="Times New Roman" w:hAnsi="Times New Roman" w:cs="Times New Roman"/>
                <w:bCs/>
                <w:color w:val="000000" w:themeColor="text1"/>
                <w:sz w:val="20"/>
                <w:szCs w:val="20"/>
              </w:rPr>
              <w:t xml:space="preserve"> and SO</w:t>
            </w:r>
            <w:r w:rsidRPr="00E728DA">
              <w:rPr>
                <w:rFonts w:ascii="Times New Roman" w:hAnsi="Times New Roman" w:cs="Times New Roman"/>
                <w:bCs/>
                <w:color w:val="000000" w:themeColor="text1"/>
                <w:sz w:val="20"/>
                <w:szCs w:val="20"/>
                <w:vertAlign w:val="subscript"/>
              </w:rPr>
              <w:t>2</w:t>
            </w:r>
            <w:r w:rsidRPr="00E728DA">
              <w:rPr>
                <w:rFonts w:ascii="Times New Roman" w:hAnsi="Times New Roman" w:cs="Times New Roman"/>
                <w:bCs/>
                <w:color w:val="000000" w:themeColor="text1"/>
                <w:sz w:val="20"/>
                <w:szCs w:val="20"/>
              </w:rPr>
              <w:t>) (kt/year)</w:t>
            </w:r>
          </w:p>
          <w:p w14:paraId="1AE504F9" w14:textId="77777777" w:rsidR="00DE355C" w:rsidRPr="00E728DA" w:rsidRDefault="00DE355C" w:rsidP="00157D14">
            <w:pPr>
              <w:numPr>
                <w:ilvl w:val="0"/>
                <w:numId w:val="59"/>
              </w:numPr>
              <w:tabs>
                <w:tab w:val="clear" w:pos="312"/>
                <w:tab w:val="left" w:pos="253"/>
              </w:tabs>
              <w:spacing w:after="0" w:line="240" w:lineRule="auto"/>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Frequency of exceeding the daily limit values of SO</w:t>
            </w:r>
            <w:r w:rsidRPr="00E728DA">
              <w:rPr>
                <w:rFonts w:ascii="Times New Roman" w:hAnsi="Times New Roman" w:cs="Times New Roman"/>
                <w:bCs/>
                <w:color w:val="000000" w:themeColor="text1"/>
                <w:sz w:val="20"/>
                <w:szCs w:val="20"/>
                <w:vertAlign w:val="subscript"/>
              </w:rPr>
              <w:t>2</w:t>
            </w:r>
            <w:r w:rsidRPr="00E728DA">
              <w:rPr>
                <w:rFonts w:ascii="Times New Roman" w:hAnsi="Times New Roman" w:cs="Times New Roman"/>
                <w:bCs/>
                <w:color w:val="000000" w:themeColor="text1"/>
                <w:sz w:val="20"/>
                <w:szCs w:val="20"/>
              </w:rPr>
              <w:t>, NO</w:t>
            </w:r>
            <w:r w:rsidRPr="00E728DA">
              <w:rPr>
                <w:rFonts w:ascii="Times New Roman" w:hAnsi="Times New Roman" w:cs="Times New Roman"/>
                <w:bCs/>
                <w:color w:val="000000" w:themeColor="text1"/>
                <w:sz w:val="20"/>
                <w:szCs w:val="20"/>
                <w:vertAlign w:val="subscript"/>
              </w:rPr>
              <w:t>2</w:t>
            </w:r>
            <w:r w:rsidRPr="00E728DA">
              <w:rPr>
                <w:rFonts w:ascii="Times New Roman" w:hAnsi="Times New Roman" w:cs="Times New Roman"/>
                <w:bCs/>
                <w:color w:val="000000" w:themeColor="text1"/>
                <w:sz w:val="20"/>
                <w:szCs w:val="20"/>
              </w:rPr>
              <w:t>, PM</w:t>
            </w:r>
            <w:r w:rsidRPr="00E728DA">
              <w:rPr>
                <w:rFonts w:ascii="Times New Roman" w:hAnsi="Times New Roman" w:cs="Times New Roman"/>
                <w:bCs/>
                <w:color w:val="000000" w:themeColor="text1"/>
                <w:sz w:val="20"/>
                <w:szCs w:val="20"/>
                <w:vertAlign w:val="subscript"/>
              </w:rPr>
              <w:t>10</w:t>
            </w:r>
            <w:r w:rsidRPr="00E728DA">
              <w:rPr>
                <w:rFonts w:ascii="Times New Roman" w:hAnsi="Times New Roman" w:cs="Times New Roman"/>
                <w:bCs/>
                <w:color w:val="000000" w:themeColor="text1"/>
                <w:sz w:val="20"/>
                <w:szCs w:val="20"/>
              </w:rPr>
              <w:t xml:space="preserve"> and O</w:t>
            </w:r>
            <w:r w:rsidRPr="00E728DA">
              <w:rPr>
                <w:rFonts w:ascii="Times New Roman" w:hAnsi="Times New Roman" w:cs="Times New Roman"/>
                <w:bCs/>
                <w:color w:val="000000" w:themeColor="text1"/>
                <w:sz w:val="20"/>
                <w:szCs w:val="20"/>
                <w:vertAlign w:val="subscript"/>
              </w:rPr>
              <w:t>3</w:t>
            </w:r>
            <w:r w:rsidRPr="00E728DA">
              <w:rPr>
                <w:rFonts w:ascii="Times New Roman" w:hAnsi="Times New Roman" w:cs="Times New Roman"/>
                <w:bCs/>
                <w:color w:val="000000" w:themeColor="text1"/>
                <w:sz w:val="20"/>
                <w:szCs w:val="20"/>
              </w:rPr>
              <w:t xml:space="preserve"> (number of days in a year)</w:t>
            </w:r>
          </w:p>
          <w:p w14:paraId="5EFC7C5A" w14:textId="77777777" w:rsidR="00DE355C" w:rsidRPr="00E728DA" w:rsidRDefault="00DE355C" w:rsidP="00157D14">
            <w:pPr>
              <w:numPr>
                <w:ilvl w:val="0"/>
                <w:numId w:val="59"/>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color w:val="000000" w:themeColor="text1"/>
                <w:sz w:val="20"/>
                <w:szCs w:val="20"/>
              </w:rPr>
              <w:t>Emission of greenhouse gases (CO</w:t>
            </w:r>
            <w:r w:rsidRPr="00E728DA">
              <w:rPr>
                <w:rFonts w:ascii="Times New Roman" w:hAnsi="Times New Roman" w:cs="Times New Roman"/>
                <w:bCs/>
                <w:color w:val="000000" w:themeColor="text1"/>
                <w:sz w:val="20"/>
                <w:szCs w:val="20"/>
                <w:vertAlign w:val="subscript"/>
              </w:rPr>
              <w:t>2</w:t>
            </w:r>
            <w:r w:rsidRPr="00E728DA">
              <w:rPr>
                <w:rFonts w:ascii="Times New Roman" w:hAnsi="Times New Roman" w:cs="Times New Roman"/>
                <w:bCs/>
                <w:color w:val="000000" w:themeColor="text1"/>
                <w:sz w:val="20"/>
                <w:szCs w:val="20"/>
              </w:rPr>
              <w:t>, N</w:t>
            </w:r>
            <w:r w:rsidRPr="00E728DA">
              <w:rPr>
                <w:rFonts w:ascii="Times New Roman" w:hAnsi="Times New Roman" w:cs="Times New Roman"/>
                <w:bCs/>
                <w:color w:val="000000" w:themeColor="text1"/>
                <w:sz w:val="20"/>
                <w:szCs w:val="20"/>
                <w:vertAlign w:val="subscript"/>
              </w:rPr>
              <w:t>2</w:t>
            </w:r>
            <w:r w:rsidRPr="00E728DA">
              <w:rPr>
                <w:rFonts w:ascii="Times New Roman" w:hAnsi="Times New Roman" w:cs="Times New Roman"/>
                <w:bCs/>
                <w:color w:val="000000" w:themeColor="text1"/>
                <w:sz w:val="20"/>
                <w:szCs w:val="20"/>
              </w:rPr>
              <w:t>O, CH</w:t>
            </w:r>
            <w:r w:rsidRPr="00E728DA">
              <w:rPr>
                <w:rFonts w:ascii="Times New Roman" w:hAnsi="Times New Roman" w:cs="Times New Roman"/>
                <w:bCs/>
                <w:color w:val="000000" w:themeColor="text1"/>
                <w:sz w:val="20"/>
                <w:szCs w:val="20"/>
                <w:vertAlign w:val="subscript"/>
              </w:rPr>
              <w:t>4</w:t>
            </w:r>
            <w:r w:rsidRPr="00E728DA">
              <w:rPr>
                <w:rFonts w:ascii="Times New Roman" w:hAnsi="Times New Roman" w:cs="Times New Roman"/>
                <w:bCs/>
                <w:color w:val="000000" w:themeColor="text1"/>
                <w:sz w:val="20"/>
                <w:szCs w:val="20"/>
              </w:rPr>
              <w:t>, SF</w:t>
            </w:r>
            <w:r w:rsidRPr="00E728DA">
              <w:rPr>
                <w:rFonts w:ascii="Times New Roman" w:hAnsi="Times New Roman" w:cs="Times New Roman"/>
                <w:bCs/>
                <w:color w:val="000000" w:themeColor="text1"/>
                <w:sz w:val="20"/>
                <w:szCs w:val="20"/>
                <w:vertAlign w:val="subscript"/>
              </w:rPr>
              <w:t>6</w:t>
            </w:r>
            <w:r w:rsidRPr="00E728DA">
              <w:rPr>
                <w:rFonts w:ascii="Times New Roman" w:hAnsi="Times New Roman" w:cs="Times New Roman"/>
                <w:bCs/>
                <w:color w:val="000000" w:themeColor="text1"/>
                <w:sz w:val="20"/>
                <w:szCs w:val="20"/>
              </w:rPr>
              <w:t>, HFC, PFC) (Gg CO</w:t>
            </w:r>
            <w:r w:rsidRPr="00E728DA">
              <w:rPr>
                <w:rFonts w:ascii="Times New Roman" w:hAnsi="Times New Roman" w:cs="Times New Roman"/>
                <w:bCs/>
                <w:color w:val="000000" w:themeColor="text1"/>
                <w:sz w:val="20"/>
                <w:szCs w:val="20"/>
                <w:vertAlign w:val="subscript"/>
              </w:rPr>
              <w:t>2</w:t>
            </w:r>
            <w:r w:rsidRPr="00E728DA">
              <w:rPr>
                <w:rFonts w:ascii="Times New Roman" w:hAnsi="Times New Roman" w:cs="Times New Roman"/>
                <w:bCs/>
                <w:color w:val="000000" w:themeColor="text1"/>
                <w:sz w:val="20"/>
                <w:szCs w:val="20"/>
              </w:rPr>
              <w:t>eq/year and Gg/year)</w:t>
            </w:r>
          </w:p>
        </w:tc>
      </w:tr>
      <w:tr w:rsidR="00E728DA" w:rsidRPr="00E728DA" w14:paraId="34A1537C" w14:textId="77777777" w:rsidTr="00273975">
        <w:trPr>
          <w:trHeight w:val="983"/>
        </w:trPr>
        <w:tc>
          <w:tcPr>
            <w:tcW w:w="3000" w:type="dxa"/>
            <w:shd w:val="clear" w:color="auto" w:fill="CCFFFF"/>
          </w:tcPr>
          <w:p w14:paraId="5F259213" w14:textId="77777777" w:rsidR="00DE355C" w:rsidRPr="00E728DA" w:rsidRDefault="00DE355C" w:rsidP="00273975">
            <w:pPr>
              <w:jc w:val="center"/>
              <w:rPr>
                <w:rFonts w:ascii="Times New Roman" w:hAnsi="Times New Roman" w:cs="Times New Roman"/>
                <w:bCs/>
                <w:noProof/>
                <w:color w:val="000000" w:themeColor="text1"/>
                <w:sz w:val="22"/>
                <w:szCs w:val="22"/>
              </w:rPr>
            </w:pPr>
            <w:r w:rsidRPr="00E728DA">
              <w:rPr>
                <w:rFonts w:ascii="Times New Roman" w:hAnsi="Times New Roman" w:cs="Times New Roman"/>
                <w:bCs/>
                <w:noProof/>
                <w:color w:val="000000" w:themeColor="text1"/>
                <w:sz w:val="22"/>
                <w:szCs w:val="22"/>
              </w:rPr>
              <w:t>WATER</w:t>
            </w:r>
          </w:p>
        </w:tc>
        <w:tc>
          <w:tcPr>
            <w:tcW w:w="3118" w:type="dxa"/>
          </w:tcPr>
          <w:p w14:paraId="3F61C73B" w14:textId="77777777" w:rsidR="00DE355C" w:rsidRPr="00E728DA" w:rsidRDefault="00DE355C" w:rsidP="00273975">
            <w:pPr>
              <w:jc w:val="center"/>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 xml:space="preserve">Protection and conservation of water quality </w:t>
            </w:r>
          </w:p>
        </w:tc>
        <w:tc>
          <w:tcPr>
            <w:tcW w:w="4070" w:type="dxa"/>
          </w:tcPr>
          <w:p w14:paraId="25250497" w14:textId="77777777" w:rsidR="00DE355C" w:rsidRPr="00E728DA" w:rsidRDefault="00DE355C" w:rsidP="00157D14">
            <w:pPr>
              <w:numPr>
                <w:ilvl w:val="0"/>
                <w:numId w:val="58"/>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Reduce pollution of surface and ground water</w:t>
            </w:r>
          </w:p>
          <w:p w14:paraId="182DECC0" w14:textId="77777777" w:rsidR="00DE355C" w:rsidRPr="00E728DA" w:rsidRDefault="00DE355C" w:rsidP="00273975">
            <w:pPr>
              <w:ind w:left="170"/>
              <w:rPr>
                <w:rFonts w:ascii="Times New Roman" w:hAnsi="Times New Roman" w:cs="Times New Roman"/>
                <w:noProof/>
                <w:color w:val="000000" w:themeColor="text1"/>
                <w:sz w:val="22"/>
                <w:szCs w:val="22"/>
              </w:rPr>
            </w:pPr>
          </w:p>
          <w:p w14:paraId="34E037B3" w14:textId="77777777" w:rsidR="00DE355C" w:rsidRPr="00E728DA" w:rsidRDefault="00DE355C" w:rsidP="00157D14">
            <w:pPr>
              <w:numPr>
                <w:ilvl w:val="0"/>
                <w:numId w:val="58"/>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Mitigate the impact of energy facilities on hydrological regime</w:t>
            </w:r>
          </w:p>
        </w:tc>
        <w:tc>
          <w:tcPr>
            <w:tcW w:w="4577" w:type="dxa"/>
          </w:tcPr>
          <w:p w14:paraId="18C59F7A" w14:textId="77777777" w:rsidR="00DE355C" w:rsidRPr="00E728DA" w:rsidRDefault="00DE355C" w:rsidP="00157D14">
            <w:pPr>
              <w:numPr>
                <w:ilvl w:val="0"/>
                <w:numId w:val="58"/>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BOD and COD in watercourses that are influenced by energy facilities and activities</w:t>
            </w:r>
          </w:p>
          <w:p w14:paraId="7083CFCD" w14:textId="77777777" w:rsidR="00DE355C" w:rsidRPr="00E728DA" w:rsidRDefault="00DE355C" w:rsidP="00157D14">
            <w:pPr>
              <w:numPr>
                <w:ilvl w:val="0"/>
                <w:numId w:val="58"/>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Temperature change in watercourses</w:t>
            </w:r>
          </w:p>
          <w:p w14:paraId="0BC7EC6E" w14:textId="77777777" w:rsidR="00DE355C" w:rsidRPr="00E728DA" w:rsidRDefault="00DE355C" w:rsidP="00157D14">
            <w:pPr>
              <w:numPr>
                <w:ilvl w:val="0"/>
                <w:numId w:val="58"/>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Change in water quality class (%)</w:t>
            </w:r>
          </w:p>
          <w:p w14:paraId="0FC5DC4E" w14:textId="77777777" w:rsidR="00DE355C" w:rsidRPr="00E728DA" w:rsidRDefault="00DE355C" w:rsidP="00157D14">
            <w:pPr>
              <w:numPr>
                <w:ilvl w:val="0"/>
                <w:numId w:val="58"/>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Reused and recycled water as a result of energy sector activities (m</w:t>
            </w:r>
            <w:r w:rsidRPr="00E728DA">
              <w:rPr>
                <w:rFonts w:ascii="Times New Roman" w:hAnsi="Times New Roman" w:cs="Times New Roman"/>
                <w:bCs/>
                <w:noProof/>
                <w:color w:val="000000" w:themeColor="text1"/>
                <w:sz w:val="20"/>
                <w:szCs w:val="20"/>
                <w:vertAlign w:val="superscript"/>
              </w:rPr>
              <w:t>3</w:t>
            </w:r>
            <w:r w:rsidRPr="00E728DA">
              <w:rPr>
                <w:rFonts w:ascii="Times New Roman" w:hAnsi="Times New Roman" w:cs="Times New Roman"/>
                <w:bCs/>
                <w:noProof/>
                <w:color w:val="000000" w:themeColor="text1"/>
                <w:sz w:val="20"/>
                <w:szCs w:val="20"/>
              </w:rPr>
              <w:t>)</w:t>
            </w:r>
          </w:p>
        </w:tc>
      </w:tr>
      <w:tr w:rsidR="00E728DA" w:rsidRPr="00E728DA" w14:paraId="42912992" w14:textId="77777777" w:rsidTr="00273975">
        <w:trPr>
          <w:trHeight w:val="1569"/>
        </w:trPr>
        <w:tc>
          <w:tcPr>
            <w:tcW w:w="3000" w:type="dxa"/>
            <w:tcBorders>
              <w:top w:val="single" w:sz="8" w:space="0" w:color="4BACC6"/>
              <w:left w:val="single" w:sz="8" w:space="0" w:color="4BACC6"/>
              <w:bottom w:val="single" w:sz="8" w:space="0" w:color="4BACC6"/>
            </w:tcBorders>
            <w:shd w:val="clear" w:color="auto" w:fill="CCFFFF"/>
          </w:tcPr>
          <w:p w14:paraId="2C0C89E6" w14:textId="77777777" w:rsidR="00DE355C" w:rsidRPr="00E728DA" w:rsidRDefault="00DE355C" w:rsidP="00273975">
            <w:pPr>
              <w:jc w:val="center"/>
              <w:rPr>
                <w:rFonts w:ascii="Times New Roman" w:hAnsi="Times New Roman" w:cs="Times New Roman"/>
                <w:bCs/>
                <w:noProof/>
                <w:color w:val="000000" w:themeColor="text1"/>
                <w:sz w:val="22"/>
                <w:szCs w:val="22"/>
              </w:rPr>
            </w:pPr>
            <w:r w:rsidRPr="00E728DA">
              <w:rPr>
                <w:rFonts w:ascii="Times New Roman" w:hAnsi="Times New Roman" w:cs="Times New Roman"/>
                <w:bCs/>
                <w:noProof/>
                <w:color w:val="000000" w:themeColor="text1"/>
                <w:sz w:val="22"/>
                <w:szCs w:val="22"/>
              </w:rPr>
              <w:t>LAND</w:t>
            </w:r>
          </w:p>
        </w:tc>
        <w:tc>
          <w:tcPr>
            <w:tcW w:w="3118" w:type="dxa"/>
            <w:tcBorders>
              <w:top w:val="single" w:sz="8" w:space="0" w:color="4BACC6"/>
              <w:bottom w:val="single" w:sz="8" w:space="0" w:color="4BACC6"/>
            </w:tcBorders>
          </w:tcPr>
          <w:p w14:paraId="78130BD3" w14:textId="77777777" w:rsidR="00DE355C" w:rsidRPr="00E728DA" w:rsidRDefault="00DE355C" w:rsidP="00273975">
            <w:pPr>
              <w:jc w:val="center"/>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Protection and sustainable use of land</w:t>
            </w:r>
          </w:p>
        </w:tc>
        <w:tc>
          <w:tcPr>
            <w:tcW w:w="4070" w:type="dxa"/>
            <w:tcBorders>
              <w:top w:val="single" w:sz="8" w:space="0" w:color="4BACC6"/>
              <w:bottom w:val="single" w:sz="8" w:space="0" w:color="4BACC6"/>
            </w:tcBorders>
          </w:tcPr>
          <w:p w14:paraId="0DB9A49A" w14:textId="77777777" w:rsidR="00DE355C" w:rsidRPr="00E728DA" w:rsidRDefault="00DE355C" w:rsidP="00157D14">
            <w:pPr>
              <w:numPr>
                <w:ilvl w:val="0"/>
                <w:numId w:val="57"/>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 Protection of forest and agicutlural land</w:t>
            </w:r>
          </w:p>
        </w:tc>
        <w:tc>
          <w:tcPr>
            <w:tcW w:w="4577" w:type="dxa"/>
            <w:tcBorders>
              <w:top w:val="single" w:sz="8" w:space="0" w:color="4BACC6"/>
              <w:bottom w:val="single" w:sz="8" w:space="0" w:color="4BACC6"/>
              <w:right w:val="single" w:sz="8" w:space="0" w:color="4BACC6"/>
            </w:tcBorders>
          </w:tcPr>
          <w:p w14:paraId="25EC60AB" w14:textId="77777777" w:rsidR="00DE355C" w:rsidRPr="00E728DA" w:rsidRDefault="00DE355C" w:rsidP="00157D14">
            <w:pPr>
              <w:numPr>
                <w:ilvl w:val="0"/>
                <w:numId w:val="57"/>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Change in the area of forest land (%)</w:t>
            </w:r>
          </w:p>
          <w:p w14:paraId="784546DA" w14:textId="77777777" w:rsidR="00DE355C" w:rsidRPr="00E728DA" w:rsidRDefault="00DE355C" w:rsidP="00157D14">
            <w:pPr>
              <w:numPr>
                <w:ilvl w:val="0"/>
                <w:numId w:val="57"/>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Change in the area of agricultural land (%)</w:t>
            </w:r>
          </w:p>
          <w:p w14:paraId="14BC0505" w14:textId="77777777" w:rsidR="00DE355C" w:rsidRPr="00E728DA" w:rsidRDefault="00DE355C" w:rsidP="00157D14">
            <w:pPr>
              <w:numPr>
                <w:ilvl w:val="0"/>
                <w:numId w:val="57"/>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Management of contaminated sites (number of sites expressed numerically, share expressed in %, rehabilitation and remediation costs)</w:t>
            </w:r>
          </w:p>
          <w:p w14:paraId="0C1952FB" w14:textId="77777777" w:rsidR="00DE355C" w:rsidRPr="00E728DA" w:rsidRDefault="00DE355C" w:rsidP="00157D14">
            <w:pPr>
              <w:numPr>
                <w:ilvl w:val="0"/>
                <w:numId w:val="57"/>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Share of degraded areas as a result of energy-related activities (%)</w:t>
            </w:r>
          </w:p>
        </w:tc>
      </w:tr>
      <w:tr w:rsidR="00E728DA" w:rsidRPr="00E728DA" w14:paraId="0A2DF63B" w14:textId="77777777" w:rsidTr="00273975">
        <w:trPr>
          <w:trHeight w:val="153"/>
        </w:trPr>
        <w:tc>
          <w:tcPr>
            <w:tcW w:w="3000" w:type="dxa"/>
            <w:shd w:val="clear" w:color="auto" w:fill="CCFFFF"/>
          </w:tcPr>
          <w:p w14:paraId="55F49D54" w14:textId="77777777" w:rsidR="00DE355C" w:rsidRPr="00E728DA" w:rsidRDefault="00DE355C" w:rsidP="00273975">
            <w:pPr>
              <w:jc w:val="center"/>
              <w:rPr>
                <w:rFonts w:ascii="Times New Roman" w:hAnsi="Times New Roman" w:cs="Times New Roman"/>
                <w:bCs/>
                <w:noProof/>
                <w:color w:val="000000" w:themeColor="text1"/>
                <w:sz w:val="22"/>
                <w:szCs w:val="22"/>
              </w:rPr>
            </w:pPr>
          </w:p>
          <w:p w14:paraId="244490CF" w14:textId="77777777" w:rsidR="00DE355C" w:rsidRPr="00E728DA" w:rsidRDefault="00DE355C" w:rsidP="00273975">
            <w:pPr>
              <w:jc w:val="center"/>
              <w:rPr>
                <w:rFonts w:ascii="Times New Roman" w:hAnsi="Times New Roman" w:cs="Times New Roman"/>
                <w:bCs/>
                <w:noProof/>
                <w:color w:val="000000" w:themeColor="text1"/>
                <w:sz w:val="22"/>
                <w:szCs w:val="22"/>
              </w:rPr>
            </w:pPr>
          </w:p>
          <w:p w14:paraId="75742140" w14:textId="77777777" w:rsidR="00DE355C" w:rsidRPr="00E728DA" w:rsidRDefault="00DE355C" w:rsidP="00806351">
            <w:pPr>
              <w:jc w:val="center"/>
              <w:rPr>
                <w:rFonts w:ascii="Times New Roman" w:hAnsi="Times New Roman" w:cs="Times New Roman"/>
                <w:bCs/>
                <w:noProof/>
                <w:color w:val="000000" w:themeColor="text1"/>
                <w:sz w:val="22"/>
                <w:szCs w:val="22"/>
              </w:rPr>
            </w:pPr>
            <w:r w:rsidRPr="00E728DA">
              <w:rPr>
                <w:rFonts w:ascii="Times New Roman" w:hAnsi="Times New Roman" w:cs="Times New Roman"/>
                <w:bCs/>
                <w:noProof/>
                <w:color w:val="000000" w:themeColor="text1"/>
                <w:sz w:val="22"/>
                <w:szCs w:val="22"/>
              </w:rPr>
              <w:t>NATURAL VALUES</w:t>
            </w:r>
          </w:p>
        </w:tc>
        <w:tc>
          <w:tcPr>
            <w:tcW w:w="3118" w:type="dxa"/>
          </w:tcPr>
          <w:p w14:paraId="032C7C1B" w14:textId="77777777" w:rsidR="00DE355C" w:rsidRPr="00E728DA" w:rsidRDefault="00DE355C" w:rsidP="00273975">
            <w:pPr>
              <w:jc w:val="center"/>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Protection, conservation and improvement of landscapes, natural values and biodiveristy</w:t>
            </w:r>
          </w:p>
        </w:tc>
        <w:tc>
          <w:tcPr>
            <w:tcW w:w="4070" w:type="dxa"/>
          </w:tcPr>
          <w:p w14:paraId="5CA1C1FE" w14:textId="77777777" w:rsidR="00DE355C" w:rsidRPr="00E728DA" w:rsidRDefault="00DE355C" w:rsidP="00157D14">
            <w:pPr>
              <w:numPr>
                <w:ilvl w:val="0"/>
                <w:numId w:val="55"/>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Protection of landscape</w:t>
            </w:r>
          </w:p>
          <w:p w14:paraId="449C113B" w14:textId="77777777" w:rsidR="00DE355C" w:rsidRPr="00E728DA" w:rsidRDefault="00DE355C" w:rsidP="00273975">
            <w:pPr>
              <w:rPr>
                <w:rFonts w:ascii="Times New Roman" w:hAnsi="Times New Roman" w:cs="Times New Roman"/>
                <w:noProof/>
                <w:color w:val="000000" w:themeColor="text1"/>
                <w:sz w:val="22"/>
                <w:szCs w:val="22"/>
              </w:rPr>
            </w:pPr>
          </w:p>
          <w:p w14:paraId="324DDAC1" w14:textId="77777777" w:rsidR="00DE355C" w:rsidRPr="00E728DA" w:rsidRDefault="00DE355C" w:rsidP="00157D14">
            <w:pPr>
              <w:numPr>
                <w:ilvl w:val="0"/>
                <w:numId w:val="55"/>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Protection of natural goods, biodiversity and geodiversity</w:t>
            </w:r>
          </w:p>
          <w:p w14:paraId="6FCDDB2D" w14:textId="77777777" w:rsidR="00DE355C" w:rsidRPr="00E728DA" w:rsidRDefault="00DE355C" w:rsidP="00273975">
            <w:pPr>
              <w:rPr>
                <w:rFonts w:ascii="Times New Roman" w:hAnsi="Times New Roman" w:cs="Times New Roman"/>
                <w:noProof/>
                <w:color w:val="000000" w:themeColor="text1"/>
                <w:sz w:val="22"/>
                <w:szCs w:val="22"/>
              </w:rPr>
            </w:pPr>
          </w:p>
        </w:tc>
        <w:tc>
          <w:tcPr>
            <w:tcW w:w="4577" w:type="dxa"/>
          </w:tcPr>
          <w:p w14:paraId="475E4EF9" w14:textId="77777777" w:rsidR="00DE355C" w:rsidRPr="00E728DA" w:rsidRDefault="00DE355C" w:rsidP="00157D14">
            <w:pPr>
              <w:numPr>
                <w:ilvl w:val="0"/>
                <w:numId w:val="55"/>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Share of recultivated areas in the total area of degraded land (%)</w:t>
            </w:r>
          </w:p>
          <w:p w14:paraId="08088997" w14:textId="77777777" w:rsidR="00DE355C" w:rsidRPr="00E728DA" w:rsidRDefault="00DE355C" w:rsidP="00157D14">
            <w:pPr>
              <w:numPr>
                <w:ilvl w:val="0"/>
                <w:numId w:val="55"/>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Change in surfaces of protected areas (%, ha)</w:t>
            </w:r>
          </w:p>
          <w:p w14:paraId="4A93253F" w14:textId="77777777" w:rsidR="00DE355C" w:rsidRPr="00E728DA" w:rsidRDefault="00DE355C" w:rsidP="00157D14">
            <w:pPr>
              <w:numPr>
                <w:ilvl w:val="0"/>
                <w:numId w:val="55"/>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 xml:space="preserve">Number of energy facilities that affect change of landscape </w:t>
            </w:r>
          </w:p>
          <w:p w14:paraId="0A08AEFE" w14:textId="77777777" w:rsidR="00DE355C" w:rsidRPr="00E728DA" w:rsidRDefault="00DE355C" w:rsidP="00157D14">
            <w:pPr>
              <w:numPr>
                <w:ilvl w:val="0"/>
                <w:numId w:val="55"/>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Area of protected natural areas which can be affected by energy sector activities (ha)</w:t>
            </w:r>
          </w:p>
        </w:tc>
      </w:tr>
      <w:tr w:rsidR="00E728DA" w:rsidRPr="00E728DA" w14:paraId="430EE327" w14:textId="77777777" w:rsidTr="00273975">
        <w:trPr>
          <w:trHeight w:val="157"/>
        </w:trPr>
        <w:tc>
          <w:tcPr>
            <w:tcW w:w="3000" w:type="dxa"/>
            <w:tcBorders>
              <w:top w:val="single" w:sz="8" w:space="0" w:color="4BACC6"/>
              <w:left w:val="single" w:sz="8" w:space="0" w:color="4BACC6"/>
              <w:bottom w:val="single" w:sz="8" w:space="0" w:color="4BACC6"/>
            </w:tcBorders>
            <w:shd w:val="clear" w:color="auto" w:fill="CCFFFF"/>
          </w:tcPr>
          <w:p w14:paraId="204BF281" w14:textId="77777777" w:rsidR="00DE355C" w:rsidRPr="00E728DA" w:rsidRDefault="00DE355C" w:rsidP="00273975">
            <w:pPr>
              <w:jc w:val="center"/>
              <w:rPr>
                <w:rFonts w:ascii="Times New Roman" w:hAnsi="Times New Roman" w:cs="Times New Roman"/>
                <w:bCs/>
                <w:noProof/>
                <w:color w:val="000000" w:themeColor="text1"/>
                <w:sz w:val="22"/>
                <w:szCs w:val="22"/>
              </w:rPr>
            </w:pPr>
            <w:r w:rsidRPr="00E728DA">
              <w:rPr>
                <w:rFonts w:ascii="Times New Roman" w:hAnsi="Times New Roman" w:cs="Times New Roman"/>
                <w:bCs/>
                <w:noProof/>
                <w:color w:val="000000" w:themeColor="text1"/>
                <w:sz w:val="22"/>
                <w:szCs w:val="22"/>
              </w:rPr>
              <w:t>CULTURAL-HISTORICAL GOODS</w:t>
            </w:r>
          </w:p>
        </w:tc>
        <w:tc>
          <w:tcPr>
            <w:tcW w:w="3118" w:type="dxa"/>
            <w:tcBorders>
              <w:top w:val="single" w:sz="8" w:space="0" w:color="4BACC6"/>
              <w:bottom w:val="single" w:sz="8" w:space="0" w:color="4BACC6"/>
            </w:tcBorders>
          </w:tcPr>
          <w:p w14:paraId="1CA2F3C4" w14:textId="77777777" w:rsidR="00DE355C" w:rsidRPr="00E728DA" w:rsidRDefault="00DE355C" w:rsidP="00273975">
            <w:pPr>
              <w:jc w:val="center"/>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Protection of cultural and historical heritage</w:t>
            </w:r>
          </w:p>
        </w:tc>
        <w:tc>
          <w:tcPr>
            <w:tcW w:w="4070" w:type="dxa"/>
            <w:tcBorders>
              <w:top w:val="single" w:sz="8" w:space="0" w:color="4BACC6"/>
              <w:bottom w:val="single" w:sz="8" w:space="0" w:color="4BACC6"/>
            </w:tcBorders>
          </w:tcPr>
          <w:p w14:paraId="326E62D2" w14:textId="77777777" w:rsidR="00DE355C" w:rsidRPr="00E728DA" w:rsidRDefault="00DE355C" w:rsidP="00157D14">
            <w:pPr>
              <w:numPr>
                <w:ilvl w:val="0"/>
                <w:numId w:val="60"/>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 xml:space="preserve">Protection of cultural and historical facilities and archeological sites </w:t>
            </w:r>
          </w:p>
        </w:tc>
        <w:tc>
          <w:tcPr>
            <w:tcW w:w="4577" w:type="dxa"/>
            <w:tcBorders>
              <w:top w:val="single" w:sz="8" w:space="0" w:color="4BACC6"/>
              <w:bottom w:val="single" w:sz="8" w:space="0" w:color="4BACC6"/>
              <w:right w:val="single" w:sz="8" w:space="0" w:color="4BACC6"/>
            </w:tcBorders>
          </w:tcPr>
          <w:p w14:paraId="4FD1EA1B" w14:textId="77777777" w:rsidR="00DE355C" w:rsidRPr="00E728DA" w:rsidRDefault="00DE355C" w:rsidP="00157D14">
            <w:pPr>
              <w:numPr>
                <w:ilvl w:val="0"/>
                <w:numId w:val="56"/>
              </w:numPr>
              <w:tabs>
                <w:tab w:val="left" w:pos="343"/>
              </w:tabs>
              <w:spacing w:after="0" w:line="240" w:lineRule="auto"/>
              <w:ind w:left="343"/>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The number and importance of protected immovable cultural assets that may be influenced by the energy sector</w:t>
            </w:r>
            <w:r w:rsidRPr="00E728DA" w:rsidDel="00577CA0">
              <w:rPr>
                <w:rFonts w:ascii="Times New Roman" w:hAnsi="Times New Roman" w:cs="Times New Roman"/>
                <w:bCs/>
                <w:noProof/>
                <w:color w:val="000000" w:themeColor="text1"/>
                <w:sz w:val="20"/>
                <w:szCs w:val="20"/>
              </w:rPr>
              <w:t xml:space="preserve"> </w:t>
            </w:r>
          </w:p>
        </w:tc>
      </w:tr>
      <w:tr w:rsidR="00E728DA" w:rsidRPr="00E728DA" w14:paraId="44F8E0A3" w14:textId="77777777" w:rsidTr="00273975">
        <w:trPr>
          <w:trHeight w:val="1003"/>
        </w:trPr>
        <w:tc>
          <w:tcPr>
            <w:tcW w:w="3000" w:type="dxa"/>
            <w:shd w:val="clear" w:color="auto" w:fill="CCFFFF"/>
          </w:tcPr>
          <w:p w14:paraId="2D2D24BD" w14:textId="77777777" w:rsidR="00DE355C" w:rsidRPr="00E728DA" w:rsidRDefault="00DE355C" w:rsidP="00273975">
            <w:pPr>
              <w:jc w:val="center"/>
              <w:rPr>
                <w:rFonts w:ascii="Times New Roman" w:hAnsi="Times New Roman" w:cs="Times New Roman"/>
                <w:bCs/>
                <w:noProof/>
                <w:color w:val="000000" w:themeColor="text1"/>
                <w:sz w:val="22"/>
                <w:szCs w:val="22"/>
              </w:rPr>
            </w:pPr>
            <w:r w:rsidRPr="00E728DA">
              <w:rPr>
                <w:rFonts w:ascii="Times New Roman" w:hAnsi="Times New Roman" w:cs="Times New Roman"/>
                <w:bCs/>
                <w:noProof/>
                <w:color w:val="000000" w:themeColor="text1"/>
                <w:sz w:val="22"/>
                <w:szCs w:val="22"/>
              </w:rPr>
              <w:lastRenderedPageBreak/>
              <w:t>WASTE</w:t>
            </w:r>
          </w:p>
        </w:tc>
        <w:tc>
          <w:tcPr>
            <w:tcW w:w="3118" w:type="dxa"/>
          </w:tcPr>
          <w:p w14:paraId="37E72AC5" w14:textId="77777777" w:rsidR="00DE355C" w:rsidRPr="00E728DA" w:rsidRDefault="00DE355C" w:rsidP="00273975">
            <w:pPr>
              <w:jc w:val="center"/>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Improved waste management</w:t>
            </w:r>
          </w:p>
        </w:tc>
        <w:tc>
          <w:tcPr>
            <w:tcW w:w="4070" w:type="dxa"/>
          </w:tcPr>
          <w:p w14:paraId="3A60A5AD" w14:textId="77777777" w:rsidR="00DE355C" w:rsidRPr="00E728DA" w:rsidRDefault="00DE355C" w:rsidP="00157D14">
            <w:pPr>
              <w:numPr>
                <w:ilvl w:val="0"/>
                <w:numId w:val="60"/>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 xml:space="preserve">Improved collection, transport, storage, treatment, reuse and disposal of waste </w:t>
            </w:r>
          </w:p>
        </w:tc>
        <w:tc>
          <w:tcPr>
            <w:tcW w:w="4577" w:type="dxa"/>
          </w:tcPr>
          <w:p w14:paraId="28C0BD15" w14:textId="77777777" w:rsidR="00DE355C" w:rsidRPr="00E728DA" w:rsidRDefault="00DE355C" w:rsidP="00157D14">
            <w:pPr>
              <w:numPr>
                <w:ilvl w:val="0"/>
                <w:numId w:val="60"/>
              </w:numPr>
              <w:tabs>
                <w:tab w:val="left" w:pos="1637"/>
              </w:tabs>
              <w:autoSpaceDE w:val="0"/>
              <w:autoSpaceDN w:val="0"/>
              <w:adjustRightInd w:val="0"/>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Total amount of waste generated in the energy sector (t/year)</w:t>
            </w:r>
          </w:p>
          <w:p w14:paraId="0522A34D" w14:textId="77777777" w:rsidR="00DE355C" w:rsidRPr="00E728DA" w:rsidRDefault="00DE355C" w:rsidP="00157D14">
            <w:pPr>
              <w:numPr>
                <w:ilvl w:val="0"/>
                <w:numId w:val="60"/>
              </w:numPr>
              <w:tabs>
                <w:tab w:val="left" w:pos="1637"/>
              </w:tabs>
              <w:autoSpaceDE w:val="0"/>
              <w:autoSpaceDN w:val="0"/>
              <w:adjustRightInd w:val="0"/>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Quantities of separated, reused and disposed waste (t/year)</w:t>
            </w:r>
          </w:p>
          <w:p w14:paraId="1CDF7E31" w14:textId="77777777" w:rsidR="00DE355C" w:rsidRPr="00E728DA" w:rsidRDefault="00DE355C" w:rsidP="00157D14">
            <w:pPr>
              <w:numPr>
                <w:ilvl w:val="0"/>
                <w:numId w:val="60"/>
              </w:numPr>
              <w:tabs>
                <w:tab w:val="left" w:pos="1637"/>
              </w:tabs>
              <w:autoSpaceDE w:val="0"/>
              <w:autoSpaceDN w:val="0"/>
              <w:adjustRightInd w:val="0"/>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 xml:space="preserve">Quantities of special waste streams in the energy sector (t/year) </w:t>
            </w:r>
          </w:p>
        </w:tc>
      </w:tr>
      <w:tr w:rsidR="00E728DA" w:rsidRPr="00E728DA" w14:paraId="68FBBA77" w14:textId="77777777" w:rsidTr="00273975">
        <w:trPr>
          <w:trHeight w:val="1003"/>
        </w:trPr>
        <w:tc>
          <w:tcPr>
            <w:tcW w:w="3000" w:type="dxa"/>
            <w:tcBorders>
              <w:top w:val="single" w:sz="8" w:space="0" w:color="4BACC6"/>
              <w:left w:val="single" w:sz="8" w:space="0" w:color="4BACC6"/>
              <w:bottom w:val="single" w:sz="8" w:space="0" w:color="4BACC6"/>
            </w:tcBorders>
            <w:shd w:val="clear" w:color="auto" w:fill="CCFFFF"/>
          </w:tcPr>
          <w:p w14:paraId="1ACEA7F5" w14:textId="77777777" w:rsidR="00DE355C" w:rsidRPr="00E728DA" w:rsidRDefault="00DE355C" w:rsidP="00273975">
            <w:pPr>
              <w:jc w:val="center"/>
              <w:rPr>
                <w:rFonts w:ascii="Times New Roman" w:hAnsi="Times New Roman" w:cs="Times New Roman"/>
                <w:bCs/>
                <w:noProof/>
                <w:color w:val="000000" w:themeColor="text1"/>
                <w:sz w:val="22"/>
                <w:szCs w:val="22"/>
              </w:rPr>
            </w:pPr>
            <w:r w:rsidRPr="00E728DA">
              <w:rPr>
                <w:rFonts w:ascii="Times New Roman" w:hAnsi="Times New Roman" w:cs="Times New Roman"/>
                <w:bCs/>
                <w:noProof/>
                <w:color w:val="000000" w:themeColor="text1"/>
                <w:sz w:val="22"/>
                <w:szCs w:val="22"/>
              </w:rPr>
              <w:t xml:space="preserve">PUBLIC HEALTH </w:t>
            </w:r>
          </w:p>
        </w:tc>
        <w:tc>
          <w:tcPr>
            <w:tcW w:w="3118" w:type="dxa"/>
            <w:tcBorders>
              <w:top w:val="single" w:sz="8" w:space="0" w:color="4BACC6"/>
              <w:bottom w:val="single" w:sz="8" w:space="0" w:color="4BACC6"/>
            </w:tcBorders>
          </w:tcPr>
          <w:p w14:paraId="050E1436" w14:textId="77777777" w:rsidR="00DE355C" w:rsidRPr="00E728DA" w:rsidRDefault="00DE355C" w:rsidP="00273975">
            <w:pPr>
              <w:jc w:val="center"/>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Protection and improvement of public health</w:t>
            </w:r>
          </w:p>
        </w:tc>
        <w:tc>
          <w:tcPr>
            <w:tcW w:w="4070" w:type="dxa"/>
            <w:tcBorders>
              <w:top w:val="single" w:sz="8" w:space="0" w:color="4BACC6"/>
              <w:bottom w:val="single" w:sz="8" w:space="0" w:color="4BACC6"/>
            </w:tcBorders>
          </w:tcPr>
          <w:p w14:paraId="082A038F" w14:textId="77777777" w:rsidR="00DE355C" w:rsidRPr="00E728DA" w:rsidRDefault="00DE355C" w:rsidP="00157D14">
            <w:pPr>
              <w:numPr>
                <w:ilvl w:val="0"/>
                <w:numId w:val="60"/>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Reduce the impact of energy sector on human health</w:t>
            </w:r>
          </w:p>
        </w:tc>
        <w:tc>
          <w:tcPr>
            <w:tcW w:w="4577" w:type="dxa"/>
            <w:tcBorders>
              <w:top w:val="single" w:sz="8" w:space="0" w:color="4BACC6"/>
              <w:bottom w:val="single" w:sz="8" w:space="0" w:color="4BACC6"/>
              <w:right w:val="single" w:sz="8" w:space="0" w:color="4BACC6"/>
            </w:tcBorders>
          </w:tcPr>
          <w:p w14:paraId="4ED7314E" w14:textId="77777777" w:rsidR="00DE355C" w:rsidRPr="00E728DA" w:rsidRDefault="00DE355C" w:rsidP="00157D14">
            <w:pPr>
              <w:numPr>
                <w:ilvl w:val="0"/>
                <w:numId w:val="60"/>
              </w:numPr>
              <w:tabs>
                <w:tab w:val="left" w:pos="1637"/>
              </w:tabs>
              <w:spacing w:after="0" w:line="240" w:lineRule="auto"/>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Percentage of population exposed to increased air pollution (%)</w:t>
            </w:r>
          </w:p>
          <w:p w14:paraId="308B6B8F" w14:textId="77777777" w:rsidR="00DE355C" w:rsidRPr="00E728DA" w:rsidRDefault="00DE355C" w:rsidP="00157D14">
            <w:pPr>
              <w:numPr>
                <w:ilvl w:val="0"/>
                <w:numId w:val="60"/>
              </w:numPr>
              <w:tabs>
                <w:tab w:val="left" w:pos="1637"/>
              </w:tabs>
              <w:spacing w:after="0" w:line="240" w:lineRule="auto"/>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Frequency of respiratory diseases (%) in the vicinity of energy facilities</w:t>
            </w:r>
          </w:p>
          <w:p w14:paraId="6FAA07D7" w14:textId="77777777" w:rsidR="00DE355C" w:rsidRPr="00E728DA" w:rsidRDefault="00DE355C" w:rsidP="00157D14">
            <w:pPr>
              <w:numPr>
                <w:ilvl w:val="0"/>
                <w:numId w:val="60"/>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color w:val="000000" w:themeColor="text1"/>
                <w:sz w:val="20"/>
                <w:szCs w:val="20"/>
              </w:rPr>
              <w:t xml:space="preserve">Exposure of population to the effects of development projects in the energy field </w:t>
            </w:r>
          </w:p>
        </w:tc>
      </w:tr>
      <w:tr w:rsidR="00E728DA" w:rsidRPr="00E728DA" w14:paraId="68E001F6" w14:textId="77777777" w:rsidTr="00273975">
        <w:trPr>
          <w:trHeight w:val="252"/>
        </w:trPr>
        <w:tc>
          <w:tcPr>
            <w:tcW w:w="3000" w:type="dxa"/>
            <w:shd w:val="clear" w:color="auto" w:fill="CCFFFF"/>
          </w:tcPr>
          <w:p w14:paraId="1C2D4EB5" w14:textId="77777777" w:rsidR="00DE355C" w:rsidRPr="00E728DA" w:rsidRDefault="00DE355C" w:rsidP="00273975">
            <w:pPr>
              <w:jc w:val="center"/>
              <w:rPr>
                <w:rFonts w:ascii="Times New Roman" w:hAnsi="Times New Roman" w:cs="Times New Roman"/>
                <w:bCs/>
                <w:noProof/>
                <w:color w:val="000000" w:themeColor="text1"/>
                <w:sz w:val="22"/>
                <w:szCs w:val="22"/>
                <w:lang w:eastAsia="sr-Cyrl-RS"/>
              </w:rPr>
            </w:pPr>
            <w:r w:rsidRPr="00E728DA">
              <w:rPr>
                <w:rFonts w:ascii="Times New Roman" w:hAnsi="Times New Roman" w:cs="Times New Roman"/>
                <w:bCs/>
                <w:noProof/>
                <w:color w:val="000000" w:themeColor="text1"/>
                <w:sz w:val="22"/>
                <w:szCs w:val="22"/>
              </w:rPr>
              <w:t>SOCIAL DEVELOPMENT</w:t>
            </w:r>
          </w:p>
        </w:tc>
        <w:tc>
          <w:tcPr>
            <w:tcW w:w="3118" w:type="dxa"/>
          </w:tcPr>
          <w:p w14:paraId="113149AD" w14:textId="77777777" w:rsidR="00DE355C" w:rsidRPr="00E728DA" w:rsidRDefault="00DE355C" w:rsidP="00273975">
            <w:pPr>
              <w:autoSpaceDE w:val="0"/>
              <w:autoSpaceDN w:val="0"/>
              <w:adjustRightInd w:val="0"/>
              <w:jc w:val="center"/>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 xml:space="preserve">Social cohesion </w:t>
            </w:r>
          </w:p>
        </w:tc>
        <w:tc>
          <w:tcPr>
            <w:tcW w:w="4070" w:type="dxa"/>
          </w:tcPr>
          <w:p w14:paraId="2AE4361C" w14:textId="77777777" w:rsidR="00DE355C" w:rsidRPr="00E728DA" w:rsidRDefault="00DE355C" w:rsidP="00157D14">
            <w:pPr>
              <w:numPr>
                <w:ilvl w:val="0"/>
                <w:numId w:val="56"/>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Improve life quality of population</w:t>
            </w:r>
          </w:p>
        </w:tc>
        <w:tc>
          <w:tcPr>
            <w:tcW w:w="4577" w:type="dxa"/>
          </w:tcPr>
          <w:p w14:paraId="0FFC95DC" w14:textId="77777777" w:rsidR="00DE355C" w:rsidRPr="00E728DA" w:rsidRDefault="00DE355C" w:rsidP="00157D14">
            <w:pPr>
              <w:numPr>
                <w:ilvl w:val="0"/>
                <w:numId w:val="56"/>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Increase in energy efficiency of residential buildings (%)</w:t>
            </w:r>
          </w:p>
          <w:p w14:paraId="680DC98C" w14:textId="77777777" w:rsidR="00DE355C" w:rsidRPr="00E728DA" w:rsidRDefault="00DE355C" w:rsidP="00157D14">
            <w:pPr>
              <w:numPr>
                <w:ilvl w:val="0"/>
                <w:numId w:val="56"/>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 xml:space="preserve">Number of displaced households as a result of activities in the energy sector </w:t>
            </w:r>
          </w:p>
          <w:p w14:paraId="73F9FBA3" w14:textId="77777777" w:rsidR="00DE355C" w:rsidRPr="00E728DA" w:rsidRDefault="00DE355C" w:rsidP="00157D14">
            <w:pPr>
              <w:numPr>
                <w:ilvl w:val="0"/>
                <w:numId w:val="56"/>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Percentage of schools and health facilities with improved infrastructure and equipment;</w:t>
            </w:r>
          </w:p>
          <w:p w14:paraId="58379F1D" w14:textId="77777777" w:rsidR="00DE355C" w:rsidRPr="00E728DA" w:rsidRDefault="00DE355C" w:rsidP="00157D14">
            <w:pPr>
              <w:numPr>
                <w:ilvl w:val="0"/>
                <w:numId w:val="56"/>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Number of activities at increasing the skills of children, young people and education in the field of energy efficiency and sustainable development</w:t>
            </w:r>
          </w:p>
        </w:tc>
      </w:tr>
      <w:tr w:rsidR="00E728DA" w:rsidRPr="00E728DA" w14:paraId="24DA68C6" w14:textId="77777777" w:rsidTr="00273975">
        <w:trPr>
          <w:trHeight w:val="252"/>
        </w:trPr>
        <w:tc>
          <w:tcPr>
            <w:tcW w:w="3000" w:type="dxa"/>
            <w:tcBorders>
              <w:top w:val="single" w:sz="8" w:space="0" w:color="4BACC6"/>
              <w:left w:val="single" w:sz="8" w:space="0" w:color="4BACC6"/>
              <w:bottom w:val="single" w:sz="8" w:space="0" w:color="4BACC6"/>
            </w:tcBorders>
            <w:shd w:val="clear" w:color="auto" w:fill="CCFFFF"/>
          </w:tcPr>
          <w:p w14:paraId="74B81FD1" w14:textId="77777777" w:rsidR="00DE355C" w:rsidRPr="00E728DA" w:rsidRDefault="00DE355C" w:rsidP="00273975">
            <w:pPr>
              <w:jc w:val="center"/>
              <w:rPr>
                <w:rFonts w:ascii="Times New Roman" w:hAnsi="Times New Roman" w:cs="Times New Roman"/>
                <w:bCs/>
                <w:noProof/>
                <w:color w:val="000000" w:themeColor="text1"/>
                <w:sz w:val="22"/>
                <w:szCs w:val="22"/>
              </w:rPr>
            </w:pPr>
            <w:r w:rsidRPr="00E728DA">
              <w:rPr>
                <w:rFonts w:ascii="Times New Roman" w:hAnsi="Times New Roman" w:cs="Times New Roman"/>
                <w:bCs/>
                <w:noProof/>
                <w:color w:val="000000" w:themeColor="text1"/>
                <w:sz w:val="22"/>
                <w:szCs w:val="22"/>
              </w:rPr>
              <w:t>INSTITUTIONAL DEVELOPMENT</w:t>
            </w:r>
          </w:p>
        </w:tc>
        <w:tc>
          <w:tcPr>
            <w:tcW w:w="3118" w:type="dxa"/>
            <w:tcBorders>
              <w:top w:val="single" w:sz="8" w:space="0" w:color="4BACC6"/>
              <w:bottom w:val="single" w:sz="8" w:space="0" w:color="4BACC6"/>
            </w:tcBorders>
          </w:tcPr>
          <w:p w14:paraId="56A992E1" w14:textId="77777777" w:rsidR="00DE355C" w:rsidRPr="00E728DA" w:rsidRDefault="00DE355C" w:rsidP="00273975">
            <w:pPr>
              <w:autoSpaceDE w:val="0"/>
              <w:autoSpaceDN w:val="0"/>
              <w:adjustRightInd w:val="0"/>
              <w:jc w:val="center"/>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Strengthening institutional capacities for environmental protection</w:t>
            </w:r>
          </w:p>
        </w:tc>
        <w:tc>
          <w:tcPr>
            <w:tcW w:w="4070" w:type="dxa"/>
            <w:tcBorders>
              <w:top w:val="single" w:sz="8" w:space="0" w:color="4BACC6"/>
              <w:bottom w:val="single" w:sz="8" w:space="0" w:color="4BACC6"/>
            </w:tcBorders>
          </w:tcPr>
          <w:p w14:paraId="4274A89D" w14:textId="77777777" w:rsidR="00DE355C" w:rsidRPr="00E728DA" w:rsidRDefault="00DE355C" w:rsidP="00157D14">
            <w:pPr>
              <w:numPr>
                <w:ilvl w:val="0"/>
                <w:numId w:val="61"/>
              </w:numPr>
              <w:spacing w:after="0" w:line="240" w:lineRule="auto"/>
              <w:rPr>
                <w:rFonts w:ascii="Times New Roman" w:hAnsi="Times New Roman" w:cs="Times New Roman"/>
                <w:bCs/>
                <w:noProof/>
                <w:color w:val="000000" w:themeColor="text1"/>
                <w:sz w:val="22"/>
                <w:szCs w:val="22"/>
              </w:rPr>
            </w:pPr>
            <w:r w:rsidRPr="00E728DA">
              <w:rPr>
                <w:rFonts w:ascii="Times New Roman" w:hAnsi="Times New Roman" w:cs="Times New Roman"/>
                <w:noProof/>
                <w:color w:val="000000" w:themeColor="text1"/>
                <w:sz w:val="22"/>
                <w:szCs w:val="22"/>
              </w:rPr>
              <w:t>Institutional development and investment into environmental protection</w:t>
            </w:r>
            <w:r w:rsidRPr="00E728DA">
              <w:rPr>
                <w:rFonts w:ascii="Times New Roman" w:hAnsi="Times New Roman" w:cs="Times New Roman"/>
                <w:bCs/>
                <w:noProof/>
                <w:color w:val="000000" w:themeColor="text1"/>
                <w:sz w:val="22"/>
                <w:szCs w:val="22"/>
              </w:rPr>
              <w:t xml:space="preserve"> </w:t>
            </w:r>
          </w:p>
        </w:tc>
        <w:tc>
          <w:tcPr>
            <w:tcW w:w="4577" w:type="dxa"/>
            <w:tcBorders>
              <w:top w:val="single" w:sz="8" w:space="0" w:color="4BACC6"/>
              <w:bottom w:val="single" w:sz="8" w:space="0" w:color="4BACC6"/>
              <w:right w:val="single" w:sz="8" w:space="0" w:color="4BACC6"/>
            </w:tcBorders>
          </w:tcPr>
          <w:p w14:paraId="107577F0" w14:textId="77777777" w:rsidR="00DE355C" w:rsidRPr="00E728DA" w:rsidRDefault="00DE355C" w:rsidP="00157D14">
            <w:pPr>
              <w:numPr>
                <w:ilvl w:val="0"/>
                <w:numId w:val="56"/>
              </w:numPr>
              <w:tabs>
                <w:tab w:val="num" w:pos="287"/>
                <w:tab w:val="left" w:pos="1637"/>
              </w:tabs>
              <w:spacing w:after="0" w:line="240" w:lineRule="auto"/>
              <w:ind w:left="287" w:hanging="205"/>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Investments and current expenses for environmental protection (thousands of dinars)</w:t>
            </w:r>
          </w:p>
          <w:p w14:paraId="0586F10E" w14:textId="77777777" w:rsidR="00DE355C" w:rsidRPr="00E728DA" w:rsidRDefault="00DE355C" w:rsidP="00157D14">
            <w:pPr>
              <w:numPr>
                <w:ilvl w:val="0"/>
                <w:numId w:val="56"/>
              </w:numPr>
              <w:tabs>
                <w:tab w:val="num" w:pos="287"/>
                <w:tab w:val="left" w:pos="1637"/>
              </w:tabs>
              <w:spacing w:after="0" w:line="240" w:lineRule="auto"/>
              <w:ind w:left="287" w:hanging="205"/>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 xml:space="preserve">Development of the environmental protection management system </w:t>
            </w:r>
          </w:p>
        </w:tc>
      </w:tr>
      <w:tr w:rsidR="00E728DA" w:rsidRPr="00E728DA" w14:paraId="5664B47F" w14:textId="77777777" w:rsidTr="00273975">
        <w:trPr>
          <w:trHeight w:val="252"/>
        </w:trPr>
        <w:tc>
          <w:tcPr>
            <w:tcW w:w="3000" w:type="dxa"/>
            <w:shd w:val="clear" w:color="auto" w:fill="CCFFFF"/>
          </w:tcPr>
          <w:p w14:paraId="69F240BB" w14:textId="77777777" w:rsidR="00DE355C" w:rsidRPr="00E728DA" w:rsidRDefault="00DE355C" w:rsidP="00273975">
            <w:pPr>
              <w:jc w:val="center"/>
              <w:rPr>
                <w:rFonts w:ascii="Times New Roman" w:hAnsi="Times New Roman" w:cs="Times New Roman"/>
                <w:bCs/>
                <w:noProof/>
                <w:color w:val="000000" w:themeColor="text1"/>
                <w:sz w:val="22"/>
                <w:szCs w:val="22"/>
              </w:rPr>
            </w:pPr>
            <w:r w:rsidRPr="00E728DA">
              <w:rPr>
                <w:rFonts w:ascii="Times New Roman" w:hAnsi="Times New Roman" w:cs="Times New Roman"/>
                <w:bCs/>
                <w:noProof/>
                <w:color w:val="000000" w:themeColor="text1"/>
                <w:sz w:val="22"/>
                <w:szCs w:val="22"/>
              </w:rPr>
              <w:t>ECONOMIC DEVELOPMENT</w:t>
            </w:r>
          </w:p>
        </w:tc>
        <w:tc>
          <w:tcPr>
            <w:tcW w:w="3118" w:type="dxa"/>
          </w:tcPr>
          <w:p w14:paraId="0DAA26BF" w14:textId="77777777" w:rsidR="00DE355C" w:rsidRPr="00E728DA" w:rsidRDefault="00DE355C" w:rsidP="00273975">
            <w:pPr>
              <w:autoSpaceDE w:val="0"/>
              <w:autoSpaceDN w:val="0"/>
              <w:adjustRightInd w:val="0"/>
              <w:jc w:val="center"/>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Fostering economic development</w:t>
            </w:r>
          </w:p>
        </w:tc>
        <w:tc>
          <w:tcPr>
            <w:tcW w:w="4070" w:type="dxa"/>
          </w:tcPr>
          <w:p w14:paraId="539D1493" w14:textId="77777777" w:rsidR="00DE355C" w:rsidRPr="00E728DA" w:rsidRDefault="00DE355C" w:rsidP="00157D14">
            <w:pPr>
              <w:numPr>
                <w:ilvl w:val="0"/>
                <w:numId w:val="62"/>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Stable economic development</w:t>
            </w:r>
          </w:p>
          <w:p w14:paraId="4C2B252B" w14:textId="77777777" w:rsidR="00DE355C" w:rsidRPr="00E728DA" w:rsidRDefault="00DE355C" w:rsidP="00273975">
            <w:pPr>
              <w:rPr>
                <w:rFonts w:ascii="Times New Roman" w:hAnsi="Times New Roman" w:cs="Times New Roman"/>
                <w:noProof/>
                <w:color w:val="000000" w:themeColor="text1"/>
                <w:sz w:val="22"/>
                <w:szCs w:val="22"/>
              </w:rPr>
            </w:pPr>
          </w:p>
          <w:p w14:paraId="2E3DAD53" w14:textId="77777777" w:rsidR="00DE355C" w:rsidRPr="00E728DA" w:rsidRDefault="00DE355C" w:rsidP="00157D14">
            <w:pPr>
              <w:numPr>
                <w:ilvl w:val="0"/>
                <w:numId w:val="62"/>
              </w:numPr>
              <w:spacing w:after="0" w:line="240" w:lineRule="auto"/>
              <w:rPr>
                <w:rFonts w:ascii="Times New Roman" w:hAnsi="Times New Roman" w:cs="Times New Roman"/>
                <w:noProof/>
                <w:color w:val="000000" w:themeColor="text1"/>
                <w:sz w:val="22"/>
                <w:szCs w:val="22"/>
              </w:rPr>
            </w:pPr>
            <w:r w:rsidRPr="00E728DA">
              <w:rPr>
                <w:rFonts w:ascii="Times New Roman" w:hAnsi="Times New Roman" w:cs="Times New Roman"/>
                <w:noProof/>
                <w:color w:val="000000" w:themeColor="text1"/>
                <w:sz w:val="22"/>
                <w:szCs w:val="22"/>
              </w:rPr>
              <w:t>Fostering employment of local population</w:t>
            </w:r>
          </w:p>
        </w:tc>
        <w:tc>
          <w:tcPr>
            <w:tcW w:w="4577" w:type="dxa"/>
          </w:tcPr>
          <w:p w14:paraId="0F2F26AB" w14:textId="77777777" w:rsidR="00DE355C" w:rsidRPr="00E728DA" w:rsidRDefault="00DE355C" w:rsidP="00157D14">
            <w:pPr>
              <w:numPr>
                <w:ilvl w:val="0"/>
                <w:numId w:val="62"/>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Employees in the energy sector with income above the RS average (%)</w:t>
            </w:r>
          </w:p>
          <w:p w14:paraId="1EEB159C" w14:textId="77777777" w:rsidR="00DE355C" w:rsidRPr="00E728DA" w:rsidRDefault="00DE355C" w:rsidP="00157D14">
            <w:pPr>
              <w:numPr>
                <w:ilvl w:val="0"/>
                <w:numId w:val="62"/>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Reduction in the number of the unemployed as a result of employment in the energy sector (%)</w:t>
            </w:r>
          </w:p>
          <w:p w14:paraId="3BA8D0F2" w14:textId="77777777" w:rsidR="00DE355C" w:rsidRPr="00E728DA" w:rsidRDefault="00DE355C" w:rsidP="00157D14">
            <w:pPr>
              <w:numPr>
                <w:ilvl w:val="0"/>
                <w:numId w:val="62"/>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Number of development programmemes for environmental protection in the energy sector</w:t>
            </w:r>
          </w:p>
        </w:tc>
      </w:tr>
      <w:tr w:rsidR="00E728DA" w:rsidRPr="00E728DA" w14:paraId="35749FB0" w14:textId="77777777" w:rsidTr="00273975">
        <w:trPr>
          <w:trHeight w:val="252"/>
        </w:trPr>
        <w:tc>
          <w:tcPr>
            <w:tcW w:w="3000" w:type="dxa"/>
            <w:tcBorders>
              <w:top w:val="double" w:sz="6" w:space="0" w:color="4BACC6"/>
              <w:left w:val="single" w:sz="8" w:space="0" w:color="4BACC6"/>
              <w:bottom w:val="single" w:sz="8" w:space="0" w:color="4BACC6"/>
            </w:tcBorders>
            <w:shd w:val="clear" w:color="auto" w:fill="CCFFFF"/>
          </w:tcPr>
          <w:p w14:paraId="706D4B25" w14:textId="77777777" w:rsidR="00DE355C" w:rsidRPr="00E728DA" w:rsidRDefault="00DE355C" w:rsidP="00273975">
            <w:pPr>
              <w:jc w:val="center"/>
              <w:rPr>
                <w:rFonts w:ascii="Times New Roman" w:hAnsi="Times New Roman" w:cs="Times New Roman"/>
                <w:bCs/>
                <w:noProof/>
                <w:color w:val="000000" w:themeColor="text1"/>
                <w:sz w:val="22"/>
                <w:szCs w:val="22"/>
              </w:rPr>
            </w:pPr>
            <w:r w:rsidRPr="00E728DA">
              <w:rPr>
                <w:rFonts w:ascii="Times New Roman" w:hAnsi="Times New Roman" w:cs="Times New Roman"/>
                <w:bCs/>
                <w:color w:val="000000" w:themeColor="text1"/>
                <w:sz w:val="22"/>
                <w:szCs w:val="22"/>
              </w:rPr>
              <w:t>TECHNOLOGICAL DEVELOPMENT</w:t>
            </w:r>
          </w:p>
        </w:tc>
        <w:tc>
          <w:tcPr>
            <w:tcW w:w="3118" w:type="dxa"/>
            <w:tcBorders>
              <w:top w:val="double" w:sz="6" w:space="0" w:color="4BACC6"/>
              <w:bottom w:val="single" w:sz="8" w:space="0" w:color="4BACC6"/>
            </w:tcBorders>
          </w:tcPr>
          <w:p w14:paraId="2BE8B092" w14:textId="77777777" w:rsidR="00DE355C" w:rsidRPr="00E728DA" w:rsidRDefault="00DE355C" w:rsidP="00273975">
            <w:pPr>
              <w:autoSpaceDE w:val="0"/>
              <w:autoSpaceDN w:val="0"/>
              <w:adjustRightInd w:val="0"/>
              <w:jc w:val="center"/>
              <w:rPr>
                <w:rFonts w:ascii="Times New Roman" w:hAnsi="Times New Roman" w:cs="Times New Roman"/>
                <w:bCs/>
                <w:noProof/>
                <w:color w:val="000000" w:themeColor="text1"/>
                <w:sz w:val="22"/>
                <w:szCs w:val="22"/>
              </w:rPr>
            </w:pPr>
            <w:r w:rsidRPr="00E728DA">
              <w:rPr>
                <w:rFonts w:ascii="Times New Roman" w:hAnsi="Times New Roman" w:cs="Times New Roman"/>
                <w:bCs/>
                <w:color w:val="000000" w:themeColor="text1"/>
                <w:sz w:val="22"/>
                <w:szCs w:val="22"/>
              </w:rPr>
              <w:t>Application of modern technologies and use of resources</w:t>
            </w:r>
          </w:p>
        </w:tc>
        <w:tc>
          <w:tcPr>
            <w:tcW w:w="4070" w:type="dxa"/>
            <w:tcBorders>
              <w:top w:val="double" w:sz="6" w:space="0" w:color="4BACC6"/>
              <w:bottom w:val="single" w:sz="8" w:space="0" w:color="4BACC6"/>
            </w:tcBorders>
          </w:tcPr>
          <w:p w14:paraId="18CA9AB2" w14:textId="77777777" w:rsidR="00DE355C" w:rsidRPr="00E728DA" w:rsidRDefault="00DE355C" w:rsidP="00157D14">
            <w:pPr>
              <w:numPr>
                <w:ilvl w:val="0"/>
                <w:numId w:val="63"/>
              </w:numPr>
              <w:spacing w:after="0" w:line="240" w:lineRule="auto"/>
              <w:rPr>
                <w:rFonts w:ascii="Times New Roman" w:hAnsi="Times New Roman" w:cs="Times New Roman"/>
                <w:bCs/>
                <w:noProof/>
                <w:color w:val="000000" w:themeColor="text1"/>
                <w:sz w:val="22"/>
                <w:szCs w:val="22"/>
              </w:rPr>
            </w:pPr>
            <w:r w:rsidRPr="00E728DA">
              <w:rPr>
                <w:rFonts w:ascii="Times New Roman" w:hAnsi="Times New Roman" w:cs="Times New Roman"/>
                <w:bCs/>
                <w:color w:val="000000" w:themeColor="text1"/>
                <w:sz w:val="22"/>
                <w:szCs w:val="22"/>
              </w:rPr>
              <w:t>Rational use of energy resources</w:t>
            </w:r>
          </w:p>
          <w:p w14:paraId="2F9D6759" w14:textId="77777777" w:rsidR="00DE355C" w:rsidRPr="00E728DA" w:rsidRDefault="00DE355C" w:rsidP="00157D14">
            <w:pPr>
              <w:numPr>
                <w:ilvl w:val="0"/>
                <w:numId w:val="63"/>
              </w:numPr>
              <w:spacing w:after="0" w:line="240" w:lineRule="auto"/>
              <w:rPr>
                <w:rFonts w:ascii="Times New Roman" w:hAnsi="Times New Roman" w:cs="Times New Roman"/>
                <w:b/>
                <w:bCs/>
                <w:noProof/>
                <w:color w:val="000000" w:themeColor="text1"/>
                <w:sz w:val="22"/>
                <w:szCs w:val="22"/>
              </w:rPr>
            </w:pPr>
            <w:r w:rsidRPr="00E728DA">
              <w:rPr>
                <w:rFonts w:ascii="Times New Roman" w:hAnsi="Times New Roman" w:cs="Times New Roman"/>
                <w:bCs/>
                <w:color w:val="000000" w:themeColor="text1"/>
                <w:sz w:val="22"/>
                <w:szCs w:val="22"/>
              </w:rPr>
              <w:t>Application of BAT and modern innovative solutions</w:t>
            </w:r>
          </w:p>
        </w:tc>
        <w:tc>
          <w:tcPr>
            <w:tcW w:w="4577" w:type="dxa"/>
            <w:tcBorders>
              <w:top w:val="double" w:sz="6" w:space="0" w:color="4BACC6"/>
              <w:bottom w:val="single" w:sz="8" w:space="0" w:color="4BACC6"/>
              <w:right w:val="single" w:sz="8" w:space="0" w:color="4BACC6"/>
            </w:tcBorders>
          </w:tcPr>
          <w:p w14:paraId="44927C27" w14:textId="77777777" w:rsidR="00DE355C" w:rsidRPr="00E728DA" w:rsidRDefault="00DE355C" w:rsidP="00157D14">
            <w:pPr>
              <w:numPr>
                <w:ilvl w:val="0"/>
                <w:numId w:val="63"/>
              </w:numPr>
              <w:tabs>
                <w:tab w:val="num" w:pos="287"/>
                <w:tab w:val="left" w:pos="1637"/>
              </w:tabs>
              <w:adjustRightInd w:val="0"/>
              <w:spacing w:after="0" w:line="240" w:lineRule="auto"/>
              <w:ind w:left="287" w:hanging="205"/>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Final energy consumption per capita</w:t>
            </w:r>
          </w:p>
          <w:p w14:paraId="42B1AE33" w14:textId="77777777" w:rsidR="00DE355C" w:rsidRPr="00E728DA" w:rsidRDefault="00DE355C" w:rsidP="00157D14">
            <w:pPr>
              <w:numPr>
                <w:ilvl w:val="0"/>
                <w:numId w:val="63"/>
              </w:numPr>
              <w:tabs>
                <w:tab w:val="num" w:pos="287"/>
                <w:tab w:val="left" w:pos="1637"/>
              </w:tabs>
              <w:adjustRightInd w:val="0"/>
              <w:spacing w:after="0" w:line="240" w:lineRule="auto"/>
              <w:ind w:left="287" w:hanging="205"/>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Share of renewable energy sources in total energy consumption</w:t>
            </w:r>
          </w:p>
        </w:tc>
      </w:tr>
      <w:bookmarkEnd w:id="0"/>
    </w:tbl>
    <w:p w14:paraId="561EEF83" w14:textId="77777777" w:rsidR="00DE355C" w:rsidRPr="00E728DA" w:rsidRDefault="00DE355C" w:rsidP="007B587E">
      <w:pPr>
        <w:spacing w:after="0"/>
        <w:jc w:val="both"/>
        <w:rPr>
          <w:rFonts w:ascii="Times New Roman" w:hAnsi="Times New Roman" w:cs="Times New Roman"/>
          <w:color w:val="000000" w:themeColor="text1"/>
        </w:rPr>
      </w:pPr>
    </w:p>
    <w:p w14:paraId="7BD766DA" w14:textId="77777777" w:rsidR="00DE355C" w:rsidRPr="00E728DA" w:rsidRDefault="00DE355C" w:rsidP="007B587E">
      <w:pPr>
        <w:spacing w:after="0"/>
        <w:jc w:val="both"/>
        <w:rPr>
          <w:rFonts w:ascii="Times New Roman" w:hAnsi="Times New Roman" w:cs="Times New Roman"/>
          <w:color w:val="000000" w:themeColor="text1"/>
        </w:rPr>
        <w:sectPr w:rsidR="00DE355C" w:rsidRPr="00E728DA" w:rsidSect="00DE355C">
          <w:pgSz w:w="16838" w:h="11906" w:orient="landscape"/>
          <w:pgMar w:top="1440" w:right="1440" w:bottom="1440" w:left="1440" w:header="708" w:footer="708" w:gutter="0"/>
          <w:cols w:space="708"/>
          <w:docGrid w:linePitch="360"/>
        </w:sectPr>
      </w:pPr>
    </w:p>
    <w:p w14:paraId="1191B97A" w14:textId="77777777" w:rsidR="00806351" w:rsidRPr="00A124CA" w:rsidRDefault="00A124CA" w:rsidP="004B1034">
      <w:pPr>
        <w:pStyle w:val="p1"/>
        <w:spacing w:before="0" w:beforeAutospacing="0" w:after="0" w:afterAutospacing="0"/>
        <w:jc w:val="both"/>
        <w:rPr>
          <w:b/>
          <w:bCs/>
          <w:color w:val="0070C0"/>
          <w:sz w:val="26"/>
          <w:szCs w:val="26"/>
        </w:rPr>
      </w:pPr>
      <w:r w:rsidRPr="00A124CA">
        <w:rPr>
          <w:b/>
          <w:bCs/>
          <w:color w:val="0070C0"/>
          <w:sz w:val="26"/>
          <w:szCs w:val="26"/>
        </w:rPr>
        <w:lastRenderedPageBreak/>
        <w:t xml:space="preserve">4. ASSESSMENT OF POTENTIAL ENVIRONMENTAL IMPACTS OF PROGRAM IMPLEMENTATION IN THE TARGET AREA </w:t>
      </w:r>
    </w:p>
    <w:p w14:paraId="1E852F99" w14:textId="77777777" w:rsidR="00DB07CD" w:rsidRDefault="00DB07CD" w:rsidP="00806351">
      <w:pPr>
        <w:pStyle w:val="p2"/>
        <w:spacing w:before="0" w:beforeAutospacing="0" w:after="0" w:afterAutospacing="0"/>
        <w:rPr>
          <w:color w:val="000000" w:themeColor="text1"/>
        </w:rPr>
      </w:pPr>
    </w:p>
    <w:p w14:paraId="767FD5D9" w14:textId="77777777" w:rsidR="00CA0826" w:rsidRPr="00E728DA" w:rsidRDefault="00CA0826" w:rsidP="00806351">
      <w:pPr>
        <w:pStyle w:val="p2"/>
        <w:spacing w:before="0" w:beforeAutospacing="0" w:after="0" w:afterAutospacing="0"/>
        <w:rPr>
          <w:color w:val="000000" w:themeColor="text1"/>
        </w:rPr>
      </w:pPr>
    </w:p>
    <w:p w14:paraId="213BDACC" w14:textId="77777777" w:rsidR="009E5D1D" w:rsidRPr="00E728DA" w:rsidRDefault="009E5D1D" w:rsidP="00806351">
      <w:pPr>
        <w:pStyle w:val="p2"/>
        <w:spacing w:before="0" w:beforeAutospacing="0" w:after="0" w:afterAutospacing="0"/>
        <w:rPr>
          <w:color w:val="000000" w:themeColor="text1"/>
        </w:rPr>
      </w:pPr>
    </w:p>
    <w:p w14:paraId="10458C6B" w14:textId="77777777" w:rsidR="00806351" w:rsidRPr="00E728DA" w:rsidRDefault="00806351" w:rsidP="00806351">
      <w:pPr>
        <w:pStyle w:val="p3"/>
        <w:spacing w:before="0" w:beforeAutospacing="0" w:after="0" w:afterAutospacing="0"/>
        <w:jc w:val="both"/>
        <w:rPr>
          <w:color w:val="000000" w:themeColor="text1"/>
        </w:rPr>
      </w:pPr>
      <w:r w:rsidRPr="00E728DA">
        <w:rPr>
          <w:color w:val="000000" w:themeColor="text1"/>
        </w:rPr>
        <w:t>One of the main objectives of conducting the Strategic Environmental Assessment (SEA), as previously stated, is to evaluate the potential negative impacts of priority activities and projects on environmental quality. However, since the Implementation Program of the Strategy will serve as a framework for the development of the energy sector of the Republic of Serbia, with complex environmental impacts (both positive and negative), the primary goal of the SEA is to identify these impacts in relation to the defined objectives of the Strategic Environmental Assessment.</w:t>
      </w:r>
    </w:p>
    <w:p w14:paraId="5728A336" w14:textId="77777777" w:rsidR="00806351" w:rsidRPr="00E728DA" w:rsidRDefault="00806351" w:rsidP="00806351">
      <w:pPr>
        <w:pStyle w:val="p2"/>
        <w:spacing w:before="0" w:beforeAutospacing="0" w:after="0" w:afterAutospacing="0"/>
        <w:jc w:val="both"/>
        <w:rPr>
          <w:color w:val="000000" w:themeColor="text1"/>
        </w:rPr>
      </w:pPr>
    </w:p>
    <w:p w14:paraId="4D0A2D40" w14:textId="77777777" w:rsidR="00806351" w:rsidRPr="00E728DA" w:rsidRDefault="00806351" w:rsidP="00806351">
      <w:pPr>
        <w:pStyle w:val="p3"/>
        <w:spacing w:before="0" w:beforeAutospacing="0" w:after="0" w:afterAutospacing="0"/>
        <w:jc w:val="both"/>
        <w:rPr>
          <w:color w:val="000000" w:themeColor="text1"/>
        </w:rPr>
      </w:pPr>
      <w:r w:rsidRPr="00E728DA">
        <w:rPr>
          <w:color w:val="000000" w:themeColor="text1"/>
        </w:rPr>
        <w:t>According to Article 1</w:t>
      </w:r>
      <w:r w:rsidR="004B1034">
        <w:rPr>
          <w:color w:val="000000" w:themeColor="text1"/>
        </w:rPr>
        <w:t>7</w:t>
      </w:r>
      <w:r w:rsidRPr="00E728DA">
        <w:rPr>
          <w:color w:val="000000" w:themeColor="text1"/>
        </w:rPr>
        <w:t xml:space="preserve"> of the Law on Strategic Environmental Assessment, the evaluation of potential impacts of a plan/program on the environment shall include the following elements:</w:t>
      </w:r>
    </w:p>
    <w:p w14:paraId="1A76D9E7" w14:textId="77777777" w:rsidR="004B1034" w:rsidRPr="006C4000" w:rsidRDefault="004B1034" w:rsidP="00157D14">
      <w:pPr>
        <w:pStyle w:val="ListParagraph"/>
        <w:numPr>
          <w:ilvl w:val="0"/>
          <w:numId w:val="54"/>
        </w:numPr>
        <w:spacing w:after="0" w:line="240" w:lineRule="auto"/>
        <w:jc w:val="both"/>
        <w:rPr>
          <w:rFonts w:ascii="Times New Roman" w:eastAsia="Times New Roman" w:hAnsi="Times New Roman" w:cs="Times New Roman"/>
          <w:kern w:val="0"/>
          <w:sz w:val="22"/>
          <w:szCs w:val="22"/>
          <w:lang w:eastAsia="en-GB"/>
          <w14:ligatures w14:val="none"/>
        </w:rPr>
      </w:pPr>
      <w:r w:rsidRPr="006C4000">
        <w:rPr>
          <w:rFonts w:ascii="Times New Roman" w:eastAsia="Times New Roman" w:hAnsi="Times New Roman" w:cs="Times New Roman"/>
          <w:kern w:val="0"/>
          <w:sz w:val="22"/>
          <w:szCs w:val="22"/>
          <w:lang w:eastAsia="en-GB"/>
          <w14:ligatures w14:val="none"/>
        </w:rPr>
        <w:t>A detailed description, evaluation, and assessment of significant impacts of the implementation of the plan and program on environmental factors;</w:t>
      </w:r>
    </w:p>
    <w:p w14:paraId="5C922ABD" w14:textId="77777777" w:rsidR="004B1034" w:rsidRPr="006C4000" w:rsidRDefault="004B1034" w:rsidP="00157D14">
      <w:pPr>
        <w:pStyle w:val="ListParagraph"/>
        <w:numPr>
          <w:ilvl w:val="0"/>
          <w:numId w:val="54"/>
        </w:numPr>
        <w:spacing w:after="0" w:line="240" w:lineRule="auto"/>
        <w:jc w:val="both"/>
        <w:rPr>
          <w:rFonts w:ascii="Times New Roman" w:eastAsia="Times New Roman" w:hAnsi="Times New Roman" w:cs="Times New Roman"/>
          <w:kern w:val="0"/>
          <w:sz w:val="22"/>
          <w:szCs w:val="22"/>
          <w:lang w:eastAsia="en-GB"/>
          <w14:ligatures w14:val="none"/>
        </w:rPr>
      </w:pPr>
      <w:r w:rsidRPr="006C4000">
        <w:rPr>
          <w:rFonts w:ascii="Times New Roman" w:eastAsia="Times New Roman" w:hAnsi="Times New Roman" w:cs="Times New Roman"/>
          <w:kern w:val="0"/>
          <w:sz w:val="22"/>
          <w:szCs w:val="22"/>
          <w:lang w:eastAsia="en-GB"/>
          <w14:ligatures w14:val="none"/>
        </w:rPr>
        <w:t>An overview of the likely significant impacts of the reasonable alternative solutions considered by the competent authority responsible for drafting the plan and program, taking into account the objectives, purpose, and geographical scope of the plan and program;</w:t>
      </w:r>
    </w:p>
    <w:p w14:paraId="6E7E7ADC" w14:textId="77777777" w:rsidR="004B1034" w:rsidRPr="006C4000" w:rsidRDefault="004B1034" w:rsidP="00157D14">
      <w:pPr>
        <w:pStyle w:val="ListParagraph"/>
        <w:numPr>
          <w:ilvl w:val="0"/>
          <w:numId w:val="54"/>
        </w:numPr>
        <w:spacing w:after="0" w:line="240" w:lineRule="auto"/>
        <w:jc w:val="both"/>
        <w:rPr>
          <w:rFonts w:ascii="Times New Roman" w:eastAsia="Times New Roman" w:hAnsi="Times New Roman" w:cs="Times New Roman"/>
          <w:kern w:val="0"/>
          <w:sz w:val="22"/>
          <w:szCs w:val="22"/>
          <w:lang w:eastAsia="en-GB"/>
          <w14:ligatures w14:val="none"/>
        </w:rPr>
      </w:pPr>
      <w:r w:rsidRPr="006C4000">
        <w:rPr>
          <w:rFonts w:ascii="Times New Roman" w:eastAsia="Times New Roman" w:hAnsi="Times New Roman" w:cs="Times New Roman"/>
          <w:kern w:val="0"/>
          <w:sz w:val="22"/>
          <w:szCs w:val="22"/>
          <w:lang w:eastAsia="en-GB"/>
          <w14:ligatures w14:val="none"/>
        </w:rPr>
        <w:t>A comparison of the reasonable alternatives and an explanation of the reasons for selecting the most favorable option, from the standpoint of the plan’s objectives, purpose, geographical coverage, and the assessed environmental impacts;</w:t>
      </w:r>
    </w:p>
    <w:p w14:paraId="053C40D6" w14:textId="77777777" w:rsidR="004B1034" w:rsidRPr="006C4000" w:rsidRDefault="004B1034" w:rsidP="00157D14">
      <w:pPr>
        <w:pStyle w:val="ListParagraph"/>
        <w:numPr>
          <w:ilvl w:val="0"/>
          <w:numId w:val="54"/>
        </w:numPr>
        <w:spacing w:after="0" w:line="240" w:lineRule="auto"/>
        <w:jc w:val="both"/>
        <w:rPr>
          <w:rFonts w:ascii="Times New Roman" w:eastAsia="Times New Roman" w:hAnsi="Times New Roman" w:cs="Times New Roman"/>
          <w:kern w:val="0"/>
          <w:sz w:val="22"/>
          <w:szCs w:val="22"/>
          <w:lang w:eastAsia="en-GB"/>
          <w14:ligatures w14:val="none"/>
        </w:rPr>
      </w:pPr>
      <w:r w:rsidRPr="006C4000">
        <w:rPr>
          <w:rFonts w:ascii="Times New Roman" w:eastAsia="Times New Roman" w:hAnsi="Times New Roman" w:cs="Times New Roman"/>
          <w:kern w:val="0"/>
          <w:sz w:val="22"/>
          <w:szCs w:val="22"/>
          <w:lang w:eastAsia="en-GB"/>
          <w14:ligatures w14:val="none"/>
        </w:rPr>
        <w:t>An explanation of how the environmental factors referred to in Article 14, Paragraph 2 of the Law were taken into account in the impact assessment;</w:t>
      </w:r>
    </w:p>
    <w:p w14:paraId="73900F68" w14:textId="77777777" w:rsidR="004B1034" w:rsidRPr="006C4000" w:rsidRDefault="004B1034" w:rsidP="00157D14">
      <w:pPr>
        <w:pStyle w:val="ListParagraph"/>
        <w:numPr>
          <w:ilvl w:val="0"/>
          <w:numId w:val="54"/>
        </w:numPr>
        <w:spacing w:after="0" w:line="240" w:lineRule="auto"/>
        <w:jc w:val="both"/>
        <w:rPr>
          <w:rFonts w:ascii="Times New Roman" w:eastAsia="Times New Roman" w:hAnsi="Times New Roman" w:cs="Times New Roman"/>
          <w:kern w:val="0"/>
          <w:sz w:val="22"/>
          <w:szCs w:val="22"/>
          <w:lang w:eastAsia="en-GB"/>
          <w14:ligatures w14:val="none"/>
        </w:rPr>
      </w:pPr>
      <w:r w:rsidRPr="006C4000">
        <w:rPr>
          <w:rFonts w:ascii="Times New Roman" w:eastAsia="Times New Roman" w:hAnsi="Times New Roman" w:cs="Times New Roman"/>
          <w:kern w:val="0"/>
          <w:sz w:val="22"/>
          <w:szCs w:val="22"/>
          <w:lang w:eastAsia="en-GB"/>
          <w14:ligatures w14:val="none"/>
        </w:rPr>
        <w:t>An explanation of how the characteristics of the impacts were considered in the assessment process, including: probability, intensity, complexity/reversibility, temporal dimension (duration, frequency, repetition), spatial dimension (location, geographical area, number of exposed individuals, transboundary nature of the impact), as well as the cumulative and synergistic nature of the impacts;</w:t>
      </w:r>
    </w:p>
    <w:p w14:paraId="78ABF56D" w14:textId="77777777" w:rsidR="004B1034" w:rsidRPr="006C4000" w:rsidRDefault="004B1034" w:rsidP="00157D14">
      <w:pPr>
        <w:pStyle w:val="ListParagraph"/>
        <w:numPr>
          <w:ilvl w:val="0"/>
          <w:numId w:val="54"/>
        </w:numPr>
        <w:spacing w:after="0" w:line="240" w:lineRule="auto"/>
        <w:jc w:val="both"/>
        <w:rPr>
          <w:rFonts w:ascii="Times New Roman" w:eastAsia="Times New Roman" w:hAnsi="Times New Roman" w:cs="Times New Roman"/>
          <w:kern w:val="0"/>
          <w:sz w:val="22"/>
          <w:szCs w:val="22"/>
          <w:lang w:eastAsia="en-GB"/>
          <w14:ligatures w14:val="none"/>
        </w:rPr>
      </w:pPr>
      <w:r w:rsidRPr="006C4000">
        <w:rPr>
          <w:rFonts w:ascii="Times New Roman" w:eastAsia="Times New Roman" w:hAnsi="Times New Roman" w:cs="Times New Roman"/>
          <w:kern w:val="0"/>
          <w:sz w:val="22"/>
          <w:szCs w:val="22"/>
          <w:lang w:eastAsia="en-GB"/>
          <w14:ligatures w14:val="none"/>
        </w:rPr>
        <w:t>A description of the methodology used and any difficulties, technical limitations, or knowledge gaps encountered by the competent authority during the assessment of reasonable alternative solutions</w:t>
      </w:r>
    </w:p>
    <w:p w14:paraId="77F33F1F" w14:textId="77777777" w:rsidR="00806351" w:rsidRPr="00E728DA" w:rsidRDefault="00806351" w:rsidP="00806351">
      <w:pPr>
        <w:pStyle w:val="p2"/>
        <w:spacing w:before="0" w:beforeAutospacing="0" w:after="0" w:afterAutospacing="0"/>
        <w:jc w:val="both"/>
        <w:rPr>
          <w:color w:val="000000" w:themeColor="text1"/>
        </w:rPr>
      </w:pPr>
    </w:p>
    <w:p w14:paraId="49C97116" w14:textId="77777777" w:rsidR="00806351" w:rsidRPr="00E728DA" w:rsidRDefault="00806351" w:rsidP="00806351">
      <w:pPr>
        <w:pStyle w:val="p3"/>
        <w:spacing w:before="0" w:beforeAutospacing="0" w:after="0" w:afterAutospacing="0"/>
        <w:jc w:val="both"/>
        <w:rPr>
          <w:color w:val="000000" w:themeColor="text1"/>
        </w:rPr>
      </w:pPr>
      <w:r w:rsidRPr="00E728DA">
        <w:rPr>
          <w:color w:val="000000" w:themeColor="text1"/>
        </w:rPr>
        <w:t>In line with the Law, this chapter applies the multi-criteria assessment method to evaluate the impacts of activities and projects that are prioritized, on one hand, and that may have significant effects on the environment, on the other hand.</w:t>
      </w:r>
    </w:p>
    <w:p w14:paraId="50043754" w14:textId="77777777" w:rsidR="00DE355C" w:rsidRPr="00E728DA" w:rsidRDefault="00DE355C" w:rsidP="00806351">
      <w:pPr>
        <w:spacing w:after="0"/>
        <w:jc w:val="both"/>
        <w:rPr>
          <w:rFonts w:ascii="Times New Roman" w:hAnsi="Times New Roman" w:cs="Times New Roman"/>
          <w:color w:val="000000" w:themeColor="text1"/>
        </w:rPr>
      </w:pPr>
    </w:p>
    <w:p w14:paraId="4CCB5F4A" w14:textId="77777777" w:rsidR="00FA3472" w:rsidRPr="00E728DA" w:rsidRDefault="00FA3472" w:rsidP="00DB07CD">
      <w:pPr>
        <w:spacing w:after="0"/>
        <w:jc w:val="both"/>
        <w:rPr>
          <w:rFonts w:ascii="Times New Roman" w:hAnsi="Times New Roman" w:cs="Times New Roman"/>
          <w:color w:val="000000" w:themeColor="text1"/>
        </w:rPr>
      </w:pPr>
    </w:p>
    <w:p w14:paraId="3113888E" w14:textId="77777777" w:rsidR="006C4000" w:rsidRPr="00A124CA" w:rsidRDefault="00A124CA" w:rsidP="00C13B4A">
      <w:pPr>
        <w:pStyle w:val="p3"/>
        <w:spacing w:before="0" w:beforeAutospacing="0" w:after="0" w:afterAutospacing="0"/>
        <w:jc w:val="both"/>
        <w:rPr>
          <w:color w:val="000000" w:themeColor="text1"/>
        </w:rPr>
      </w:pPr>
      <w:r w:rsidRPr="00940B0C">
        <w:rPr>
          <w:b/>
          <w:bCs/>
          <w:color w:val="000000"/>
        </w:rPr>
        <w:t>4.1. Evaluation and assessment of significant environmental impacts of plan and program implementation</w:t>
      </w:r>
      <w:r w:rsidRPr="00940B0C">
        <w:rPr>
          <w:color w:val="000000" w:themeColor="text1"/>
        </w:rPr>
        <w:br/>
      </w:r>
    </w:p>
    <w:p w14:paraId="556A6DED" w14:textId="77777777" w:rsidR="00C13B4A" w:rsidRPr="00E728DA" w:rsidRDefault="00C13B4A" w:rsidP="00C13B4A">
      <w:pPr>
        <w:pStyle w:val="p3"/>
        <w:spacing w:before="0" w:beforeAutospacing="0" w:after="0" w:afterAutospacing="0"/>
        <w:jc w:val="both"/>
        <w:rPr>
          <w:color w:val="000000" w:themeColor="text1"/>
        </w:rPr>
      </w:pPr>
      <w:r w:rsidRPr="00E728DA">
        <w:rPr>
          <w:color w:val="000000" w:themeColor="text1"/>
        </w:rPr>
        <w:t>The evaluation of the significance of impacts is carried out in relation to the intensity of the impact and the spatial scale at which the impact may occur. The impacts, i.e. effects, of the planned activities and projects are assessed according to the magnitude of change, using a scale from -3 (negative impacts) to +3 (positive impacts).</w:t>
      </w:r>
    </w:p>
    <w:p w14:paraId="6F07FBBB" w14:textId="77777777" w:rsidR="006C4000" w:rsidRPr="00E728DA" w:rsidRDefault="006C4000" w:rsidP="007B587E">
      <w:pPr>
        <w:spacing w:after="0"/>
        <w:jc w:val="both"/>
        <w:rPr>
          <w:rFonts w:ascii="Times New Roman" w:hAnsi="Times New Roman" w:cs="Times New Roman"/>
          <w:color w:val="000000" w:themeColor="text1"/>
        </w:rPr>
      </w:pPr>
    </w:p>
    <w:p w14:paraId="20511E96" w14:textId="77777777" w:rsidR="00717FD0" w:rsidRPr="00E728DA" w:rsidRDefault="00717FD0" w:rsidP="00717FD0">
      <w:pPr>
        <w:spacing w:after="120"/>
        <w:jc w:val="center"/>
        <w:rPr>
          <w:rFonts w:ascii="Times New Roman" w:eastAsia="Calibri" w:hAnsi="Times New Roman" w:cs="Times New Roman"/>
          <w:i/>
          <w:iCs/>
          <w:noProof/>
          <w:color w:val="000000" w:themeColor="text1"/>
        </w:rPr>
      </w:pPr>
      <w:r w:rsidRPr="00E728DA">
        <w:rPr>
          <w:rFonts w:ascii="Times New Roman" w:eastAsia="Calibri" w:hAnsi="Times New Roman" w:cs="Times New Roman"/>
          <w:b/>
          <w:i/>
          <w:iCs/>
          <w:noProof/>
          <w:color w:val="000000" w:themeColor="text1"/>
        </w:rPr>
        <w:t xml:space="preserve">Table. </w:t>
      </w:r>
      <w:r w:rsidRPr="00E728DA">
        <w:rPr>
          <w:rFonts w:ascii="Times New Roman" w:eastAsia="Calibri" w:hAnsi="Times New Roman" w:cs="Times New Roman"/>
          <w:bCs/>
          <w:i/>
          <w:iCs/>
          <w:noProof/>
          <w:color w:val="000000" w:themeColor="text1"/>
        </w:rPr>
        <w:t>Criteria for the assessment of the impact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1134"/>
        <w:gridCol w:w="4999"/>
      </w:tblGrid>
      <w:tr w:rsidR="00E728DA" w:rsidRPr="00E728DA" w14:paraId="685D2B9C" w14:textId="77777777" w:rsidTr="00CA771D">
        <w:trPr>
          <w:trHeight w:val="122"/>
          <w:jc w:val="center"/>
        </w:trPr>
        <w:tc>
          <w:tcPr>
            <w:tcW w:w="2257" w:type="dxa"/>
            <w:shd w:val="clear" w:color="auto" w:fill="C0C0C0"/>
          </w:tcPr>
          <w:p w14:paraId="630F1876" w14:textId="77777777" w:rsidR="00717FD0" w:rsidRPr="00E728DA" w:rsidRDefault="00717FD0" w:rsidP="00717FD0">
            <w:pPr>
              <w:spacing w:after="0"/>
              <w:jc w:val="center"/>
              <w:rPr>
                <w:rFonts w:ascii="Times New Roman" w:eastAsia="Calibri" w:hAnsi="Times New Roman" w:cs="Times New Roman"/>
                <w:b/>
                <w:noProof/>
                <w:color w:val="000000" w:themeColor="text1"/>
              </w:rPr>
            </w:pPr>
            <w:r w:rsidRPr="00E728DA">
              <w:rPr>
                <w:rFonts w:ascii="Times New Roman" w:eastAsia="Calibri" w:hAnsi="Times New Roman" w:cs="Times New Roman"/>
                <w:b/>
                <w:noProof/>
                <w:color w:val="000000" w:themeColor="text1"/>
              </w:rPr>
              <w:t>Impact scale</w:t>
            </w:r>
          </w:p>
        </w:tc>
        <w:tc>
          <w:tcPr>
            <w:tcW w:w="1134" w:type="dxa"/>
            <w:shd w:val="clear" w:color="auto" w:fill="C0C0C0"/>
          </w:tcPr>
          <w:p w14:paraId="552A5B01" w14:textId="77777777" w:rsidR="00717FD0" w:rsidRPr="00E728DA" w:rsidRDefault="00717FD0" w:rsidP="00717FD0">
            <w:pPr>
              <w:spacing w:after="0"/>
              <w:jc w:val="center"/>
              <w:rPr>
                <w:rFonts w:ascii="Times New Roman" w:eastAsia="Calibri" w:hAnsi="Times New Roman" w:cs="Times New Roman"/>
                <w:b/>
                <w:noProof/>
                <w:color w:val="000000" w:themeColor="text1"/>
              </w:rPr>
            </w:pPr>
            <w:r w:rsidRPr="00E728DA">
              <w:rPr>
                <w:rFonts w:ascii="Times New Roman" w:eastAsia="Calibri" w:hAnsi="Times New Roman" w:cs="Times New Roman"/>
                <w:b/>
                <w:noProof/>
                <w:color w:val="000000" w:themeColor="text1"/>
              </w:rPr>
              <w:t xml:space="preserve">Marking </w:t>
            </w:r>
          </w:p>
        </w:tc>
        <w:tc>
          <w:tcPr>
            <w:tcW w:w="4999" w:type="dxa"/>
            <w:shd w:val="clear" w:color="auto" w:fill="C0C0C0"/>
          </w:tcPr>
          <w:p w14:paraId="54F22408" w14:textId="77777777" w:rsidR="00717FD0" w:rsidRPr="00E728DA" w:rsidRDefault="00717FD0" w:rsidP="00717FD0">
            <w:pPr>
              <w:spacing w:after="0"/>
              <w:jc w:val="center"/>
              <w:rPr>
                <w:rFonts w:ascii="Times New Roman" w:eastAsia="Calibri" w:hAnsi="Times New Roman" w:cs="Times New Roman"/>
                <w:b/>
                <w:noProof/>
                <w:color w:val="000000" w:themeColor="text1"/>
              </w:rPr>
            </w:pPr>
            <w:r w:rsidRPr="00E728DA">
              <w:rPr>
                <w:rFonts w:ascii="Times New Roman" w:eastAsia="Calibri" w:hAnsi="Times New Roman" w:cs="Times New Roman"/>
                <w:b/>
                <w:noProof/>
                <w:color w:val="000000" w:themeColor="text1"/>
              </w:rPr>
              <w:t>Description</w:t>
            </w:r>
          </w:p>
        </w:tc>
      </w:tr>
      <w:tr w:rsidR="00E728DA" w:rsidRPr="00E728DA" w14:paraId="6D02E022" w14:textId="77777777" w:rsidTr="00CA771D">
        <w:trPr>
          <w:trHeight w:val="216"/>
          <w:jc w:val="center"/>
        </w:trPr>
        <w:tc>
          <w:tcPr>
            <w:tcW w:w="2257" w:type="dxa"/>
            <w:shd w:val="clear" w:color="auto" w:fill="FFFFFF"/>
          </w:tcPr>
          <w:p w14:paraId="595EDE4E"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 xml:space="preserve">Critical </w:t>
            </w:r>
          </w:p>
        </w:tc>
        <w:tc>
          <w:tcPr>
            <w:tcW w:w="1134" w:type="dxa"/>
            <w:shd w:val="clear" w:color="auto" w:fill="FF0000"/>
          </w:tcPr>
          <w:p w14:paraId="27833FFD" w14:textId="77777777" w:rsidR="00717FD0" w:rsidRPr="00E728DA" w:rsidRDefault="00717FD0" w:rsidP="00717FD0">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 - -</w:t>
            </w:r>
          </w:p>
        </w:tc>
        <w:tc>
          <w:tcPr>
            <w:tcW w:w="4999" w:type="dxa"/>
            <w:shd w:val="clear" w:color="auto" w:fill="FFFFFF"/>
          </w:tcPr>
          <w:p w14:paraId="713A84BB"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Sigificantly burdens spatial capacity</w:t>
            </w:r>
          </w:p>
        </w:tc>
      </w:tr>
      <w:tr w:rsidR="00E728DA" w:rsidRPr="00E728DA" w14:paraId="62891745" w14:textId="77777777" w:rsidTr="00CA771D">
        <w:trPr>
          <w:trHeight w:val="130"/>
          <w:jc w:val="center"/>
        </w:trPr>
        <w:tc>
          <w:tcPr>
            <w:tcW w:w="2257" w:type="dxa"/>
            <w:shd w:val="clear" w:color="auto" w:fill="FFFFFF"/>
          </w:tcPr>
          <w:p w14:paraId="225D6F44"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lastRenderedPageBreak/>
              <w:t>High</w:t>
            </w:r>
          </w:p>
        </w:tc>
        <w:tc>
          <w:tcPr>
            <w:tcW w:w="1134" w:type="dxa"/>
            <w:shd w:val="clear" w:color="auto" w:fill="F79646"/>
          </w:tcPr>
          <w:p w14:paraId="7582415E" w14:textId="77777777" w:rsidR="00717FD0" w:rsidRPr="00E728DA" w:rsidRDefault="00717FD0" w:rsidP="00717FD0">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 -</w:t>
            </w:r>
          </w:p>
        </w:tc>
        <w:tc>
          <w:tcPr>
            <w:tcW w:w="4999" w:type="dxa"/>
            <w:shd w:val="clear" w:color="auto" w:fill="FFFFFF"/>
          </w:tcPr>
          <w:p w14:paraId="21129FCC"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Damages the environment to a greater extent</w:t>
            </w:r>
          </w:p>
        </w:tc>
      </w:tr>
      <w:tr w:rsidR="00E728DA" w:rsidRPr="00E728DA" w14:paraId="358D8F7C" w14:textId="77777777" w:rsidTr="00CA771D">
        <w:trPr>
          <w:trHeight w:val="223"/>
          <w:jc w:val="center"/>
        </w:trPr>
        <w:tc>
          <w:tcPr>
            <w:tcW w:w="2257" w:type="dxa"/>
            <w:shd w:val="clear" w:color="auto" w:fill="FFFFFF"/>
          </w:tcPr>
          <w:p w14:paraId="404E9AD1"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Low</w:t>
            </w:r>
          </w:p>
        </w:tc>
        <w:tc>
          <w:tcPr>
            <w:tcW w:w="1134" w:type="dxa"/>
            <w:shd w:val="clear" w:color="auto" w:fill="FABF8F"/>
          </w:tcPr>
          <w:p w14:paraId="22961B38" w14:textId="77777777" w:rsidR="00717FD0" w:rsidRPr="00E728DA" w:rsidRDefault="00717FD0" w:rsidP="00717FD0">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w:t>
            </w:r>
          </w:p>
        </w:tc>
        <w:tc>
          <w:tcPr>
            <w:tcW w:w="4999" w:type="dxa"/>
            <w:shd w:val="clear" w:color="auto" w:fill="FFFFFF"/>
          </w:tcPr>
          <w:p w14:paraId="739EFE45"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Damages the environment to a lesser extent</w:t>
            </w:r>
          </w:p>
        </w:tc>
      </w:tr>
      <w:tr w:rsidR="00E728DA" w:rsidRPr="00E728DA" w14:paraId="5609FB56" w14:textId="77777777" w:rsidTr="00CA771D">
        <w:trPr>
          <w:trHeight w:val="152"/>
          <w:jc w:val="center"/>
        </w:trPr>
        <w:tc>
          <w:tcPr>
            <w:tcW w:w="2257" w:type="dxa"/>
            <w:shd w:val="clear" w:color="auto" w:fill="FFFFFF"/>
            <w:vAlign w:val="center"/>
          </w:tcPr>
          <w:p w14:paraId="12C6499D"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No impact</w:t>
            </w:r>
          </w:p>
        </w:tc>
        <w:tc>
          <w:tcPr>
            <w:tcW w:w="1134" w:type="dxa"/>
            <w:vAlign w:val="center"/>
          </w:tcPr>
          <w:p w14:paraId="5C02BD09" w14:textId="77777777" w:rsidR="00717FD0" w:rsidRPr="00E728DA" w:rsidRDefault="00717FD0" w:rsidP="00717FD0">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0</w:t>
            </w:r>
          </w:p>
        </w:tc>
        <w:tc>
          <w:tcPr>
            <w:tcW w:w="4999" w:type="dxa"/>
            <w:shd w:val="clear" w:color="auto" w:fill="FFFFFF"/>
          </w:tcPr>
          <w:p w14:paraId="701AFA87"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No direct/unclear envronmental impact</w:t>
            </w:r>
          </w:p>
        </w:tc>
      </w:tr>
      <w:tr w:rsidR="00E728DA" w:rsidRPr="00E728DA" w14:paraId="69146704" w14:textId="77777777" w:rsidTr="00CA771D">
        <w:trPr>
          <w:trHeight w:val="231"/>
          <w:jc w:val="center"/>
        </w:trPr>
        <w:tc>
          <w:tcPr>
            <w:tcW w:w="2257" w:type="dxa"/>
            <w:shd w:val="clear" w:color="auto" w:fill="FFFFFF"/>
          </w:tcPr>
          <w:p w14:paraId="57FBFA77"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 xml:space="preserve">Positive </w:t>
            </w:r>
          </w:p>
        </w:tc>
        <w:tc>
          <w:tcPr>
            <w:tcW w:w="1134" w:type="dxa"/>
            <w:shd w:val="clear" w:color="auto" w:fill="C2D69B"/>
          </w:tcPr>
          <w:p w14:paraId="78C49A78" w14:textId="77777777" w:rsidR="00717FD0" w:rsidRPr="00E728DA" w:rsidRDefault="00717FD0" w:rsidP="00717FD0">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w:t>
            </w:r>
          </w:p>
        </w:tc>
        <w:tc>
          <w:tcPr>
            <w:tcW w:w="4999" w:type="dxa"/>
            <w:shd w:val="clear" w:color="auto" w:fill="FFFFFF"/>
          </w:tcPr>
          <w:p w14:paraId="2966D55F"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Smaller positive changes in the environment</w:t>
            </w:r>
          </w:p>
        </w:tc>
      </w:tr>
      <w:tr w:rsidR="00E728DA" w:rsidRPr="00E728DA" w14:paraId="09578EBD" w14:textId="77777777" w:rsidTr="00CA771D">
        <w:trPr>
          <w:trHeight w:val="160"/>
          <w:jc w:val="center"/>
        </w:trPr>
        <w:tc>
          <w:tcPr>
            <w:tcW w:w="2257" w:type="dxa"/>
            <w:shd w:val="clear" w:color="auto" w:fill="FFFFFF"/>
          </w:tcPr>
          <w:p w14:paraId="4EC0E58F"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 xml:space="preserve">Favourable </w:t>
            </w:r>
          </w:p>
        </w:tc>
        <w:tc>
          <w:tcPr>
            <w:tcW w:w="1134" w:type="dxa"/>
            <w:shd w:val="clear" w:color="auto" w:fill="9BBB59"/>
          </w:tcPr>
          <w:p w14:paraId="5933885F" w14:textId="77777777" w:rsidR="00717FD0" w:rsidRPr="00E728DA" w:rsidRDefault="00717FD0" w:rsidP="00717FD0">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w:t>
            </w:r>
          </w:p>
        </w:tc>
        <w:tc>
          <w:tcPr>
            <w:tcW w:w="4999" w:type="dxa"/>
            <w:shd w:val="clear" w:color="auto" w:fill="FFFFFF"/>
          </w:tcPr>
          <w:p w14:paraId="29039428"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Favourable changes in environment quality</w:t>
            </w:r>
          </w:p>
        </w:tc>
      </w:tr>
      <w:tr w:rsidR="00E728DA" w:rsidRPr="00E728DA" w14:paraId="6DCEF40B" w14:textId="77777777" w:rsidTr="00CA771D">
        <w:trPr>
          <w:trHeight w:val="73"/>
          <w:jc w:val="center"/>
        </w:trPr>
        <w:tc>
          <w:tcPr>
            <w:tcW w:w="2257" w:type="dxa"/>
            <w:shd w:val="clear" w:color="auto" w:fill="FFFFFF"/>
          </w:tcPr>
          <w:p w14:paraId="7F0B91B8"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Very favourable</w:t>
            </w:r>
          </w:p>
        </w:tc>
        <w:tc>
          <w:tcPr>
            <w:tcW w:w="1134" w:type="dxa"/>
            <w:shd w:val="clear" w:color="auto" w:fill="76923C"/>
          </w:tcPr>
          <w:p w14:paraId="79E22E5C" w14:textId="77777777" w:rsidR="00717FD0" w:rsidRPr="00E728DA" w:rsidRDefault="00717FD0" w:rsidP="00717FD0">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w:t>
            </w:r>
          </w:p>
        </w:tc>
        <w:tc>
          <w:tcPr>
            <w:tcW w:w="4999" w:type="dxa"/>
            <w:shd w:val="clear" w:color="auto" w:fill="FFFFFF"/>
          </w:tcPr>
          <w:p w14:paraId="75197CA0" w14:textId="77777777" w:rsidR="00717FD0" w:rsidRPr="00E728DA" w:rsidRDefault="00717FD0" w:rsidP="00717FD0">
            <w:pPr>
              <w:spacing w:after="0"/>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Changes significantly improve life quality</w:t>
            </w:r>
          </w:p>
        </w:tc>
      </w:tr>
    </w:tbl>
    <w:p w14:paraId="377535D2" w14:textId="77777777" w:rsidR="00717FD0" w:rsidRPr="00E728DA" w:rsidRDefault="00717FD0" w:rsidP="00CA771D">
      <w:pPr>
        <w:spacing w:after="0"/>
        <w:jc w:val="both"/>
        <w:rPr>
          <w:rFonts w:eastAsia="Calibri"/>
          <w:noProof/>
          <w:color w:val="000000" w:themeColor="text1"/>
          <w:lang w:val="sr-Cyrl-RS"/>
        </w:rPr>
      </w:pPr>
    </w:p>
    <w:p w14:paraId="269E7B74" w14:textId="77777777" w:rsidR="00CA771D" w:rsidRPr="00E728DA" w:rsidRDefault="00CA771D" w:rsidP="00CA771D">
      <w:pPr>
        <w:spacing w:after="120"/>
        <w:jc w:val="center"/>
        <w:rPr>
          <w:rFonts w:ascii="Times New Roman" w:eastAsia="Calibri" w:hAnsi="Times New Roman" w:cs="Times New Roman"/>
          <w:i/>
          <w:iCs/>
          <w:noProof/>
          <w:color w:val="000000" w:themeColor="text1"/>
        </w:rPr>
      </w:pPr>
      <w:r w:rsidRPr="00E728DA">
        <w:rPr>
          <w:rFonts w:ascii="Times New Roman" w:eastAsia="Calibri" w:hAnsi="Times New Roman" w:cs="Times New Roman"/>
          <w:b/>
          <w:i/>
          <w:iCs/>
          <w:noProof/>
          <w:color w:val="000000" w:themeColor="text1"/>
        </w:rPr>
        <w:t>Table.</w:t>
      </w:r>
      <w:r w:rsidRPr="00E728DA">
        <w:rPr>
          <w:rFonts w:ascii="Times New Roman" w:eastAsia="Calibri" w:hAnsi="Times New Roman" w:cs="Times New Roman"/>
          <w:i/>
          <w:iCs/>
          <w:noProof/>
          <w:color w:val="000000" w:themeColor="text1"/>
        </w:rPr>
        <w:t xml:space="preserve"> Criteria for valuation of spatial range of the impact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299"/>
        <w:gridCol w:w="4796"/>
      </w:tblGrid>
      <w:tr w:rsidR="00E728DA" w:rsidRPr="00E728DA" w14:paraId="5312DB09" w14:textId="77777777" w:rsidTr="00CA771D">
        <w:trPr>
          <w:trHeight w:val="179"/>
        </w:trPr>
        <w:tc>
          <w:tcPr>
            <w:tcW w:w="2268" w:type="dxa"/>
            <w:shd w:val="clear" w:color="auto" w:fill="C0C0C0"/>
          </w:tcPr>
          <w:p w14:paraId="28F2D387" w14:textId="77777777" w:rsidR="00CA771D" w:rsidRPr="00E728DA" w:rsidRDefault="00CA771D" w:rsidP="00CA771D">
            <w:pPr>
              <w:spacing w:after="0"/>
              <w:jc w:val="center"/>
              <w:rPr>
                <w:rFonts w:ascii="Times New Roman" w:eastAsia="Calibri" w:hAnsi="Times New Roman" w:cs="Times New Roman"/>
                <w:b/>
                <w:noProof/>
                <w:color w:val="000000" w:themeColor="text1"/>
              </w:rPr>
            </w:pPr>
            <w:r w:rsidRPr="00E728DA">
              <w:rPr>
                <w:rFonts w:ascii="Times New Roman" w:eastAsia="Calibri" w:hAnsi="Times New Roman" w:cs="Times New Roman"/>
                <w:b/>
                <w:noProof/>
                <w:color w:val="000000" w:themeColor="text1"/>
              </w:rPr>
              <w:t>Impact scale</w:t>
            </w:r>
          </w:p>
        </w:tc>
        <w:tc>
          <w:tcPr>
            <w:tcW w:w="1299" w:type="dxa"/>
            <w:shd w:val="clear" w:color="auto" w:fill="C0C0C0"/>
          </w:tcPr>
          <w:p w14:paraId="06A9B957" w14:textId="77777777" w:rsidR="00CA771D" w:rsidRPr="00E728DA" w:rsidRDefault="00CA771D" w:rsidP="00CA771D">
            <w:pPr>
              <w:spacing w:after="0"/>
              <w:jc w:val="center"/>
              <w:rPr>
                <w:rFonts w:ascii="Times New Roman" w:eastAsia="Calibri" w:hAnsi="Times New Roman" w:cs="Times New Roman"/>
                <w:b/>
                <w:noProof/>
                <w:color w:val="000000" w:themeColor="text1"/>
              </w:rPr>
            </w:pPr>
            <w:r w:rsidRPr="00E728DA">
              <w:rPr>
                <w:rFonts w:ascii="Times New Roman" w:eastAsia="Calibri" w:hAnsi="Times New Roman" w:cs="Times New Roman"/>
                <w:b/>
                <w:noProof/>
                <w:color w:val="000000" w:themeColor="text1"/>
              </w:rPr>
              <w:t xml:space="preserve">Marking </w:t>
            </w:r>
          </w:p>
        </w:tc>
        <w:tc>
          <w:tcPr>
            <w:tcW w:w="4796" w:type="dxa"/>
            <w:shd w:val="clear" w:color="auto" w:fill="C0C0C0"/>
          </w:tcPr>
          <w:p w14:paraId="3837E32C" w14:textId="77777777" w:rsidR="00CA771D" w:rsidRPr="00E728DA" w:rsidRDefault="00CA771D" w:rsidP="00CA771D">
            <w:pPr>
              <w:spacing w:after="0"/>
              <w:jc w:val="center"/>
              <w:rPr>
                <w:rFonts w:ascii="Times New Roman" w:eastAsia="Calibri" w:hAnsi="Times New Roman" w:cs="Times New Roman"/>
                <w:b/>
                <w:noProof/>
                <w:color w:val="000000" w:themeColor="text1"/>
              </w:rPr>
            </w:pPr>
            <w:r w:rsidRPr="00E728DA">
              <w:rPr>
                <w:rFonts w:ascii="Times New Roman" w:eastAsia="Calibri" w:hAnsi="Times New Roman" w:cs="Times New Roman"/>
                <w:b/>
                <w:noProof/>
                <w:color w:val="000000" w:themeColor="text1"/>
              </w:rPr>
              <w:t>Description</w:t>
            </w:r>
          </w:p>
        </w:tc>
      </w:tr>
      <w:tr w:rsidR="00E728DA" w:rsidRPr="00E728DA" w14:paraId="16B67C11" w14:textId="77777777" w:rsidTr="00CA771D">
        <w:trPr>
          <w:trHeight w:val="102"/>
        </w:trPr>
        <w:tc>
          <w:tcPr>
            <w:tcW w:w="2268" w:type="dxa"/>
            <w:shd w:val="clear" w:color="auto" w:fill="FFFFFF"/>
          </w:tcPr>
          <w:p w14:paraId="1569D020" w14:textId="77777777" w:rsidR="00CA771D" w:rsidRPr="00E728DA" w:rsidRDefault="00CA771D" w:rsidP="00CA771D">
            <w:pPr>
              <w:spacing w:after="0"/>
              <w:jc w:val="both"/>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Internaltional</w:t>
            </w:r>
          </w:p>
        </w:tc>
        <w:tc>
          <w:tcPr>
            <w:tcW w:w="1299" w:type="dxa"/>
            <w:shd w:val="clear" w:color="auto" w:fill="4A442A"/>
          </w:tcPr>
          <w:p w14:paraId="176205AA" w14:textId="77777777" w:rsidR="00CA771D" w:rsidRPr="00E728DA" w:rsidRDefault="00CA771D" w:rsidP="00CA771D">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М</w:t>
            </w:r>
          </w:p>
        </w:tc>
        <w:tc>
          <w:tcPr>
            <w:tcW w:w="4796" w:type="dxa"/>
            <w:shd w:val="clear" w:color="auto" w:fill="FFFFFF"/>
          </w:tcPr>
          <w:p w14:paraId="267FFA6A" w14:textId="77777777" w:rsidR="00CA771D" w:rsidRPr="00E728DA" w:rsidRDefault="00CA771D" w:rsidP="00CA771D">
            <w:pPr>
              <w:spacing w:after="0"/>
              <w:jc w:val="both"/>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Possible transboundary impacts</w:t>
            </w:r>
          </w:p>
        </w:tc>
      </w:tr>
      <w:tr w:rsidR="00E728DA" w:rsidRPr="00E728DA" w14:paraId="1CF9EE32" w14:textId="77777777" w:rsidTr="00CA771D">
        <w:trPr>
          <w:trHeight w:val="102"/>
        </w:trPr>
        <w:tc>
          <w:tcPr>
            <w:tcW w:w="2268" w:type="dxa"/>
            <w:shd w:val="clear" w:color="auto" w:fill="FFFFFF"/>
          </w:tcPr>
          <w:p w14:paraId="71C25D8F" w14:textId="77777777" w:rsidR="00CA771D" w:rsidRPr="00E728DA" w:rsidRDefault="00CA771D" w:rsidP="00CA771D">
            <w:pPr>
              <w:spacing w:after="0"/>
              <w:jc w:val="both"/>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National</w:t>
            </w:r>
          </w:p>
        </w:tc>
        <w:tc>
          <w:tcPr>
            <w:tcW w:w="1299" w:type="dxa"/>
            <w:shd w:val="clear" w:color="auto" w:fill="948A54"/>
          </w:tcPr>
          <w:p w14:paraId="488C186E" w14:textId="77777777" w:rsidR="00CA771D" w:rsidRPr="00E728DA" w:rsidRDefault="00CA771D" w:rsidP="00CA771D">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Н</w:t>
            </w:r>
          </w:p>
        </w:tc>
        <w:tc>
          <w:tcPr>
            <w:tcW w:w="4796" w:type="dxa"/>
            <w:shd w:val="clear" w:color="auto" w:fill="FFFFFF"/>
          </w:tcPr>
          <w:p w14:paraId="419219F0" w14:textId="77777777" w:rsidR="00CA771D" w:rsidRPr="00E728DA" w:rsidRDefault="00CA771D" w:rsidP="00CA771D">
            <w:pPr>
              <w:spacing w:after="0"/>
              <w:jc w:val="both"/>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Possible national impact</w:t>
            </w:r>
          </w:p>
        </w:tc>
      </w:tr>
      <w:tr w:rsidR="00E728DA" w:rsidRPr="00E728DA" w14:paraId="12C19EA3" w14:textId="77777777" w:rsidTr="00CA771D">
        <w:trPr>
          <w:trHeight w:val="102"/>
        </w:trPr>
        <w:tc>
          <w:tcPr>
            <w:tcW w:w="2268" w:type="dxa"/>
            <w:shd w:val="clear" w:color="auto" w:fill="FFFFFF"/>
          </w:tcPr>
          <w:p w14:paraId="3B33BE1E" w14:textId="77777777" w:rsidR="00CA771D" w:rsidRPr="00E728DA" w:rsidRDefault="00CA771D" w:rsidP="00CA771D">
            <w:pPr>
              <w:spacing w:after="0"/>
              <w:jc w:val="both"/>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Regional</w:t>
            </w:r>
          </w:p>
        </w:tc>
        <w:tc>
          <w:tcPr>
            <w:tcW w:w="1299" w:type="dxa"/>
            <w:shd w:val="clear" w:color="auto" w:fill="C4BC96"/>
          </w:tcPr>
          <w:p w14:paraId="4B116974" w14:textId="77777777" w:rsidR="00CA771D" w:rsidRPr="00E728DA" w:rsidRDefault="00CA771D" w:rsidP="00CA771D">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Р</w:t>
            </w:r>
          </w:p>
        </w:tc>
        <w:tc>
          <w:tcPr>
            <w:tcW w:w="4796" w:type="dxa"/>
            <w:shd w:val="clear" w:color="auto" w:fill="FFFFFF"/>
          </w:tcPr>
          <w:p w14:paraId="760757D6" w14:textId="77777777" w:rsidR="00CA771D" w:rsidRPr="00E728DA" w:rsidRDefault="00CA771D" w:rsidP="00CA771D">
            <w:pPr>
              <w:spacing w:after="0"/>
              <w:jc w:val="both"/>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Possible regional impact</w:t>
            </w:r>
          </w:p>
        </w:tc>
      </w:tr>
      <w:tr w:rsidR="00E728DA" w:rsidRPr="00E728DA" w14:paraId="32472ECB" w14:textId="77777777" w:rsidTr="00CA771D">
        <w:trPr>
          <w:trHeight w:val="102"/>
        </w:trPr>
        <w:tc>
          <w:tcPr>
            <w:tcW w:w="2268" w:type="dxa"/>
            <w:shd w:val="clear" w:color="auto" w:fill="FFFFFF"/>
          </w:tcPr>
          <w:p w14:paraId="28EF8A4A" w14:textId="77777777" w:rsidR="00CA771D" w:rsidRPr="00E728DA" w:rsidRDefault="00CA771D" w:rsidP="00CA771D">
            <w:pPr>
              <w:spacing w:after="0"/>
              <w:jc w:val="both"/>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Local</w:t>
            </w:r>
          </w:p>
        </w:tc>
        <w:tc>
          <w:tcPr>
            <w:tcW w:w="1299" w:type="dxa"/>
            <w:shd w:val="clear" w:color="auto" w:fill="DDD9C3"/>
          </w:tcPr>
          <w:p w14:paraId="0898FFC5" w14:textId="77777777" w:rsidR="00CA771D" w:rsidRPr="00E728DA" w:rsidRDefault="00CA771D" w:rsidP="00CA771D">
            <w:pPr>
              <w:spacing w:after="0"/>
              <w:jc w:val="center"/>
              <w:rPr>
                <w:rFonts w:ascii="Times New Roman" w:eastAsia="Calibri" w:hAnsi="Times New Roman" w:cs="Times New Roman"/>
                <w:b/>
                <w:noProof/>
                <w:color w:val="000000" w:themeColor="text1"/>
                <w:lang w:val="sr-Cyrl-RS"/>
              </w:rPr>
            </w:pPr>
            <w:r w:rsidRPr="00E728DA">
              <w:rPr>
                <w:rFonts w:ascii="Times New Roman" w:eastAsia="Calibri" w:hAnsi="Times New Roman" w:cs="Times New Roman"/>
                <w:b/>
                <w:noProof/>
                <w:color w:val="000000" w:themeColor="text1"/>
                <w:lang w:val="sr-Cyrl-RS"/>
              </w:rPr>
              <w:t>Л</w:t>
            </w:r>
          </w:p>
        </w:tc>
        <w:tc>
          <w:tcPr>
            <w:tcW w:w="4796" w:type="dxa"/>
            <w:shd w:val="clear" w:color="auto" w:fill="FFFFFF"/>
          </w:tcPr>
          <w:p w14:paraId="7098D598" w14:textId="77777777" w:rsidR="00CA771D" w:rsidRPr="00E728DA" w:rsidRDefault="00CA771D" w:rsidP="00CA771D">
            <w:pPr>
              <w:spacing w:after="0"/>
              <w:jc w:val="both"/>
              <w:rPr>
                <w:rFonts w:ascii="Times New Roman" w:eastAsia="Calibri" w:hAnsi="Times New Roman" w:cs="Times New Roman"/>
                <w:noProof/>
                <w:color w:val="000000" w:themeColor="text1"/>
              </w:rPr>
            </w:pPr>
            <w:r w:rsidRPr="00E728DA">
              <w:rPr>
                <w:rFonts w:ascii="Times New Roman" w:eastAsia="Calibri" w:hAnsi="Times New Roman" w:cs="Times New Roman"/>
                <w:noProof/>
                <w:color w:val="000000" w:themeColor="text1"/>
              </w:rPr>
              <w:t>Possible local impact</w:t>
            </w:r>
          </w:p>
        </w:tc>
      </w:tr>
    </w:tbl>
    <w:p w14:paraId="6FDADDE9" w14:textId="77777777" w:rsidR="00717FD0" w:rsidRPr="00E728DA" w:rsidRDefault="00717FD0" w:rsidP="00CA771D">
      <w:pPr>
        <w:spacing w:after="0"/>
        <w:jc w:val="both"/>
        <w:rPr>
          <w:rFonts w:eastAsia="Calibri"/>
          <w:noProof/>
          <w:color w:val="000000" w:themeColor="text1"/>
          <w:lang w:val="sr-Cyrl-RS"/>
        </w:rPr>
      </w:pPr>
    </w:p>
    <w:p w14:paraId="3A802E61" w14:textId="77777777" w:rsidR="00CA771D" w:rsidRPr="00E728DA" w:rsidRDefault="00CA771D" w:rsidP="00CA771D">
      <w:pPr>
        <w:spacing w:after="120"/>
        <w:jc w:val="center"/>
        <w:rPr>
          <w:rFonts w:ascii="Times New Roman" w:hAnsi="Times New Roman" w:cs="Times New Roman"/>
          <w:i/>
          <w:iCs/>
          <w:color w:val="000000" w:themeColor="text1"/>
        </w:rPr>
      </w:pPr>
      <w:r w:rsidRPr="00E728DA">
        <w:rPr>
          <w:rFonts w:ascii="Times New Roman" w:hAnsi="Times New Roman" w:cs="Times New Roman"/>
          <w:b/>
          <w:bCs/>
          <w:i/>
          <w:iCs/>
          <w:color w:val="000000" w:themeColor="text1"/>
        </w:rPr>
        <w:t>Table.</w:t>
      </w:r>
      <w:r w:rsidRPr="00E728DA">
        <w:rPr>
          <w:rFonts w:ascii="Times New Roman" w:hAnsi="Times New Roman" w:cs="Times New Roman"/>
          <w:b/>
          <w:i/>
          <w:iCs/>
          <w:color w:val="000000" w:themeColor="text1"/>
        </w:rPr>
        <w:t xml:space="preserve"> </w:t>
      </w:r>
      <w:r w:rsidRPr="00E728DA">
        <w:rPr>
          <w:rFonts w:ascii="Times New Roman" w:hAnsi="Times New Roman" w:cs="Times New Roman"/>
          <w:i/>
          <w:iCs/>
          <w:color w:val="000000" w:themeColor="text1"/>
        </w:rPr>
        <w:t>Assessment of the impact probability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1169"/>
        <w:gridCol w:w="5020"/>
      </w:tblGrid>
      <w:tr w:rsidR="00E728DA" w:rsidRPr="00E728DA" w14:paraId="5A362853" w14:textId="77777777" w:rsidTr="00273975">
        <w:trPr>
          <w:jc w:val="center"/>
        </w:trPr>
        <w:tc>
          <w:tcPr>
            <w:tcW w:w="2257" w:type="dxa"/>
            <w:shd w:val="clear" w:color="auto" w:fill="E6E6E6"/>
          </w:tcPr>
          <w:p w14:paraId="62800718" w14:textId="77777777" w:rsidR="00CA771D" w:rsidRPr="00E728DA" w:rsidRDefault="00CA771D" w:rsidP="00CA771D">
            <w:pPr>
              <w:spacing w:after="0"/>
              <w:jc w:val="center"/>
              <w:rPr>
                <w:rFonts w:ascii="Times New Roman" w:hAnsi="Times New Roman" w:cs="Times New Roman"/>
                <w:b/>
                <w:color w:val="000000" w:themeColor="text1"/>
              </w:rPr>
            </w:pPr>
            <w:r w:rsidRPr="00E728DA">
              <w:rPr>
                <w:rFonts w:ascii="Times New Roman" w:hAnsi="Times New Roman" w:cs="Times New Roman"/>
                <w:b/>
                <w:color w:val="000000" w:themeColor="text1"/>
              </w:rPr>
              <w:t>Probability</w:t>
            </w:r>
          </w:p>
        </w:tc>
        <w:tc>
          <w:tcPr>
            <w:tcW w:w="1169" w:type="dxa"/>
            <w:shd w:val="clear" w:color="auto" w:fill="E6E6E6"/>
          </w:tcPr>
          <w:p w14:paraId="649D04F9" w14:textId="77777777" w:rsidR="00CA771D" w:rsidRPr="00E728DA" w:rsidRDefault="00CA771D" w:rsidP="00CA771D">
            <w:pPr>
              <w:spacing w:after="0"/>
              <w:jc w:val="center"/>
              <w:rPr>
                <w:rFonts w:ascii="Times New Roman" w:hAnsi="Times New Roman" w:cs="Times New Roman"/>
                <w:b/>
                <w:color w:val="000000" w:themeColor="text1"/>
              </w:rPr>
            </w:pPr>
            <w:r w:rsidRPr="00E728DA">
              <w:rPr>
                <w:rFonts w:ascii="Times New Roman" w:hAnsi="Times New Roman" w:cs="Times New Roman"/>
                <w:b/>
                <w:color w:val="000000" w:themeColor="text1"/>
              </w:rPr>
              <w:t>Marking</w:t>
            </w:r>
          </w:p>
        </w:tc>
        <w:tc>
          <w:tcPr>
            <w:tcW w:w="5020" w:type="dxa"/>
            <w:shd w:val="clear" w:color="auto" w:fill="E6E6E6"/>
          </w:tcPr>
          <w:p w14:paraId="76D4BBD1" w14:textId="77777777" w:rsidR="00CA771D" w:rsidRPr="00E728DA" w:rsidRDefault="00CA771D" w:rsidP="00CA771D">
            <w:pPr>
              <w:spacing w:after="0"/>
              <w:jc w:val="center"/>
              <w:rPr>
                <w:rFonts w:ascii="Times New Roman" w:hAnsi="Times New Roman" w:cs="Times New Roman"/>
                <w:b/>
                <w:color w:val="000000" w:themeColor="text1"/>
              </w:rPr>
            </w:pPr>
            <w:r w:rsidRPr="00E728DA">
              <w:rPr>
                <w:rFonts w:ascii="Times New Roman" w:hAnsi="Times New Roman" w:cs="Times New Roman"/>
                <w:b/>
                <w:color w:val="000000" w:themeColor="text1"/>
              </w:rPr>
              <w:t>Description</w:t>
            </w:r>
          </w:p>
        </w:tc>
      </w:tr>
      <w:tr w:rsidR="00E728DA" w:rsidRPr="00E728DA" w14:paraId="557D4A80" w14:textId="77777777" w:rsidTr="00273975">
        <w:trPr>
          <w:jc w:val="center"/>
        </w:trPr>
        <w:tc>
          <w:tcPr>
            <w:tcW w:w="2257" w:type="dxa"/>
          </w:tcPr>
          <w:p w14:paraId="6AB5EB77" w14:textId="77777777" w:rsidR="00CA771D" w:rsidRPr="00E728DA" w:rsidRDefault="00CA771D" w:rsidP="00CA771D">
            <w:pPr>
              <w:spacing w:after="0"/>
              <w:jc w:val="center"/>
              <w:rPr>
                <w:rFonts w:ascii="Times New Roman" w:hAnsi="Times New Roman" w:cs="Times New Roman"/>
                <w:color w:val="000000" w:themeColor="text1"/>
                <w:lang w:val="sr-Cyrl-CS"/>
              </w:rPr>
            </w:pPr>
            <w:r w:rsidRPr="00E728DA">
              <w:rPr>
                <w:rFonts w:ascii="Times New Roman" w:hAnsi="Times New Roman" w:cs="Times New Roman"/>
                <w:color w:val="000000" w:themeColor="text1"/>
                <w:lang w:val="sr-Cyrl-CS"/>
              </w:rPr>
              <w:t>100%</w:t>
            </w:r>
          </w:p>
        </w:tc>
        <w:tc>
          <w:tcPr>
            <w:tcW w:w="1169" w:type="dxa"/>
            <w:shd w:val="clear" w:color="auto" w:fill="365F91"/>
          </w:tcPr>
          <w:p w14:paraId="601722F9" w14:textId="77777777" w:rsidR="00CA771D" w:rsidRPr="00E728DA" w:rsidRDefault="00CA771D" w:rsidP="00CA771D">
            <w:pPr>
              <w:spacing w:after="0"/>
              <w:jc w:val="center"/>
              <w:rPr>
                <w:rFonts w:ascii="Times New Roman" w:hAnsi="Times New Roman" w:cs="Times New Roman"/>
                <w:b/>
                <w:color w:val="000000" w:themeColor="text1"/>
                <w:lang w:val="sr-Cyrl-CS"/>
              </w:rPr>
            </w:pPr>
            <w:r w:rsidRPr="00E728DA">
              <w:rPr>
                <w:rFonts w:ascii="Times New Roman" w:hAnsi="Times New Roman" w:cs="Times New Roman"/>
                <w:b/>
                <w:color w:val="000000" w:themeColor="text1"/>
                <w:lang w:val="sr-Cyrl-CS"/>
              </w:rPr>
              <w:t>ВВ</w:t>
            </w:r>
          </w:p>
        </w:tc>
        <w:tc>
          <w:tcPr>
            <w:tcW w:w="5020" w:type="dxa"/>
          </w:tcPr>
          <w:p w14:paraId="72A59620" w14:textId="77777777" w:rsidR="00CA771D" w:rsidRPr="00E728DA" w:rsidRDefault="00CA771D" w:rsidP="00CA771D">
            <w:pPr>
              <w:spacing w:after="0"/>
              <w:rPr>
                <w:rFonts w:ascii="Times New Roman" w:hAnsi="Times New Roman" w:cs="Times New Roman"/>
                <w:color w:val="000000" w:themeColor="text1"/>
              </w:rPr>
            </w:pPr>
            <w:r w:rsidRPr="00E728DA">
              <w:rPr>
                <w:rFonts w:ascii="Times New Roman" w:hAnsi="Times New Roman" w:cs="Times New Roman"/>
                <w:color w:val="000000" w:themeColor="text1"/>
              </w:rPr>
              <w:t>Highly probable</w:t>
            </w:r>
          </w:p>
        </w:tc>
      </w:tr>
      <w:tr w:rsidR="00E728DA" w:rsidRPr="00E728DA" w14:paraId="1479731A" w14:textId="77777777" w:rsidTr="00273975">
        <w:trPr>
          <w:jc w:val="center"/>
        </w:trPr>
        <w:tc>
          <w:tcPr>
            <w:tcW w:w="2257" w:type="dxa"/>
          </w:tcPr>
          <w:p w14:paraId="429FFA86" w14:textId="77777777" w:rsidR="00CA771D" w:rsidRPr="00E728DA" w:rsidRDefault="00CA771D" w:rsidP="00CA771D">
            <w:pPr>
              <w:spacing w:after="0"/>
              <w:jc w:val="center"/>
              <w:rPr>
                <w:rFonts w:ascii="Times New Roman" w:hAnsi="Times New Roman" w:cs="Times New Roman"/>
                <w:color w:val="000000" w:themeColor="text1"/>
              </w:rPr>
            </w:pPr>
            <w:r w:rsidRPr="00E728DA">
              <w:rPr>
                <w:rFonts w:ascii="Times New Roman" w:hAnsi="Times New Roman" w:cs="Times New Roman"/>
                <w:color w:val="000000" w:themeColor="text1"/>
              </w:rPr>
              <w:t>more than 50%</w:t>
            </w:r>
          </w:p>
        </w:tc>
        <w:tc>
          <w:tcPr>
            <w:tcW w:w="1169" w:type="dxa"/>
            <w:shd w:val="clear" w:color="auto" w:fill="4F81BD"/>
          </w:tcPr>
          <w:p w14:paraId="0E5AC159" w14:textId="77777777" w:rsidR="00CA771D" w:rsidRPr="00E728DA" w:rsidRDefault="00CA771D" w:rsidP="00CA771D">
            <w:pPr>
              <w:spacing w:after="0"/>
              <w:jc w:val="center"/>
              <w:rPr>
                <w:rFonts w:ascii="Times New Roman" w:hAnsi="Times New Roman" w:cs="Times New Roman"/>
                <w:b/>
                <w:color w:val="000000" w:themeColor="text1"/>
                <w:lang w:val="sr-Cyrl-CS"/>
              </w:rPr>
            </w:pPr>
            <w:r w:rsidRPr="00E728DA">
              <w:rPr>
                <w:rFonts w:ascii="Times New Roman" w:hAnsi="Times New Roman" w:cs="Times New Roman"/>
                <w:b/>
                <w:color w:val="000000" w:themeColor="text1"/>
                <w:lang w:val="sr-Cyrl-CS"/>
              </w:rPr>
              <w:t>В</w:t>
            </w:r>
          </w:p>
        </w:tc>
        <w:tc>
          <w:tcPr>
            <w:tcW w:w="5020" w:type="dxa"/>
          </w:tcPr>
          <w:p w14:paraId="4AB81E91" w14:textId="77777777" w:rsidR="00CA771D" w:rsidRPr="00E728DA" w:rsidRDefault="00CA771D" w:rsidP="00CA771D">
            <w:pPr>
              <w:spacing w:after="0"/>
              <w:rPr>
                <w:rFonts w:ascii="Times New Roman" w:hAnsi="Times New Roman" w:cs="Times New Roman"/>
                <w:b/>
                <w:caps/>
                <w:color w:val="000000" w:themeColor="text1"/>
              </w:rPr>
            </w:pPr>
            <w:r w:rsidRPr="00E728DA">
              <w:rPr>
                <w:rFonts w:ascii="Times New Roman" w:hAnsi="Times New Roman" w:cs="Times New Roman"/>
                <w:color w:val="000000" w:themeColor="text1"/>
              </w:rPr>
              <w:t xml:space="preserve">Probable </w:t>
            </w:r>
          </w:p>
        </w:tc>
      </w:tr>
      <w:tr w:rsidR="00E728DA" w:rsidRPr="00E728DA" w14:paraId="1A192703" w14:textId="77777777" w:rsidTr="00273975">
        <w:trPr>
          <w:jc w:val="center"/>
        </w:trPr>
        <w:tc>
          <w:tcPr>
            <w:tcW w:w="2257" w:type="dxa"/>
          </w:tcPr>
          <w:p w14:paraId="1241586E" w14:textId="77777777" w:rsidR="00CA771D" w:rsidRPr="00E728DA" w:rsidRDefault="00CA771D" w:rsidP="00CA771D">
            <w:pPr>
              <w:spacing w:after="0"/>
              <w:jc w:val="center"/>
              <w:rPr>
                <w:rFonts w:ascii="Times New Roman" w:hAnsi="Times New Roman" w:cs="Times New Roman"/>
                <w:color w:val="000000" w:themeColor="text1"/>
              </w:rPr>
            </w:pPr>
            <w:r w:rsidRPr="00E728DA">
              <w:rPr>
                <w:rFonts w:ascii="Times New Roman" w:hAnsi="Times New Roman" w:cs="Times New Roman"/>
                <w:color w:val="000000" w:themeColor="text1"/>
              </w:rPr>
              <w:t>less than 50%</w:t>
            </w:r>
          </w:p>
        </w:tc>
        <w:tc>
          <w:tcPr>
            <w:tcW w:w="1169" w:type="dxa"/>
            <w:shd w:val="clear" w:color="auto" w:fill="95B3D7"/>
          </w:tcPr>
          <w:p w14:paraId="6FEA3F56" w14:textId="77777777" w:rsidR="00CA771D" w:rsidRPr="00E728DA" w:rsidRDefault="00CA771D" w:rsidP="00CA771D">
            <w:pPr>
              <w:spacing w:after="0"/>
              <w:jc w:val="center"/>
              <w:rPr>
                <w:rFonts w:ascii="Times New Roman" w:hAnsi="Times New Roman" w:cs="Times New Roman"/>
                <w:b/>
                <w:color w:val="000000" w:themeColor="text1"/>
                <w:lang w:val="en-GB"/>
              </w:rPr>
            </w:pPr>
            <w:r w:rsidRPr="00E728DA">
              <w:rPr>
                <w:rFonts w:ascii="Times New Roman" w:hAnsi="Times New Roman" w:cs="Times New Roman"/>
                <w:b/>
                <w:color w:val="000000" w:themeColor="text1"/>
              </w:rPr>
              <w:t>M</w:t>
            </w:r>
          </w:p>
        </w:tc>
        <w:tc>
          <w:tcPr>
            <w:tcW w:w="5020" w:type="dxa"/>
          </w:tcPr>
          <w:p w14:paraId="088CBC1C" w14:textId="77777777" w:rsidR="00CA771D" w:rsidRPr="00E728DA" w:rsidRDefault="00CA771D" w:rsidP="00CA771D">
            <w:pPr>
              <w:spacing w:after="0"/>
              <w:rPr>
                <w:rFonts w:ascii="Times New Roman" w:hAnsi="Times New Roman" w:cs="Times New Roman"/>
                <w:b/>
                <w:caps/>
                <w:color w:val="000000" w:themeColor="text1"/>
              </w:rPr>
            </w:pPr>
            <w:r w:rsidRPr="00E728DA">
              <w:rPr>
                <w:rFonts w:ascii="Times New Roman" w:hAnsi="Times New Roman" w:cs="Times New Roman"/>
                <w:color w:val="000000" w:themeColor="text1"/>
              </w:rPr>
              <w:t>Possible</w:t>
            </w:r>
          </w:p>
        </w:tc>
      </w:tr>
      <w:tr w:rsidR="00E728DA" w:rsidRPr="00E728DA" w14:paraId="7C682AD2" w14:textId="77777777" w:rsidTr="00273975">
        <w:trPr>
          <w:jc w:val="center"/>
        </w:trPr>
        <w:tc>
          <w:tcPr>
            <w:tcW w:w="2257" w:type="dxa"/>
          </w:tcPr>
          <w:p w14:paraId="51FA5157" w14:textId="77777777" w:rsidR="00CA771D" w:rsidRPr="00E728DA" w:rsidRDefault="00CA771D" w:rsidP="00CA771D">
            <w:pPr>
              <w:spacing w:after="0"/>
              <w:jc w:val="center"/>
              <w:rPr>
                <w:rFonts w:ascii="Times New Roman" w:hAnsi="Times New Roman" w:cs="Times New Roman"/>
                <w:color w:val="000000" w:themeColor="text1"/>
              </w:rPr>
            </w:pPr>
            <w:r w:rsidRPr="00E728DA">
              <w:rPr>
                <w:rFonts w:ascii="Times New Roman" w:hAnsi="Times New Roman" w:cs="Times New Roman"/>
                <w:color w:val="000000" w:themeColor="text1"/>
              </w:rPr>
              <w:t>less than 1%</w:t>
            </w:r>
          </w:p>
        </w:tc>
        <w:tc>
          <w:tcPr>
            <w:tcW w:w="1169" w:type="dxa"/>
            <w:shd w:val="clear" w:color="auto" w:fill="C6D9F1"/>
          </w:tcPr>
          <w:p w14:paraId="0B0F59BD" w14:textId="77777777" w:rsidR="00CA771D" w:rsidRPr="00E728DA" w:rsidRDefault="00CA771D" w:rsidP="00CA771D">
            <w:pPr>
              <w:spacing w:after="0"/>
              <w:jc w:val="center"/>
              <w:rPr>
                <w:rFonts w:ascii="Times New Roman" w:hAnsi="Times New Roman" w:cs="Times New Roman"/>
                <w:b/>
                <w:color w:val="000000" w:themeColor="text1"/>
                <w:lang w:val="sr-Cyrl-CS"/>
              </w:rPr>
            </w:pPr>
            <w:r w:rsidRPr="00E728DA">
              <w:rPr>
                <w:rFonts w:ascii="Times New Roman" w:hAnsi="Times New Roman" w:cs="Times New Roman"/>
                <w:b/>
                <w:color w:val="000000" w:themeColor="text1"/>
                <w:lang w:val="sr-Cyrl-CS"/>
              </w:rPr>
              <w:t>НВ</w:t>
            </w:r>
          </w:p>
        </w:tc>
        <w:tc>
          <w:tcPr>
            <w:tcW w:w="5020" w:type="dxa"/>
          </w:tcPr>
          <w:p w14:paraId="66F2670C" w14:textId="77777777" w:rsidR="00CA771D" w:rsidRPr="00E728DA" w:rsidRDefault="00CA771D" w:rsidP="00CA771D">
            <w:pPr>
              <w:spacing w:after="0"/>
              <w:rPr>
                <w:rFonts w:ascii="Times New Roman" w:hAnsi="Times New Roman" w:cs="Times New Roman"/>
                <w:b/>
                <w:caps/>
                <w:color w:val="000000" w:themeColor="text1"/>
              </w:rPr>
            </w:pPr>
            <w:r w:rsidRPr="00E728DA">
              <w:rPr>
                <w:rFonts w:ascii="Times New Roman" w:hAnsi="Times New Roman" w:cs="Times New Roman"/>
                <w:color w:val="000000" w:themeColor="text1"/>
              </w:rPr>
              <w:t>Not probable</w:t>
            </w:r>
          </w:p>
        </w:tc>
      </w:tr>
    </w:tbl>
    <w:p w14:paraId="433FB6F8" w14:textId="77777777" w:rsidR="00717FD0" w:rsidRPr="00E728DA" w:rsidRDefault="00717FD0" w:rsidP="00CA771D">
      <w:pPr>
        <w:spacing w:after="0"/>
        <w:jc w:val="both"/>
        <w:rPr>
          <w:rFonts w:eastAsia="Calibri"/>
          <w:noProof/>
          <w:color w:val="000000" w:themeColor="text1"/>
          <w:lang w:val="ru-RU"/>
        </w:rPr>
      </w:pPr>
    </w:p>
    <w:p w14:paraId="7E5B2B85" w14:textId="77777777" w:rsidR="00CA771D" w:rsidRPr="00E728DA" w:rsidRDefault="00CA771D" w:rsidP="00CA771D">
      <w:pPr>
        <w:pStyle w:val="p1"/>
        <w:spacing w:before="0" w:beforeAutospacing="0" w:after="0" w:afterAutospacing="0"/>
        <w:jc w:val="both"/>
        <w:rPr>
          <w:color w:val="000000" w:themeColor="text1"/>
        </w:rPr>
      </w:pPr>
      <w:r w:rsidRPr="00E728DA">
        <w:rPr>
          <w:color w:val="000000" w:themeColor="text1"/>
        </w:rPr>
        <w:t>Additional criteria may be derived based on the duration of the impact, or its consequences, distinguishing between temporary/occasional (T) and long-term (L) effects.</w:t>
      </w:r>
    </w:p>
    <w:p w14:paraId="0AA18EF2" w14:textId="77777777" w:rsidR="00DE355C" w:rsidRPr="00E728DA" w:rsidRDefault="00DE355C" w:rsidP="00CA771D">
      <w:pPr>
        <w:spacing w:after="0"/>
        <w:jc w:val="both"/>
        <w:rPr>
          <w:rFonts w:ascii="Times New Roman" w:hAnsi="Times New Roman" w:cs="Times New Roman"/>
          <w:color w:val="000000" w:themeColor="text1"/>
        </w:rPr>
      </w:pPr>
    </w:p>
    <w:p w14:paraId="72F596AE" w14:textId="77777777" w:rsidR="00CA771D" w:rsidRPr="00E728DA" w:rsidRDefault="00CA771D" w:rsidP="00BF1033">
      <w:pPr>
        <w:pStyle w:val="p1"/>
        <w:spacing w:before="0" w:beforeAutospacing="0" w:after="120" w:afterAutospacing="0"/>
        <w:jc w:val="center"/>
        <w:rPr>
          <w:color w:val="000000" w:themeColor="text1"/>
        </w:rPr>
      </w:pPr>
      <w:r w:rsidRPr="00E728DA">
        <w:rPr>
          <w:color w:val="000000" w:themeColor="text1"/>
        </w:rPr>
        <w:t>Table: Development priorities in the Implementation Program of the Strategy covered by the Impact Assessment</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521"/>
      </w:tblGrid>
      <w:tr w:rsidR="00E728DA" w:rsidRPr="00E728DA" w14:paraId="3DD7B770" w14:textId="77777777" w:rsidTr="00273975">
        <w:trPr>
          <w:trHeight w:val="273"/>
          <w:tblHeader/>
          <w:jc w:val="center"/>
        </w:trPr>
        <w:tc>
          <w:tcPr>
            <w:tcW w:w="2518" w:type="dxa"/>
            <w:shd w:val="clear" w:color="auto" w:fill="C0C0C0"/>
            <w:vAlign w:val="center"/>
          </w:tcPr>
          <w:p w14:paraId="52A276F6" w14:textId="77777777" w:rsidR="00CA771D" w:rsidRPr="00E728DA" w:rsidRDefault="00BF1033" w:rsidP="00273975">
            <w:pPr>
              <w:jc w:val="center"/>
              <w:rPr>
                <w:rFonts w:ascii="Times New Roman" w:hAnsi="Times New Roman" w:cs="Times New Roman"/>
                <w:b/>
                <w:color w:val="000000" w:themeColor="text1"/>
                <w:lang w:val="sr-Latn-RS"/>
              </w:rPr>
            </w:pPr>
            <w:r w:rsidRPr="00E728DA">
              <w:rPr>
                <w:rFonts w:ascii="Times New Roman" w:hAnsi="Times New Roman" w:cs="Times New Roman"/>
                <w:b/>
                <w:color w:val="000000" w:themeColor="text1"/>
              </w:rPr>
              <w:t>Program Sector</w:t>
            </w:r>
          </w:p>
        </w:tc>
        <w:tc>
          <w:tcPr>
            <w:tcW w:w="6521" w:type="dxa"/>
            <w:shd w:val="clear" w:color="auto" w:fill="C0C0C0"/>
            <w:vAlign w:val="center"/>
          </w:tcPr>
          <w:p w14:paraId="3DBAAEFB" w14:textId="77777777" w:rsidR="00CA771D" w:rsidRPr="00E728DA" w:rsidRDefault="00BF1033" w:rsidP="00273975">
            <w:pPr>
              <w:spacing w:before="60" w:after="60"/>
              <w:jc w:val="center"/>
              <w:rPr>
                <w:rFonts w:ascii="Times New Roman" w:hAnsi="Times New Roman" w:cs="Times New Roman"/>
                <w:b/>
                <w:color w:val="000000" w:themeColor="text1"/>
                <w:lang w:val="sr-Latn-RS"/>
              </w:rPr>
            </w:pPr>
            <w:r w:rsidRPr="00E728DA">
              <w:rPr>
                <w:rFonts w:ascii="Times New Roman" w:hAnsi="Times New Roman" w:cs="Times New Roman"/>
                <w:b/>
                <w:color w:val="000000" w:themeColor="text1"/>
                <w:lang w:val="sr-Latn-RS"/>
              </w:rPr>
              <w:t>Priority Activities</w:t>
            </w:r>
          </w:p>
        </w:tc>
      </w:tr>
      <w:tr w:rsidR="00E728DA" w:rsidRPr="00E728DA" w14:paraId="38F1D8E7" w14:textId="77777777" w:rsidTr="00AD247E">
        <w:trPr>
          <w:trHeight w:val="615"/>
          <w:jc w:val="center"/>
        </w:trPr>
        <w:tc>
          <w:tcPr>
            <w:tcW w:w="2518" w:type="dxa"/>
            <w:vMerge w:val="restart"/>
            <w:shd w:val="clear" w:color="auto" w:fill="DDD9C3"/>
            <w:vAlign w:val="center"/>
          </w:tcPr>
          <w:p w14:paraId="17A51EE1" w14:textId="77777777" w:rsidR="00BF1033" w:rsidRPr="00E728DA" w:rsidRDefault="00BF1033" w:rsidP="00BF1033">
            <w:pPr>
              <w:pStyle w:val="p1"/>
              <w:jc w:val="center"/>
              <w:rPr>
                <w:color w:val="000000" w:themeColor="text1"/>
                <w:sz w:val="22"/>
                <w:szCs w:val="22"/>
              </w:rPr>
            </w:pPr>
            <w:r w:rsidRPr="00E728DA">
              <w:rPr>
                <w:b/>
                <w:bCs/>
                <w:color w:val="000000" w:themeColor="text1"/>
                <w:sz w:val="22"/>
                <w:szCs w:val="22"/>
              </w:rPr>
              <w:t>Electric Power Sector</w:t>
            </w:r>
          </w:p>
        </w:tc>
        <w:tc>
          <w:tcPr>
            <w:tcW w:w="6521" w:type="dxa"/>
            <w:shd w:val="clear" w:color="auto" w:fill="FFFFFF"/>
          </w:tcPr>
          <w:p w14:paraId="349E5363" w14:textId="77777777" w:rsidR="00BF1033" w:rsidRPr="00E728DA" w:rsidRDefault="00BF1033" w:rsidP="00157D14">
            <w:pPr>
              <w:pStyle w:val="p1"/>
              <w:numPr>
                <w:ilvl w:val="0"/>
                <w:numId w:val="67"/>
              </w:numPr>
              <w:spacing w:before="0" w:beforeAutospacing="0" w:after="0" w:afterAutospacing="0"/>
              <w:ind w:left="492" w:hanging="426"/>
              <w:jc w:val="both"/>
              <w:rPr>
                <w:color w:val="000000" w:themeColor="text1"/>
                <w:sz w:val="22"/>
                <w:szCs w:val="22"/>
              </w:rPr>
            </w:pPr>
            <w:r w:rsidRPr="00E728DA">
              <w:rPr>
                <w:color w:val="000000" w:themeColor="text1"/>
                <w:sz w:val="22"/>
                <w:szCs w:val="22"/>
              </w:rPr>
              <w:t>Preventive maintenance, revitalization (reconstruction), and modernization of power plants, transmission and distribution networks, and increasing electricity production from domestic power plants</w:t>
            </w:r>
          </w:p>
        </w:tc>
      </w:tr>
      <w:tr w:rsidR="00E728DA" w:rsidRPr="00E728DA" w14:paraId="72DA234C" w14:textId="77777777" w:rsidTr="00AD247E">
        <w:trPr>
          <w:trHeight w:val="273"/>
          <w:jc w:val="center"/>
        </w:trPr>
        <w:tc>
          <w:tcPr>
            <w:tcW w:w="2518" w:type="dxa"/>
            <w:vMerge/>
            <w:shd w:val="clear" w:color="auto" w:fill="DDD9C3"/>
            <w:vAlign w:val="center"/>
          </w:tcPr>
          <w:p w14:paraId="311AEAE3" w14:textId="77777777" w:rsidR="00BF1033" w:rsidRPr="00E728DA" w:rsidRDefault="00BF1033" w:rsidP="00BF1033">
            <w:pPr>
              <w:jc w:val="center"/>
              <w:rPr>
                <w:b/>
                <w:color w:val="000000" w:themeColor="text1"/>
                <w:sz w:val="22"/>
                <w:szCs w:val="22"/>
                <w:lang w:val="sr-Cyrl-CS"/>
              </w:rPr>
            </w:pPr>
          </w:p>
        </w:tc>
        <w:tc>
          <w:tcPr>
            <w:tcW w:w="6521" w:type="dxa"/>
            <w:shd w:val="clear" w:color="auto" w:fill="FFFFFF"/>
          </w:tcPr>
          <w:p w14:paraId="70B1DF8D" w14:textId="77777777" w:rsidR="00BF1033" w:rsidRPr="00E728DA" w:rsidRDefault="00BF1033" w:rsidP="00157D14">
            <w:pPr>
              <w:pStyle w:val="p1"/>
              <w:numPr>
                <w:ilvl w:val="0"/>
                <w:numId w:val="67"/>
              </w:numPr>
              <w:spacing w:before="0" w:beforeAutospacing="0" w:after="0" w:afterAutospacing="0"/>
              <w:ind w:left="492" w:hanging="426"/>
              <w:jc w:val="both"/>
              <w:rPr>
                <w:color w:val="000000" w:themeColor="text1"/>
                <w:sz w:val="22"/>
                <w:szCs w:val="22"/>
              </w:rPr>
            </w:pPr>
            <w:r w:rsidRPr="00E728DA">
              <w:rPr>
                <w:color w:val="000000" w:themeColor="text1"/>
                <w:sz w:val="22"/>
                <w:szCs w:val="22"/>
              </w:rPr>
              <w:t>Modification of the production portfolio and development of transmission and distribution networks to maximize the integration of renewable energy sources (RES)</w:t>
            </w:r>
          </w:p>
        </w:tc>
      </w:tr>
      <w:tr w:rsidR="00E728DA" w:rsidRPr="00E728DA" w14:paraId="7146468E" w14:textId="77777777" w:rsidTr="00AD247E">
        <w:trPr>
          <w:trHeight w:val="70"/>
          <w:jc w:val="center"/>
        </w:trPr>
        <w:tc>
          <w:tcPr>
            <w:tcW w:w="2518" w:type="dxa"/>
            <w:vMerge/>
            <w:shd w:val="clear" w:color="auto" w:fill="DDD9C3"/>
            <w:vAlign w:val="center"/>
          </w:tcPr>
          <w:p w14:paraId="35891D36" w14:textId="77777777" w:rsidR="00BF1033" w:rsidRPr="00E728DA" w:rsidRDefault="00BF1033" w:rsidP="00BF1033">
            <w:pPr>
              <w:jc w:val="center"/>
              <w:rPr>
                <w:b/>
                <w:color w:val="000000" w:themeColor="text1"/>
                <w:sz w:val="22"/>
                <w:szCs w:val="22"/>
                <w:lang w:val="sr-Cyrl-CS"/>
              </w:rPr>
            </w:pPr>
          </w:p>
        </w:tc>
        <w:tc>
          <w:tcPr>
            <w:tcW w:w="6521" w:type="dxa"/>
            <w:shd w:val="clear" w:color="auto" w:fill="FFFFFF"/>
          </w:tcPr>
          <w:p w14:paraId="68326B2B" w14:textId="77777777" w:rsidR="00BF1033" w:rsidRPr="00E728DA" w:rsidRDefault="00BF1033" w:rsidP="00157D14">
            <w:pPr>
              <w:pStyle w:val="p1"/>
              <w:numPr>
                <w:ilvl w:val="0"/>
                <w:numId w:val="67"/>
              </w:numPr>
              <w:spacing w:before="0" w:beforeAutospacing="0" w:after="0" w:afterAutospacing="0"/>
              <w:ind w:left="492" w:hanging="426"/>
              <w:jc w:val="both"/>
              <w:rPr>
                <w:color w:val="000000" w:themeColor="text1"/>
                <w:sz w:val="22"/>
                <w:szCs w:val="22"/>
              </w:rPr>
            </w:pPr>
            <w:r w:rsidRPr="00E728DA">
              <w:rPr>
                <w:color w:val="000000" w:themeColor="text1"/>
                <w:sz w:val="22"/>
                <w:szCs w:val="22"/>
              </w:rPr>
              <w:t>Reconstruction, construction, and modernization in electricity generation, transmission, and distribution</w:t>
            </w:r>
          </w:p>
        </w:tc>
      </w:tr>
      <w:tr w:rsidR="00E728DA" w:rsidRPr="00E728DA" w14:paraId="39C69BD0" w14:textId="77777777" w:rsidTr="009F1384">
        <w:trPr>
          <w:trHeight w:val="273"/>
          <w:jc w:val="center"/>
        </w:trPr>
        <w:tc>
          <w:tcPr>
            <w:tcW w:w="2518" w:type="dxa"/>
            <w:vMerge w:val="restart"/>
            <w:shd w:val="clear" w:color="auto" w:fill="DDD9C3"/>
            <w:vAlign w:val="center"/>
          </w:tcPr>
          <w:p w14:paraId="300DB20B" w14:textId="77777777" w:rsidR="00506C61" w:rsidRPr="00E728DA" w:rsidRDefault="00506C61" w:rsidP="00506C61">
            <w:pPr>
              <w:pStyle w:val="p1"/>
              <w:jc w:val="center"/>
              <w:rPr>
                <w:color w:val="000000" w:themeColor="text1"/>
                <w:sz w:val="22"/>
                <w:szCs w:val="22"/>
              </w:rPr>
            </w:pPr>
            <w:r w:rsidRPr="00E728DA">
              <w:rPr>
                <w:b/>
                <w:bCs/>
                <w:color w:val="000000" w:themeColor="text1"/>
                <w:sz w:val="22"/>
                <w:szCs w:val="22"/>
              </w:rPr>
              <w:t>Thermal Energy Sector</w:t>
            </w:r>
          </w:p>
        </w:tc>
        <w:tc>
          <w:tcPr>
            <w:tcW w:w="6521" w:type="dxa"/>
            <w:shd w:val="clear" w:color="auto" w:fill="FFFFFF"/>
          </w:tcPr>
          <w:p w14:paraId="18741E99" w14:textId="77777777" w:rsidR="00506C61" w:rsidRPr="00E728DA" w:rsidRDefault="00506C61" w:rsidP="00157D14">
            <w:pPr>
              <w:pStyle w:val="p1"/>
              <w:numPr>
                <w:ilvl w:val="0"/>
                <w:numId w:val="67"/>
              </w:numPr>
              <w:spacing w:after="0" w:afterAutospacing="0"/>
              <w:ind w:left="492" w:hanging="426"/>
              <w:jc w:val="both"/>
              <w:rPr>
                <w:color w:val="000000" w:themeColor="text1"/>
                <w:sz w:val="22"/>
                <w:szCs w:val="22"/>
              </w:rPr>
            </w:pPr>
            <w:r w:rsidRPr="00E728DA">
              <w:rPr>
                <w:color w:val="000000" w:themeColor="text1"/>
                <w:sz w:val="22"/>
                <w:szCs w:val="22"/>
              </w:rPr>
              <w:t>Preventive maintenance, rehabilitation, and modernization of district heating systems</w:t>
            </w:r>
          </w:p>
        </w:tc>
      </w:tr>
      <w:tr w:rsidR="00E728DA" w:rsidRPr="00E728DA" w14:paraId="27815F10" w14:textId="77777777" w:rsidTr="009F1384">
        <w:trPr>
          <w:trHeight w:val="273"/>
          <w:jc w:val="center"/>
        </w:trPr>
        <w:tc>
          <w:tcPr>
            <w:tcW w:w="2518" w:type="dxa"/>
            <w:vMerge/>
            <w:shd w:val="clear" w:color="auto" w:fill="DDD9C3"/>
            <w:vAlign w:val="center"/>
          </w:tcPr>
          <w:p w14:paraId="1354584D" w14:textId="77777777" w:rsidR="00506C61" w:rsidRPr="00E728DA" w:rsidRDefault="00506C61" w:rsidP="00506C61">
            <w:pPr>
              <w:jc w:val="center"/>
              <w:rPr>
                <w:b/>
                <w:color w:val="000000" w:themeColor="text1"/>
                <w:sz w:val="22"/>
                <w:szCs w:val="22"/>
                <w:lang w:val="sr-Cyrl-CS"/>
              </w:rPr>
            </w:pPr>
          </w:p>
        </w:tc>
        <w:tc>
          <w:tcPr>
            <w:tcW w:w="6521" w:type="dxa"/>
            <w:shd w:val="clear" w:color="auto" w:fill="FFFFFF"/>
          </w:tcPr>
          <w:p w14:paraId="25CC3E5E" w14:textId="77777777" w:rsidR="00506C61" w:rsidRPr="00E728DA" w:rsidRDefault="00506C61" w:rsidP="00157D14">
            <w:pPr>
              <w:pStyle w:val="p1"/>
              <w:numPr>
                <w:ilvl w:val="0"/>
                <w:numId w:val="67"/>
              </w:numPr>
              <w:spacing w:after="0" w:afterAutospacing="0"/>
              <w:ind w:left="492" w:hanging="426"/>
              <w:jc w:val="both"/>
              <w:rPr>
                <w:color w:val="000000" w:themeColor="text1"/>
                <w:sz w:val="22"/>
                <w:szCs w:val="22"/>
              </w:rPr>
            </w:pPr>
            <w:r w:rsidRPr="00E728DA">
              <w:rPr>
                <w:color w:val="000000" w:themeColor="text1"/>
                <w:sz w:val="22"/>
                <w:szCs w:val="22"/>
              </w:rPr>
              <w:t>Use of heat pumps, phasing out coal and petroleum derivatives, utilization of heat storage systems, subsidies and grants</w:t>
            </w:r>
          </w:p>
        </w:tc>
      </w:tr>
      <w:tr w:rsidR="00E728DA" w:rsidRPr="00E728DA" w14:paraId="6A31537E" w14:textId="77777777" w:rsidTr="009F1384">
        <w:trPr>
          <w:trHeight w:val="249"/>
          <w:jc w:val="center"/>
        </w:trPr>
        <w:tc>
          <w:tcPr>
            <w:tcW w:w="2518" w:type="dxa"/>
            <w:vMerge/>
            <w:shd w:val="clear" w:color="auto" w:fill="DDD9C3"/>
            <w:vAlign w:val="center"/>
          </w:tcPr>
          <w:p w14:paraId="2928A428" w14:textId="77777777" w:rsidR="00506C61" w:rsidRPr="00E728DA" w:rsidRDefault="00506C61" w:rsidP="00506C61">
            <w:pPr>
              <w:jc w:val="center"/>
              <w:rPr>
                <w:b/>
                <w:color w:val="000000" w:themeColor="text1"/>
                <w:sz w:val="22"/>
                <w:szCs w:val="22"/>
                <w:lang w:val="sr-Cyrl-CS"/>
              </w:rPr>
            </w:pPr>
          </w:p>
        </w:tc>
        <w:tc>
          <w:tcPr>
            <w:tcW w:w="6521" w:type="dxa"/>
            <w:shd w:val="clear" w:color="auto" w:fill="FFFFFF"/>
          </w:tcPr>
          <w:p w14:paraId="172E66FA" w14:textId="77777777" w:rsidR="00506C61" w:rsidRPr="00E728DA" w:rsidRDefault="00506C61" w:rsidP="00157D14">
            <w:pPr>
              <w:pStyle w:val="p1"/>
              <w:numPr>
                <w:ilvl w:val="0"/>
                <w:numId w:val="67"/>
              </w:numPr>
              <w:spacing w:after="0" w:afterAutospacing="0"/>
              <w:ind w:left="492" w:hanging="426"/>
              <w:jc w:val="both"/>
              <w:rPr>
                <w:color w:val="000000" w:themeColor="text1"/>
                <w:sz w:val="22"/>
                <w:szCs w:val="22"/>
              </w:rPr>
            </w:pPr>
            <w:r w:rsidRPr="00E728DA">
              <w:rPr>
                <w:color w:val="000000" w:themeColor="text1"/>
                <w:sz w:val="22"/>
                <w:szCs w:val="22"/>
              </w:rPr>
              <w:t>Approval of tariffs upon request in accordance with justified costs</w:t>
            </w:r>
          </w:p>
        </w:tc>
      </w:tr>
      <w:tr w:rsidR="00E728DA" w:rsidRPr="00E728DA" w14:paraId="00F86EB2" w14:textId="77777777" w:rsidTr="00273975">
        <w:trPr>
          <w:trHeight w:val="1028"/>
          <w:jc w:val="center"/>
        </w:trPr>
        <w:tc>
          <w:tcPr>
            <w:tcW w:w="2518" w:type="dxa"/>
            <w:shd w:val="clear" w:color="auto" w:fill="DDD9C3"/>
            <w:vAlign w:val="center"/>
          </w:tcPr>
          <w:p w14:paraId="015CFE57" w14:textId="77777777" w:rsidR="00CA771D" w:rsidRPr="00E728DA" w:rsidRDefault="00BF1033" w:rsidP="00BF1033">
            <w:pPr>
              <w:pStyle w:val="p1"/>
              <w:jc w:val="center"/>
              <w:rPr>
                <w:color w:val="000000" w:themeColor="text1"/>
                <w:sz w:val="22"/>
                <w:szCs w:val="22"/>
              </w:rPr>
            </w:pPr>
            <w:r w:rsidRPr="00E728DA">
              <w:rPr>
                <w:b/>
                <w:bCs/>
                <w:color w:val="000000" w:themeColor="text1"/>
                <w:sz w:val="22"/>
                <w:szCs w:val="22"/>
              </w:rPr>
              <w:t>Renewable Energy Sector</w:t>
            </w:r>
          </w:p>
        </w:tc>
        <w:tc>
          <w:tcPr>
            <w:tcW w:w="6521" w:type="dxa"/>
            <w:shd w:val="clear" w:color="auto" w:fill="FFFFFF"/>
            <w:vAlign w:val="center"/>
          </w:tcPr>
          <w:p w14:paraId="679602DB" w14:textId="77777777" w:rsidR="00CA771D" w:rsidRPr="00E728DA" w:rsidRDefault="00506C61" w:rsidP="00157D14">
            <w:pPr>
              <w:pStyle w:val="p1"/>
              <w:numPr>
                <w:ilvl w:val="0"/>
                <w:numId w:val="68"/>
              </w:numPr>
              <w:spacing w:after="0" w:afterAutospacing="0"/>
              <w:ind w:left="492" w:hanging="426"/>
              <w:jc w:val="both"/>
              <w:rPr>
                <w:color w:val="000000" w:themeColor="text1"/>
                <w:sz w:val="22"/>
                <w:szCs w:val="22"/>
              </w:rPr>
            </w:pPr>
            <w:r w:rsidRPr="00E728DA">
              <w:rPr>
                <w:color w:val="000000" w:themeColor="text1"/>
                <w:sz w:val="22"/>
                <w:szCs w:val="22"/>
              </w:rPr>
              <w:t xml:space="preserve">Strategic measures to increase the use of renewable energy sources (RES) for electricity and heat generation and to promote electromobility, ensuring the necessary infrastructure – including </w:t>
            </w:r>
            <w:r w:rsidRPr="00E728DA">
              <w:rPr>
                <w:color w:val="000000" w:themeColor="text1"/>
                <w:sz w:val="22"/>
                <w:szCs w:val="22"/>
              </w:rPr>
              <w:lastRenderedPageBreak/>
              <w:t>incentive, institutional-management, and investment measures, as well as public information and education</w:t>
            </w:r>
          </w:p>
        </w:tc>
      </w:tr>
      <w:tr w:rsidR="00E728DA" w:rsidRPr="00E728DA" w14:paraId="465D1479" w14:textId="77777777" w:rsidTr="002E391E">
        <w:trPr>
          <w:trHeight w:val="273"/>
          <w:jc w:val="center"/>
        </w:trPr>
        <w:tc>
          <w:tcPr>
            <w:tcW w:w="2518" w:type="dxa"/>
            <w:vMerge w:val="restart"/>
            <w:shd w:val="clear" w:color="auto" w:fill="DDD9C3"/>
            <w:vAlign w:val="center"/>
          </w:tcPr>
          <w:p w14:paraId="55BB4727" w14:textId="77777777" w:rsidR="004156CC" w:rsidRPr="00E728DA" w:rsidRDefault="004156CC" w:rsidP="004156CC">
            <w:pPr>
              <w:jc w:val="center"/>
              <w:rPr>
                <w:rFonts w:ascii="Times New Roman" w:hAnsi="Times New Roman" w:cs="Times New Roman"/>
                <w:b/>
                <w:color w:val="000000" w:themeColor="text1"/>
                <w:sz w:val="22"/>
                <w:szCs w:val="22"/>
                <w:lang w:val="sr-Latn-RS"/>
              </w:rPr>
            </w:pPr>
            <w:r w:rsidRPr="00E728DA">
              <w:rPr>
                <w:rFonts w:ascii="Times New Roman" w:hAnsi="Times New Roman" w:cs="Times New Roman"/>
                <w:b/>
                <w:color w:val="000000" w:themeColor="text1"/>
                <w:sz w:val="22"/>
                <w:szCs w:val="22"/>
                <w:lang w:val="sr-Latn-RS"/>
              </w:rPr>
              <w:lastRenderedPageBreak/>
              <w:t>Coal Sector</w:t>
            </w:r>
          </w:p>
        </w:tc>
        <w:tc>
          <w:tcPr>
            <w:tcW w:w="6521" w:type="dxa"/>
            <w:shd w:val="clear" w:color="auto" w:fill="FFFFFF"/>
          </w:tcPr>
          <w:p w14:paraId="0CA58E9F"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Completion of the investment cycle of existing open-pit mines and opening of replacement capacities for coal production</w:t>
            </w:r>
          </w:p>
        </w:tc>
      </w:tr>
      <w:tr w:rsidR="00E728DA" w:rsidRPr="00E728DA" w14:paraId="683CCE11" w14:textId="77777777" w:rsidTr="002E391E">
        <w:trPr>
          <w:trHeight w:val="273"/>
          <w:jc w:val="center"/>
        </w:trPr>
        <w:tc>
          <w:tcPr>
            <w:tcW w:w="2518" w:type="dxa"/>
            <w:vMerge/>
            <w:shd w:val="clear" w:color="auto" w:fill="DDD9C3"/>
            <w:vAlign w:val="center"/>
          </w:tcPr>
          <w:p w14:paraId="7BE72DF6" w14:textId="77777777" w:rsidR="004156CC" w:rsidRPr="00E728DA" w:rsidRDefault="004156CC" w:rsidP="004156CC">
            <w:pPr>
              <w:jc w:val="center"/>
              <w:rPr>
                <w:rFonts w:ascii="Times New Roman" w:hAnsi="Times New Roman" w:cs="Times New Roman"/>
                <w:b/>
                <w:color w:val="000000" w:themeColor="text1"/>
                <w:sz w:val="22"/>
                <w:szCs w:val="22"/>
                <w:lang w:val="sr-Cyrl-CS"/>
              </w:rPr>
            </w:pPr>
          </w:p>
        </w:tc>
        <w:tc>
          <w:tcPr>
            <w:tcW w:w="6521" w:type="dxa"/>
            <w:shd w:val="clear" w:color="auto" w:fill="FFFFFF"/>
          </w:tcPr>
          <w:p w14:paraId="6EDB258F"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Implementation of an integrated system for coal quality management</w:t>
            </w:r>
          </w:p>
        </w:tc>
      </w:tr>
      <w:tr w:rsidR="00E728DA" w:rsidRPr="00E728DA" w14:paraId="2D280B2C" w14:textId="77777777" w:rsidTr="002E391E">
        <w:trPr>
          <w:trHeight w:val="273"/>
          <w:jc w:val="center"/>
        </w:trPr>
        <w:tc>
          <w:tcPr>
            <w:tcW w:w="2518" w:type="dxa"/>
            <w:vMerge/>
            <w:shd w:val="clear" w:color="auto" w:fill="DDD9C3"/>
            <w:vAlign w:val="center"/>
          </w:tcPr>
          <w:p w14:paraId="7FBA4A66" w14:textId="77777777" w:rsidR="004156CC" w:rsidRPr="00E728DA" w:rsidRDefault="004156CC" w:rsidP="004156CC">
            <w:pPr>
              <w:jc w:val="center"/>
              <w:rPr>
                <w:rFonts w:ascii="Times New Roman" w:hAnsi="Times New Roman" w:cs="Times New Roman"/>
                <w:b/>
                <w:color w:val="000000" w:themeColor="text1"/>
                <w:sz w:val="22"/>
                <w:szCs w:val="22"/>
                <w:lang w:val="sr-Cyrl-CS"/>
              </w:rPr>
            </w:pPr>
          </w:p>
        </w:tc>
        <w:tc>
          <w:tcPr>
            <w:tcW w:w="6521" w:type="dxa"/>
            <w:shd w:val="clear" w:color="auto" w:fill="FFFFFF"/>
          </w:tcPr>
          <w:p w14:paraId="28C51E4C"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Optimization and concentration of underground coal production in profitable facilities</w:t>
            </w:r>
          </w:p>
        </w:tc>
      </w:tr>
      <w:tr w:rsidR="00E728DA" w:rsidRPr="00E728DA" w14:paraId="02DB433B" w14:textId="77777777" w:rsidTr="00722EE8">
        <w:trPr>
          <w:trHeight w:val="273"/>
          <w:jc w:val="center"/>
        </w:trPr>
        <w:tc>
          <w:tcPr>
            <w:tcW w:w="2518" w:type="dxa"/>
            <w:vMerge w:val="restart"/>
            <w:shd w:val="clear" w:color="auto" w:fill="DDD9C3"/>
            <w:vAlign w:val="center"/>
          </w:tcPr>
          <w:p w14:paraId="74416E59" w14:textId="77777777" w:rsidR="004156CC" w:rsidRPr="00E728DA" w:rsidRDefault="004156CC" w:rsidP="004156CC">
            <w:pPr>
              <w:jc w:val="center"/>
              <w:rPr>
                <w:rFonts w:ascii="Times New Roman" w:hAnsi="Times New Roman" w:cs="Times New Roman"/>
                <w:b/>
                <w:color w:val="000000" w:themeColor="text1"/>
                <w:sz w:val="22"/>
                <w:szCs w:val="22"/>
                <w:lang w:val="sr-Latn-RS"/>
              </w:rPr>
            </w:pPr>
            <w:r w:rsidRPr="00E728DA">
              <w:rPr>
                <w:rFonts w:ascii="Times New Roman" w:hAnsi="Times New Roman" w:cs="Times New Roman"/>
                <w:b/>
                <w:color w:val="000000" w:themeColor="text1"/>
                <w:sz w:val="22"/>
                <w:szCs w:val="22"/>
                <w:lang w:val="sr-Latn-RS"/>
              </w:rPr>
              <w:t>Oil Sector</w:t>
            </w:r>
          </w:p>
        </w:tc>
        <w:tc>
          <w:tcPr>
            <w:tcW w:w="6521" w:type="dxa"/>
          </w:tcPr>
          <w:p w14:paraId="0D334498"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Construction of missing storage capacities for crude oil and all types of derivatives stored for strategic reserves</w:t>
            </w:r>
          </w:p>
        </w:tc>
      </w:tr>
      <w:tr w:rsidR="00E728DA" w:rsidRPr="00E728DA" w14:paraId="7D5423A2" w14:textId="77777777" w:rsidTr="00722EE8">
        <w:trPr>
          <w:trHeight w:val="273"/>
          <w:jc w:val="center"/>
        </w:trPr>
        <w:tc>
          <w:tcPr>
            <w:tcW w:w="2518" w:type="dxa"/>
            <w:vMerge/>
            <w:shd w:val="clear" w:color="auto" w:fill="DDD9C3"/>
            <w:vAlign w:val="center"/>
          </w:tcPr>
          <w:p w14:paraId="30AED0E7" w14:textId="77777777" w:rsidR="004156CC" w:rsidRPr="00E728DA" w:rsidRDefault="004156CC" w:rsidP="004156CC">
            <w:pPr>
              <w:jc w:val="center"/>
              <w:rPr>
                <w:rFonts w:ascii="Times New Roman" w:hAnsi="Times New Roman" w:cs="Times New Roman"/>
                <w:b/>
                <w:color w:val="000000" w:themeColor="text1"/>
                <w:sz w:val="22"/>
                <w:szCs w:val="22"/>
                <w:lang w:val="sr-Cyrl-CS"/>
              </w:rPr>
            </w:pPr>
          </w:p>
        </w:tc>
        <w:tc>
          <w:tcPr>
            <w:tcW w:w="6521" w:type="dxa"/>
          </w:tcPr>
          <w:p w14:paraId="3D90F6AD"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Continuation of refinery capacity modernization and improvement of energy efficiency in processing operations</w:t>
            </w:r>
          </w:p>
        </w:tc>
      </w:tr>
      <w:tr w:rsidR="00E728DA" w:rsidRPr="00E728DA" w14:paraId="545F1033" w14:textId="77777777" w:rsidTr="00722EE8">
        <w:trPr>
          <w:trHeight w:val="221"/>
          <w:jc w:val="center"/>
        </w:trPr>
        <w:tc>
          <w:tcPr>
            <w:tcW w:w="2518" w:type="dxa"/>
            <w:vMerge/>
            <w:shd w:val="clear" w:color="auto" w:fill="DDD9C3"/>
            <w:vAlign w:val="center"/>
          </w:tcPr>
          <w:p w14:paraId="1FE8076C" w14:textId="77777777" w:rsidR="004156CC" w:rsidRPr="00E728DA" w:rsidRDefault="004156CC" w:rsidP="004156CC">
            <w:pPr>
              <w:jc w:val="center"/>
              <w:rPr>
                <w:rFonts w:ascii="Times New Roman" w:hAnsi="Times New Roman" w:cs="Times New Roman"/>
                <w:b/>
                <w:color w:val="000000" w:themeColor="text1"/>
                <w:sz w:val="22"/>
                <w:szCs w:val="22"/>
                <w:lang w:val="sr-Cyrl-CS"/>
              </w:rPr>
            </w:pPr>
          </w:p>
        </w:tc>
        <w:tc>
          <w:tcPr>
            <w:tcW w:w="6521" w:type="dxa"/>
          </w:tcPr>
          <w:p w14:paraId="23718098"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Construction of oil pipelines and product pipeline systems</w:t>
            </w:r>
          </w:p>
        </w:tc>
      </w:tr>
      <w:tr w:rsidR="00E728DA" w:rsidRPr="00E728DA" w14:paraId="5B271B45" w14:textId="77777777" w:rsidTr="00031606">
        <w:trPr>
          <w:trHeight w:val="273"/>
          <w:jc w:val="center"/>
        </w:trPr>
        <w:tc>
          <w:tcPr>
            <w:tcW w:w="2518" w:type="dxa"/>
            <w:vMerge w:val="restart"/>
            <w:shd w:val="clear" w:color="auto" w:fill="DDD9C3"/>
            <w:vAlign w:val="center"/>
          </w:tcPr>
          <w:p w14:paraId="5DFD4B38" w14:textId="77777777" w:rsidR="004156CC" w:rsidRPr="00E728DA" w:rsidRDefault="004156CC" w:rsidP="004156CC">
            <w:pPr>
              <w:jc w:val="center"/>
              <w:rPr>
                <w:rFonts w:ascii="Times New Roman" w:hAnsi="Times New Roman" w:cs="Times New Roman"/>
                <w:b/>
                <w:color w:val="000000" w:themeColor="text1"/>
                <w:sz w:val="22"/>
                <w:szCs w:val="22"/>
                <w:lang w:val="sr-Cyrl-CS"/>
              </w:rPr>
            </w:pPr>
            <w:r w:rsidRPr="00E728DA">
              <w:rPr>
                <w:rFonts w:ascii="Times New Roman" w:hAnsi="Times New Roman" w:cs="Times New Roman"/>
                <w:b/>
                <w:color w:val="000000" w:themeColor="text1"/>
                <w:sz w:val="22"/>
                <w:szCs w:val="22"/>
                <w:lang w:val="sr-Latn-RS"/>
              </w:rPr>
              <w:t>Nature Gas Sector</w:t>
            </w:r>
            <w:r w:rsidRPr="00E728DA">
              <w:rPr>
                <w:rFonts w:ascii="Times New Roman" w:hAnsi="Times New Roman" w:cs="Times New Roman"/>
                <w:b/>
                <w:color w:val="000000" w:themeColor="text1"/>
                <w:sz w:val="22"/>
                <w:szCs w:val="22"/>
                <w:lang w:val="sr-Cyrl-CS"/>
              </w:rPr>
              <w:t xml:space="preserve"> </w:t>
            </w:r>
          </w:p>
        </w:tc>
        <w:tc>
          <w:tcPr>
            <w:tcW w:w="6521" w:type="dxa"/>
          </w:tcPr>
          <w:p w14:paraId="593B8340"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Expansion of existing storage facilities and construction of new ones</w:t>
            </w:r>
          </w:p>
        </w:tc>
      </w:tr>
      <w:tr w:rsidR="00E728DA" w:rsidRPr="00E728DA" w14:paraId="27878FF6" w14:textId="77777777" w:rsidTr="00031606">
        <w:trPr>
          <w:trHeight w:val="273"/>
          <w:jc w:val="center"/>
        </w:trPr>
        <w:tc>
          <w:tcPr>
            <w:tcW w:w="2518" w:type="dxa"/>
            <w:vMerge/>
            <w:shd w:val="clear" w:color="auto" w:fill="DDD9C3"/>
            <w:vAlign w:val="center"/>
          </w:tcPr>
          <w:p w14:paraId="064E0AEC" w14:textId="77777777" w:rsidR="004156CC" w:rsidRPr="00E728DA" w:rsidRDefault="004156CC" w:rsidP="004156CC">
            <w:pPr>
              <w:jc w:val="center"/>
              <w:rPr>
                <w:rFonts w:ascii="Times New Roman" w:hAnsi="Times New Roman" w:cs="Times New Roman"/>
                <w:b/>
                <w:color w:val="000000" w:themeColor="text1"/>
                <w:sz w:val="22"/>
                <w:szCs w:val="22"/>
                <w:lang w:val="sr-Cyrl-CS"/>
              </w:rPr>
            </w:pPr>
          </w:p>
        </w:tc>
        <w:tc>
          <w:tcPr>
            <w:tcW w:w="6521" w:type="dxa"/>
          </w:tcPr>
          <w:p w14:paraId="7B05C5F0"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Interconnections with neighboring transportation systems</w:t>
            </w:r>
          </w:p>
        </w:tc>
      </w:tr>
      <w:tr w:rsidR="00E728DA" w:rsidRPr="00E728DA" w14:paraId="65E8AA08" w14:textId="77777777" w:rsidTr="00031606">
        <w:trPr>
          <w:trHeight w:val="187"/>
          <w:jc w:val="center"/>
        </w:trPr>
        <w:tc>
          <w:tcPr>
            <w:tcW w:w="2518" w:type="dxa"/>
            <w:vMerge/>
            <w:shd w:val="clear" w:color="auto" w:fill="DDD9C3"/>
            <w:vAlign w:val="center"/>
          </w:tcPr>
          <w:p w14:paraId="16AA88F1" w14:textId="77777777" w:rsidR="004156CC" w:rsidRPr="00E728DA" w:rsidRDefault="004156CC" w:rsidP="004156CC">
            <w:pPr>
              <w:jc w:val="center"/>
              <w:rPr>
                <w:rFonts w:ascii="Times New Roman" w:hAnsi="Times New Roman" w:cs="Times New Roman"/>
                <w:b/>
                <w:color w:val="000000" w:themeColor="text1"/>
                <w:sz w:val="22"/>
                <w:szCs w:val="22"/>
                <w:lang w:val="sr-Cyrl-CS"/>
              </w:rPr>
            </w:pPr>
          </w:p>
        </w:tc>
        <w:tc>
          <w:tcPr>
            <w:tcW w:w="6521" w:type="dxa"/>
          </w:tcPr>
          <w:p w14:paraId="27543E59"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Preventive maintenance and rehabilitation of existing main gas pipelines, construction of the transmission and distribution system, and modernization of metering systems</w:t>
            </w:r>
          </w:p>
        </w:tc>
      </w:tr>
      <w:tr w:rsidR="00E728DA" w:rsidRPr="00E728DA" w14:paraId="4204699D" w14:textId="77777777" w:rsidTr="00886B2A">
        <w:trPr>
          <w:trHeight w:val="273"/>
          <w:jc w:val="center"/>
        </w:trPr>
        <w:tc>
          <w:tcPr>
            <w:tcW w:w="2518" w:type="dxa"/>
            <w:vMerge w:val="restart"/>
            <w:shd w:val="clear" w:color="auto" w:fill="DDD9C3"/>
            <w:vAlign w:val="center"/>
          </w:tcPr>
          <w:p w14:paraId="29CFDC9C" w14:textId="77777777" w:rsidR="004156CC" w:rsidRPr="00E728DA" w:rsidRDefault="004156CC" w:rsidP="004156CC">
            <w:pPr>
              <w:jc w:val="center"/>
              <w:rPr>
                <w:rFonts w:ascii="Times New Roman" w:hAnsi="Times New Roman" w:cs="Times New Roman"/>
                <w:b/>
                <w:color w:val="000000" w:themeColor="text1"/>
                <w:sz w:val="22"/>
                <w:szCs w:val="22"/>
                <w:lang w:val="sr-Latn-RS"/>
              </w:rPr>
            </w:pPr>
            <w:r w:rsidRPr="00E728DA">
              <w:rPr>
                <w:rFonts w:ascii="Times New Roman" w:hAnsi="Times New Roman" w:cs="Times New Roman"/>
                <w:b/>
                <w:color w:val="000000" w:themeColor="text1"/>
                <w:sz w:val="22"/>
                <w:szCs w:val="22"/>
                <w:lang w:val="sr-Latn-RS"/>
              </w:rPr>
              <w:t>Energy Efficiency</w:t>
            </w:r>
          </w:p>
        </w:tc>
        <w:tc>
          <w:tcPr>
            <w:tcW w:w="6521" w:type="dxa"/>
          </w:tcPr>
          <w:p w14:paraId="264F0F23"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Financial incentives aimed at increasing energy efficiency across all consumption sectors, implementation of “green procurement,” and execution of energy audits and energy efficiency measures</w:t>
            </w:r>
          </w:p>
        </w:tc>
      </w:tr>
      <w:tr w:rsidR="00E728DA" w:rsidRPr="00E728DA" w14:paraId="054AF986" w14:textId="77777777" w:rsidTr="00886B2A">
        <w:trPr>
          <w:trHeight w:val="223"/>
          <w:jc w:val="center"/>
        </w:trPr>
        <w:tc>
          <w:tcPr>
            <w:tcW w:w="2518" w:type="dxa"/>
            <w:vMerge/>
            <w:shd w:val="clear" w:color="auto" w:fill="DDD9C3"/>
            <w:vAlign w:val="center"/>
          </w:tcPr>
          <w:p w14:paraId="3E5472D8" w14:textId="77777777" w:rsidR="004156CC" w:rsidRPr="00E728DA" w:rsidRDefault="004156CC" w:rsidP="004156CC">
            <w:pPr>
              <w:jc w:val="center"/>
              <w:rPr>
                <w:rFonts w:ascii="Times New Roman" w:hAnsi="Times New Roman" w:cs="Times New Roman"/>
                <w:b/>
                <w:color w:val="000000" w:themeColor="text1"/>
                <w:sz w:val="22"/>
                <w:szCs w:val="22"/>
                <w:lang w:val="sr-Cyrl-CS"/>
              </w:rPr>
            </w:pPr>
          </w:p>
        </w:tc>
        <w:tc>
          <w:tcPr>
            <w:tcW w:w="6521" w:type="dxa"/>
          </w:tcPr>
          <w:p w14:paraId="48C694E5"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Implementation of energy management systems in industrial energy, public sector energy, and buildings, along with the enhancement of systems for monitoring and tracking energy consumption and savings</w:t>
            </w:r>
          </w:p>
        </w:tc>
      </w:tr>
      <w:tr w:rsidR="00E728DA" w:rsidRPr="00E728DA" w14:paraId="2CB60325" w14:textId="77777777" w:rsidTr="005E38D4">
        <w:trPr>
          <w:trHeight w:val="340"/>
          <w:jc w:val="center"/>
        </w:trPr>
        <w:tc>
          <w:tcPr>
            <w:tcW w:w="2518" w:type="dxa"/>
            <w:vMerge w:val="restart"/>
            <w:shd w:val="clear" w:color="auto" w:fill="DDD9C3"/>
            <w:vAlign w:val="center"/>
          </w:tcPr>
          <w:p w14:paraId="28534579" w14:textId="77777777" w:rsidR="004156CC" w:rsidRPr="00E728DA" w:rsidRDefault="004156CC" w:rsidP="004156CC">
            <w:pPr>
              <w:jc w:val="center"/>
              <w:rPr>
                <w:rFonts w:ascii="Times New Roman" w:hAnsi="Times New Roman" w:cs="Times New Roman"/>
                <w:b/>
                <w:color w:val="000000" w:themeColor="text1"/>
                <w:sz w:val="22"/>
                <w:szCs w:val="22"/>
                <w:lang w:val="sr-Latn-RS" w:eastAsia="sr-Latn-CS"/>
              </w:rPr>
            </w:pPr>
            <w:r w:rsidRPr="00E728DA">
              <w:rPr>
                <w:rFonts w:ascii="Times New Roman" w:hAnsi="Times New Roman" w:cs="Times New Roman"/>
                <w:b/>
                <w:color w:val="000000" w:themeColor="text1"/>
                <w:sz w:val="22"/>
                <w:szCs w:val="22"/>
                <w:lang w:val="sr-Latn-RS" w:eastAsia="sr-Latn-CS"/>
              </w:rPr>
              <w:t xml:space="preserve">Legal and Institutional Framework </w:t>
            </w:r>
          </w:p>
        </w:tc>
        <w:tc>
          <w:tcPr>
            <w:tcW w:w="6521" w:type="dxa"/>
          </w:tcPr>
          <w:p w14:paraId="1D9D0ADA"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Enhancement of the regulatory framework and its alignment with EU regulations in the energy sector and energy efficiency</w:t>
            </w:r>
          </w:p>
        </w:tc>
      </w:tr>
      <w:tr w:rsidR="00E728DA" w:rsidRPr="00E728DA" w14:paraId="70DBF5A6" w14:textId="77777777" w:rsidTr="005E38D4">
        <w:trPr>
          <w:trHeight w:val="273"/>
          <w:jc w:val="center"/>
        </w:trPr>
        <w:tc>
          <w:tcPr>
            <w:tcW w:w="2518" w:type="dxa"/>
            <w:vMerge/>
            <w:shd w:val="clear" w:color="auto" w:fill="DDD9C3"/>
            <w:vAlign w:val="center"/>
          </w:tcPr>
          <w:p w14:paraId="5DA373E3" w14:textId="77777777" w:rsidR="004156CC" w:rsidRPr="00E728DA" w:rsidRDefault="004156CC" w:rsidP="004156CC">
            <w:pPr>
              <w:jc w:val="center"/>
              <w:rPr>
                <w:b/>
                <w:color w:val="000000" w:themeColor="text1"/>
                <w:lang w:val="sr-Cyrl-CS" w:eastAsia="sr-Latn-CS"/>
              </w:rPr>
            </w:pPr>
          </w:p>
        </w:tc>
        <w:tc>
          <w:tcPr>
            <w:tcW w:w="6521" w:type="dxa"/>
          </w:tcPr>
          <w:p w14:paraId="62A1B650" w14:textId="77777777" w:rsidR="004156CC" w:rsidRPr="00E728DA" w:rsidRDefault="004156CC" w:rsidP="00157D14">
            <w:pPr>
              <w:pStyle w:val="p1"/>
              <w:numPr>
                <w:ilvl w:val="0"/>
                <w:numId w:val="68"/>
              </w:numPr>
              <w:spacing w:after="0" w:afterAutospacing="0"/>
              <w:ind w:left="492" w:hanging="425"/>
              <w:rPr>
                <w:color w:val="000000" w:themeColor="text1"/>
                <w:sz w:val="22"/>
                <w:szCs w:val="22"/>
              </w:rPr>
            </w:pPr>
            <w:r w:rsidRPr="00E728DA">
              <w:rPr>
                <w:color w:val="000000" w:themeColor="text1"/>
                <w:sz w:val="22"/>
                <w:szCs w:val="22"/>
              </w:rPr>
              <w:t>Strengthening the capacities of all institutions involved in implementing energy policy, as well as public information and education</w:t>
            </w:r>
          </w:p>
        </w:tc>
      </w:tr>
    </w:tbl>
    <w:p w14:paraId="416BD24C" w14:textId="77777777" w:rsidR="00DE355C" w:rsidRPr="00E728DA" w:rsidRDefault="00DE355C" w:rsidP="00A4276B">
      <w:pPr>
        <w:spacing w:after="0"/>
        <w:jc w:val="both"/>
        <w:rPr>
          <w:rFonts w:ascii="Times New Roman" w:hAnsi="Times New Roman" w:cs="Times New Roman"/>
          <w:color w:val="000000" w:themeColor="text1"/>
        </w:rPr>
      </w:pPr>
    </w:p>
    <w:p w14:paraId="606F8426" w14:textId="77777777" w:rsidR="00A4276B" w:rsidRPr="00E728DA" w:rsidRDefault="00A4276B" w:rsidP="00A4276B">
      <w:pPr>
        <w:pStyle w:val="p1"/>
        <w:spacing w:before="0" w:beforeAutospacing="0" w:after="0" w:afterAutospacing="0"/>
        <w:jc w:val="both"/>
        <w:rPr>
          <w:color w:val="000000" w:themeColor="text1"/>
        </w:rPr>
      </w:pPr>
      <w:r w:rsidRPr="00E728DA">
        <w:rPr>
          <w:color w:val="000000" w:themeColor="text1"/>
        </w:rPr>
        <w:t>The assessment of the intensity of impacts, the spatial scale of impacts, and the likelihood of impacts on the environment and sustainable development elements is presented in the following tables.</w:t>
      </w:r>
    </w:p>
    <w:p w14:paraId="312D9E24" w14:textId="77777777" w:rsidR="008E5507" w:rsidRPr="00E728DA" w:rsidRDefault="008E5507" w:rsidP="00D06685">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975"/>
        <w:gridCol w:w="979"/>
        <w:gridCol w:w="1037"/>
      </w:tblGrid>
      <w:tr w:rsidR="008E5507" w:rsidRPr="00E728DA" w14:paraId="50D7EFEC" w14:textId="77777777" w:rsidTr="00256D4C">
        <w:tc>
          <w:tcPr>
            <w:tcW w:w="9016" w:type="dxa"/>
            <w:gridSpan w:val="4"/>
            <w:shd w:val="clear" w:color="auto" w:fill="D9D9D9"/>
            <w:vAlign w:val="center"/>
          </w:tcPr>
          <w:p w14:paraId="3E1899FA" w14:textId="77777777" w:rsidR="008E5507" w:rsidRPr="00E728DA" w:rsidRDefault="004B00ED" w:rsidP="00256D4C">
            <w:pPr>
              <w:pStyle w:val="ListParagraph"/>
              <w:spacing w:after="0" w:line="240" w:lineRule="auto"/>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Preventive maintenance, revitalization (reconstruction), and modernization of power plants, transmission and distribution networks, and increasing electricity production from domestic power plants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w:t>
            </w:r>
            <w:r w:rsidRPr="00E728DA">
              <w:rPr>
                <w:rFonts w:ascii="Times New Roman" w:hAnsi="Times New Roman" w:cs="Times New Roman"/>
                <w:b/>
                <w:bCs/>
                <w:color w:val="000000" w:themeColor="text1"/>
                <w:sz w:val="20"/>
                <w:szCs w:val="20"/>
                <w:lang w:val="sr-Latn-RS"/>
              </w:rPr>
              <w:t>EL</w:t>
            </w:r>
            <w:r w:rsidR="008E5507" w:rsidRPr="00E728DA">
              <w:rPr>
                <w:rFonts w:ascii="Times New Roman" w:hAnsi="Times New Roman" w:cs="Times New Roman"/>
                <w:b/>
                <w:bCs/>
                <w:color w:val="000000" w:themeColor="text1"/>
                <w:sz w:val="20"/>
                <w:szCs w:val="20"/>
                <w:lang w:val="sr-Cyrl-RS"/>
              </w:rPr>
              <w:t xml:space="preserve">1, </w:t>
            </w:r>
            <w:r w:rsidRPr="00E728DA">
              <w:rPr>
                <w:rFonts w:ascii="Times New Roman" w:hAnsi="Times New Roman" w:cs="Times New Roman"/>
                <w:b/>
                <w:bCs/>
                <w:color w:val="000000" w:themeColor="text1"/>
                <w:sz w:val="20"/>
                <w:szCs w:val="20"/>
                <w:lang w:val="sr-Latn-RS"/>
              </w:rPr>
              <w:t>EL</w:t>
            </w:r>
            <w:r w:rsidR="008E5507" w:rsidRPr="00E728DA">
              <w:rPr>
                <w:rFonts w:ascii="Times New Roman" w:hAnsi="Times New Roman" w:cs="Times New Roman"/>
                <w:b/>
                <w:bCs/>
                <w:color w:val="000000" w:themeColor="text1"/>
                <w:sz w:val="20"/>
                <w:szCs w:val="20"/>
                <w:lang w:val="sr-Cyrl-RS"/>
              </w:rPr>
              <w:t>6)</w:t>
            </w:r>
          </w:p>
        </w:tc>
      </w:tr>
      <w:tr w:rsidR="008E5507" w:rsidRPr="00E728DA" w14:paraId="027B7CA6" w14:textId="77777777" w:rsidTr="00256D4C">
        <w:tc>
          <w:tcPr>
            <w:tcW w:w="6025" w:type="dxa"/>
          </w:tcPr>
          <w:p w14:paraId="071C245A" w14:textId="77777777" w:rsidR="008E5507" w:rsidRPr="00E728DA" w:rsidRDefault="00256D4C" w:rsidP="00256D4C">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5" w:type="dxa"/>
          </w:tcPr>
          <w:p w14:paraId="5DAB4E96" w14:textId="77777777" w:rsidR="008E5507" w:rsidRPr="00E728DA" w:rsidRDefault="008E5507" w:rsidP="00256D4C">
            <w:pPr>
              <w:spacing w:after="0"/>
              <w:jc w:val="center"/>
              <w:rPr>
                <w:rFonts w:ascii="Times New Roman" w:hAnsi="Times New Roman" w:cs="Times New Roman"/>
                <w:b/>
                <w:color w:val="000000" w:themeColor="text1"/>
                <w:sz w:val="20"/>
                <w:szCs w:val="20"/>
                <w:lang w:val="sr-Cyrl-RS"/>
              </w:rPr>
            </w:pPr>
            <w:r w:rsidRPr="00E728DA">
              <w:rPr>
                <w:rFonts w:ascii="Times New Roman" w:hAnsi="Times New Roman" w:cs="Times New Roman"/>
                <w:b/>
                <w:color w:val="000000" w:themeColor="text1"/>
                <w:sz w:val="20"/>
                <w:szCs w:val="20"/>
                <w:lang w:val="sr-Cyrl-RS"/>
              </w:rPr>
              <w:t>ВИ</w:t>
            </w:r>
            <w:r w:rsidRPr="00E728DA">
              <w:rPr>
                <w:rFonts w:ascii="Times New Roman" w:hAnsi="Times New Roman" w:cs="Times New Roman"/>
                <w:color w:val="000000" w:themeColor="text1"/>
                <w:sz w:val="20"/>
                <w:szCs w:val="20"/>
                <w:lang w:val="sr-Cyrl-RS"/>
              </w:rPr>
              <w:t>*</w:t>
            </w:r>
          </w:p>
        </w:tc>
        <w:tc>
          <w:tcPr>
            <w:tcW w:w="979" w:type="dxa"/>
          </w:tcPr>
          <w:p w14:paraId="0FF2ABAF" w14:textId="77777777" w:rsidR="008E5507" w:rsidRPr="00E728DA" w:rsidRDefault="008E5507" w:rsidP="00256D4C">
            <w:pPr>
              <w:spacing w:after="0"/>
              <w:jc w:val="center"/>
              <w:rPr>
                <w:rFonts w:ascii="Times New Roman" w:hAnsi="Times New Roman" w:cs="Times New Roman"/>
                <w:b/>
                <w:color w:val="000000" w:themeColor="text1"/>
                <w:sz w:val="20"/>
                <w:szCs w:val="20"/>
                <w:lang w:val="sr-Cyrl-RS"/>
              </w:rPr>
            </w:pPr>
            <w:r w:rsidRPr="00E728DA">
              <w:rPr>
                <w:rFonts w:ascii="Times New Roman" w:hAnsi="Times New Roman" w:cs="Times New Roman"/>
                <w:b/>
                <w:color w:val="000000" w:themeColor="text1"/>
                <w:sz w:val="20"/>
                <w:szCs w:val="20"/>
                <w:lang w:val="sr-Cyrl-RS"/>
              </w:rPr>
              <w:t>ПР</w:t>
            </w:r>
            <w:r w:rsidRPr="00E728DA">
              <w:rPr>
                <w:rFonts w:ascii="Times New Roman" w:hAnsi="Times New Roman" w:cs="Times New Roman"/>
                <w:color w:val="000000" w:themeColor="text1"/>
                <w:sz w:val="20"/>
                <w:szCs w:val="20"/>
                <w:lang w:val="sr-Cyrl-RS"/>
              </w:rPr>
              <w:t>**</w:t>
            </w:r>
          </w:p>
        </w:tc>
        <w:tc>
          <w:tcPr>
            <w:tcW w:w="1037" w:type="dxa"/>
          </w:tcPr>
          <w:p w14:paraId="6BB10E38" w14:textId="77777777" w:rsidR="008E5507" w:rsidRPr="00E728DA" w:rsidRDefault="008E5507" w:rsidP="00256D4C">
            <w:pPr>
              <w:spacing w:after="0"/>
              <w:jc w:val="center"/>
              <w:rPr>
                <w:rFonts w:ascii="Times New Roman" w:hAnsi="Times New Roman" w:cs="Times New Roman"/>
                <w:b/>
                <w:color w:val="000000" w:themeColor="text1"/>
                <w:sz w:val="20"/>
                <w:szCs w:val="20"/>
                <w:lang w:val="sr-Cyrl-RS"/>
              </w:rPr>
            </w:pPr>
            <w:r w:rsidRPr="00E728DA">
              <w:rPr>
                <w:rFonts w:ascii="Times New Roman" w:hAnsi="Times New Roman" w:cs="Times New Roman"/>
                <w:b/>
                <w:color w:val="000000" w:themeColor="text1"/>
                <w:sz w:val="20"/>
                <w:szCs w:val="20"/>
                <w:lang w:val="sr-Cyrl-RS"/>
              </w:rPr>
              <w:t>В</w:t>
            </w:r>
            <w:r w:rsidRPr="00E728DA">
              <w:rPr>
                <w:rFonts w:ascii="Times New Roman" w:hAnsi="Times New Roman" w:cs="Times New Roman"/>
                <w:color w:val="000000" w:themeColor="text1"/>
                <w:sz w:val="20"/>
                <w:szCs w:val="20"/>
                <w:lang w:val="sr-Cyrl-RS"/>
              </w:rPr>
              <w:t>***</w:t>
            </w:r>
          </w:p>
        </w:tc>
      </w:tr>
      <w:tr w:rsidR="00256D4C" w:rsidRPr="00E728DA" w14:paraId="5F145DCC" w14:textId="77777777" w:rsidTr="00256D4C">
        <w:tc>
          <w:tcPr>
            <w:tcW w:w="6025" w:type="dxa"/>
            <w:shd w:val="clear" w:color="auto" w:fill="FFFFFF"/>
          </w:tcPr>
          <w:p w14:paraId="56699AFC"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5" w:type="dxa"/>
            <w:shd w:val="clear" w:color="auto" w:fill="FFFFFF"/>
            <w:vAlign w:val="center"/>
          </w:tcPr>
          <w:p w14:paraId="2C6B959C"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0</w:t>
            </w:r>
          </w:p>
        </w:tc>
        <w:tc>
          <w:tcPr>
            <w:tcW w:w="979" w:type="dxa"/>
            <w:shd w:val="clear" w:color="auto" w:fill="FFFFFF"/>
            <w:vAlign w:val="center"/>
          </w:tcPr>
          <w:p w14:paraId="365746E8"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c>
          <w:tcPr>
            <w:tcW w:w="1037" w:type="dxa"/>
            <w:shd w:val="clear" w:color="auto" w:fill="FFFFFF"/>
            <w:vAlign w:val="center"/>
          </w:tcPr>
          <w:p w14:paraId="4D4805D3"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r>
      <w:tr w:rsidR="00256D4C" w:rsidRPr="00E728DA" w14:paraId="5F043A2B" w14:textId="77777777" w:rsidTr="00256D4C">
        <w:tc>
          <w:tcPr>
            <w:tcW w:w="6025" w:type="dxa"/>
            <w:shd w:val="clear" w:color="auto" w:fill="FFFFFF"/>
          </w:tcPr>
          <w:p w14:paraId="2B5F3566"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5" w:type="dxa"/>
            <w:shd w:val="clear" w:color="auto" w:fill="FFFFFF"/>
            <w:vAlign w:val="center"/>
          </w:tcPr>
          <w:p w14:paraId="7E905F2B"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0</w:t>
            </w:r>
          </w:p>
        </w:tc>
        <w:tc>
          <w:tcPr>
            <w:tcW w:w="979" w:type="dxa"/>
            <w:shd w:val="clear" w:color="auto" w:fill="FFFFFF"/>
            <w:vAlign w:val="center"/>
          </w:tcPr>
          <w:p w14:paraId="03A00204"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c>
          <w:tcPr>
            <w:tcW w:w="1037" w:type="dxa"/>
            <w:shd w:val="clear" w:color="auto" w:fill="FFFFFF"/>
            <w:vAlign w:val="center"/>
          </w:tcPr>
          <w:p w14:paraId="2C79FDA4"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r>
      <w:tr w:rsidR="00256D4C" w:rsidRPr="00E728DA" w14:paraId="4CF8027C" w14:textId="77777777" w:rsidTr="00256D4C">
        <w:tc>
          <w:tcPr>
            <w:tcW w:w="6025" w:type="dxa"/>
            <w:shd w:val="clear" w:color="auto" w:fill="FFFFFF"/>
          </w:tcPr>
          <w:p w14:paraId="4038694D"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5" w:type="dxa"/>
            <w:shd w:val="clear" w:color="auto" w:fill="F79646"/>
            <w:vAlign w:val="center"/>
          </w:tcPr>
          <w:p w14:paraId="4F2C751B"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Latn-RS"/>
              </w:rPr>
              <w:t>--</w:t>
            </w:r>
          </w:p>
        </w:tc>
        <w:tc>
          <w:tcPr>
            <w:tcW w:w="979" w:type="dxa"/>
            <w:shd w:val="clear" w:color="auto" w:fill="948A54"/>
            <w:vAlign w:val="center"/>
          </w:tcPr>
          <w:p w14:paraId="7795673E"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w:t>
            </w:r>
          </w:p>
        </w:tc>
        <w:tc>
          <w:tcPr>
            <w:tcW w:w="1037" w:type="dxa"/>
            <w:shd w:val="clear" w:color="auto" w:fill="C6D9F1"/>
            <w:vAlign w:val="center"/>
          </w:tcPr>
          <w:p w14:paraId="39A6BEF1"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НВ</w:t>
            </w:r>
          </w:p>
        </w:tc>
      </w:tr>
      <w:tr w:rsidR="00256D4C" w:rsidRPr="00E728DA" w14:paraId="1628C04C" w14:textId="77777777" w:rsidTr="00256D4C">
        <w:tc>
          <w:tcPr>
            <w:tcW w:w="6025" w:type="dxa"/>
            <w:shd w:val="clear" w:color="auto" w:fill="FFFFFF"/>
          </w:tcPr>
          <w:p w14:paraId="61842E34"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5" w:type="dxa"/>
            <w:shd w:val="clear" w:color="auto" w:fill="F79646"/>
            <w:vAlign w:val="center"/>
          </w:tcPr>
          <w:p w14:paraId="26ED74F5"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w:t>
            </w:r>
          </w:p>
        </w:tc>
        <w:tc>
          <w:tcPr>
            <w:tcW w:w="979" w:type="dxa"/>
            <w:shd w:val="clear" w:color="auto" w:fill="948A54"/>
            <w:vAlign w:val="center"/>
          </w:tcPr>
          <w:p w14:paraId="7EAC9C56"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w:t>
            </w:r>
          </w:p>
        </w:tc>
        <w:tc>
          <w:tcPr>
            <w:tcW w:w="1037" w:type="dxa"/>
            <w:shd w:val="clear" w:color="auto" w:fill="C6D9F1"/>
            <w:vAlign w:val="center"/>
          </w:tcPr>
          <w:p w14:paraId="3EF69E6E"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НВ</w:t>
            </w:r>
          </w:p>
        </w:tc>
      </w:tr>
      <w:tr w:rsidR="00256D4C" w:rsidRPr="00E728DA" w14:paraId="754A0C2C" w14:textId="77777777" w:rsidTr="00256D4C">
        <w:tc>
          <w:tcPr>
            <w:tcW w:w="6025" w:type="dxa"/>
            <w:shd w:val="clear" w:color="auto" w:fill="FFFFFF"/>
          </w:tcPr>
          <w:p w14:paraId="3465F163"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5" w:type="dxa"/>
            <w:shd w:val="clear" w:color="auto" w:fill="F79646"/>
            <w:vAlign w:val="center"/>
          </w:tcPr>
          <w:p w14:paraId="45EA2B45"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w:t>
            </w:r>
          </w:p>
        </w:tc>
        <w:tc>
          <w:tcPr>
            <w:tcW w:w="979" w:type="dxa"/>
            <w:shd w:val="clear" w:color="auto" w:fill="948A54"/>
            <w:vAlign w:val="center"/>
          </w:tcPr>
          <w:p w14:paraId="438ADAC5"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w:t>
            </w:r>
          </w:p>
        </w:tc>
        <w:tc>
          <w:tcPr>
            <w:tcW w:w="1037" w:type="dxa"/>
            <w:shd w:val="clear" w:color="auto" w:fill="C6D9F1"/>
            <w:vAlign w:val="center"/>
          </w:tcPr>
          <w:p w14:paraId="40F79633"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НВ</w:t>
            </w:r>
          </w:p>
        </w:tc>
      </w:tr>
      <w:tr w:rsidR="00256D4C" w:rsidRPr="00E728DA" w14:paraId="5DA9157D" w14:textId="77777777" w:rsidTr="00256D4C">
        <w:tc>
          <w:tcPr>
            <w:tcW w:w="6025" w:type="dxa"/>
            <w:shd w:val="clear" w:color="auto" w:fill="FFFFFF"/>
          </w:tcPr>
          <w:p w14:paraId="34C1F889"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5" w:type="dxa"/>
            <w:shd w:val="clear" w:color="auto" w:fill="F79646"/>
            <w:vAlign w:val="center"/>
          </w:tcPr>
          <w:p w14:paraId="10685FB0"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w:t>
            </w:r>
          </w:p>
        </w:tc>
        <w:tc>
          <w:tcPr>
            <w:tcW w:w="979" w:type="dxa"/>
            <w:shd w:val="clear" w:color="auto" w:fill="948A54"/>
            <w:vAlign w:val="center"/>
          </w:tcPr>
          <w:p w14:paraId="0F2B9418"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w:t>
            </w:r>
          </w:p>
        </w:tc>
        <w:tc>
          <w:tcPr>
            <w:tcW w:w="1037" w:type="dxa"/>
            <w:shd w:val="clear" w:color="auto" w:fill="C6D9F1"/>
            <w:vAlign w:val="center"/>
          </w:tcPr>
          <w:p w14:paraId="15DD1631"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НВ</w:t>
            </w:r>
          </w:p>
        </w:tc>
      </w:tr>
      <w:tr w:rsidR="00256D4C" w:rsidRPr="00E728DA" w14:paraId="2408497D" w14:textId="77777777" w:rsidTr="00256D4C">
        <w:tc>
          <w:tcPr>
            <w:tcW w:w="6025" w:type="dxa"/>
            <w:shd w:val="clear" w:color="auto" w:fill="FFFFFF"/>
          </w:tcPr>
          <w:p w14:paraId="3AAA4563"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5" w:type="dxa"/>
            <w:shd w:val="clear" w:color="auto" w:fill="FFFFFF"/>
            <w:vAlign w:val="center"/>
          </w:tcPr>
          <w:p w14:paraId="3134ACCD"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0</w:t>
            </w:r>
          </w:p>
        </w:tc>
        <w:tc>
          <w:tcPr>
            <w:tcW w:w="979" w:type="dxa"/>
            <w:shd w:val="clear" w:color="auto" w:fill="FFFFFF"/>
            <w:vAlign w:val="center"/>
          </w:tcPr>
          <w:p w14:paraId="4CD5F30A"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c>
          <w:tcPr>
            <w:tcW w:w="1037" w:type="dxa"/>
            <w:shd w:val="clear" w:color="auto" w:fill="FFFFFF"/>
            <w:vAlign w:val="center"/>
          </w:tcPr>
          <w:p w14:paraId="46D993CF"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r>
      <w:tr w:rsidR="00256D4C" w:rsidRPr="00E728DA" w14:paraId="61E6A23C" w14:textId="77777777" w:rsidTr="00256D4C">
        <w:tc>
          <w:tcPr>
            <w:tcW w:w="6025" w:type="dxa"/>
            <w:shd w:val="clear" w:color="auto" w:fill="FFFFFF"/>
          </w:tcPr>
          <w:p w14:paraId="6CF7F95A"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lastRenderedPageBreak/>
              <w:t>Improve waste management – storage, reuse, treatment, and disposal</w:t>
            </w:r>
          </w:p>
        </w:tc>
        <w:tc>
          <w:tcPr>
            <w:tcW w:w="975" w:type="dxa"/>
            <w:shd w:val="clear" w:color="auto" w:fill="FFFFFF"/>
            <w:vAlign w:val="center"/>
          </w:tcPr>
          <w:p w14:paraId="0025F3B3"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0</w:t>
            </w:r>
          </w:p>
        </w:tc>
        <w:tc>
          <w:tcPr>
            <w:tcW w:w="979" w:type="dxa"/>
            <w:shd w:val="clear" w:color="auto" w:fill="FFFFFF"/>
            <w:vAlign w:val="center"/>
          </w:tcPr>
          <w:p w14:paraId="4B02D333"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c>
          <w:tcPr>
            <w:tcW w:w="1037" w:type="dxa"/>
            <w:shd w:val="clear" w:color="auto" w:fill="FFFFFF"/>
            <w:vAlign w:val="center"/>
          </w:tcPr>
          <w:p w14:paraId="466D15B5"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r>
      <w:tr w:rsidR="00256D4C" w:rsidRPr="00E728DA" w14:paraId="5D6F5C2E" w14:textId="77777777" w:rsidTr="00256D4C">
        <w:tc>
          <w:tcPr>
            <w:tcW w:w="6025" w:type="dxa"/>
            <w:shd w:val="clear" w:color="auto" w:fill="FFFFFF"/>
          </w:tcPr>
          <w:p w14:paraId="67EABDB2"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5" w:type="dxa"/>
            <w:shd w:val="clear" w:color="auto" w:fill="FFFFFF"/>
            <w:vAlign w:val="center"/>
          </w:tcPr>
          <w:p w14:paraId="337C5711"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0</w:t>
            </w:r>
          </w:p>
        </w:tc>
        <w:tc>
          <w:tcPr>
            <w:tcW w:w="979" w:type="dxa"/>
            <w:shd w:val="clear" w:color="auto" w:fill="FFFFFF"/>
            <w:vAlign w:val="center"/>
          </w:tcPr>
          <w:p w14:paraId="4424F540"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c>
          <w:tcPr>
            <w:tcW w:w="1037" w:type="dxa"/>
            <w:shd w:val="clear" w:color="auto" w:fill="FFFFFF"/>
            <w:vAlign w:val="center"/>
          </w:tcPr>
          <w:p w14:paraId="58E17C6E"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r>
      <w:tr w:rsidR="00256D4C" w:rsidRPr="00E728DA" w14:paraId="79AC71CE" w14:textId="77777777" w:rsidTr="00256D4C">
        <w:tc>
          <w:tcPr>
            <w:tcW w:w="6025" w:type="dxa"/>
            <w:shd w:val="clear" w:color="auto" w:fill="FFFFFF"/>
          </w:tcPr>
          <w:p w14:paraId="143030D9"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5" w:type="dxa"/>
            <w:shd w:val="clear" w:color="auto" w:fill="D6E3BC"/>
            <w:vAlign w:val="center"/>
          </w:tcPr>
          <w:p w14:paraId="17CEAA09"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w:t>
            </w:r>
          </w:p>
        </w:tc>
        <w:tc>
          <w:tcPr>
            <w:tcW w:w="979" w:type="dxa"/>
            <w:shd w:val="clear" w:color="auto" w:fill="4A442A"/>
            <w:vAlign w:val="center"/>
          </w:tcPr>
          <w:p w14:paraId="6E5DCD65"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М</w:t>
            </w:r>
          </w:p>
        </w:tc>
        <w:tc>
          <w:tcPr>
            <w:tcW w:w="1037" w:type="dxa"/>
            <w:shd w:val="clear" w:color="auto" w:fill="95B3D7"/>
            <w:vAlign w:val="center"/>
          </w:tcPr>
          <w:p w14:paraId="1F9D8964"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М</w:t>
            </w:r>
          </w:p>
        </w:tc>
      </w:tr>
      <w:tr w:rsidR="00256D4C" w:rsidRPr="00E728DA" w14:paraId="106D8BDE" w14:textId="77777777" w:rsidTr="00256D4C">
        <w:tc>
          <w:tcPr>
            <w:tcW w:w="6025" w:type="dxa"/>
            <w:shd w:val="clear" w:color="auto" w:fill="FFFFFF"/>
          </w:tcPr>
          <w:p w14:paraId="6796D9AE"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5" w:type="dxa"/>
            <w:shd w:val="clear" w:color="auto" w:fill="FFFFFF"/>
            <w:vAlign w:val="center"/>
          </w:tcPr>
          <w:p w14:paraId="2129CD24"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0</w:t>
            </w:r>
          </w:p>
        </w:tc>
        <w:tc>
          <w:tcPr>
            <w:tcW w:w="979" w:type="dxa"/>
            <w:shd w:val="clear" w:color="auto" w:fill="FFFFFF"/>
            <w:vAlign w:val="center"/>
          </w:tcPr>
          <w:p w14:paraId="5BAFAB41"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c>
          <w:tcPr>
            <w:tcW w:w="1037" w:type="dxa"/>
            <w:shd w:val="clear" w:color="auto" w:fill="FFFFFF"/>
            <w:vAlign w:val="center"/>
          </w:tcPr>
          <w:p w14:paraId="7D49B9E5"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p>
        </w:tc>
      </w:tr>
      <w:tr w:rsidR="00256D4C" w:rsidRPr="00E728DA" w14:paraId="2442A0AE" w14:textId="77777777" w:rsidTr="00256D4C">
        <w:tc>
          <w:tcPr>
            <w:tcW w:w="6025" w:type="dxa"/>
            <w:shd w:val="clear" w:color="auto" w:fill="FFFFFF"/>
          </w:tcPr>
          <w:p w14:paraId="559B78EC"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5" w:type="dxa"/>
            <w:shd w:val="clear" w:color="auto" w:fill="9BBB59"/>
            <w:vAlign w:val="center"/>
          </w:tcPr>
          <w:p w14:paraId="487AD531"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w:t>
            </w:r>
          </w:p>
        </w:tc>
        <w:tc>
          <w:tcPr>
            <w:tcW w:w="979" w:type="dxa"/>
            <w:shd w:val="clear" w:color="auto" w:fill="948A54"/>
            <w:vAlign w:val="center"/>
          </w:tcPr>
          <w:p w14:paraId="2B51A260"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w:t>
            </w:r>
          </w:p>
        </w:tc>
        <w:tc>
          <w:tcPr>
            <w:tcW w:w="1037" w:type="dxa"/>
            <w:shd w:val="clear" w:color="auto" w:fill="365F91"/>
            <w:vAlign w:val="center"/>
          </w:tcPr>
          <w:p w14:paraId="75CF1417"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ВВ</w:t>
            </w:r>
          </w:p>
        </w:tc>
      </w:tr>
      <w:tr w:rsidR="00256D4C" w:rsidRPr="00E728DA" w14:paraId="435E8215" w14:textId="77777777" w:rsidTr="00256D4C">
        <w:tc>
          <w:tcPr>
            <w:tcW w:w="6025" w:type="dxa"/>
            <w:shd w:val="clear" w:color="auto" w:fill="FFFFFF"/>
          </w:tcPr>
          <w:p w14:paraId="2B1B0376"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5" w:type="dxa"/>
            <w:shd w:val="clear" w:color="auto" w:fill="9BBB59"/>
            <w:vAlign w:val="center"/>
          </w:tcPr>
          <w:p w14:paraId="46608DF3"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w:t>
            </w:r>
          </w:p>
        </w:tc>
        <w:tc>
          <w:tcPr>
            <w:tcW w:w="979" w:type="dxa"/>
            <w:shd w:val="clear" w:color="auto" w:fill="DDD9C3"/>
            <w:vAlign w:val="center"/>
          </w:tcPr>
          <w:p w14:paraId="01327315"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Л</w:t>
            </w:r>
          </w:p>
        </w:tc>
        <w:tc>
          <w:tcPr>
            <w:tcW w:w="1037" w:type="dxa"/>
            <w:shd w:val="clear" w:color="auto" w:fill="4F81BD"/>
            <w:vAlign w:val="center"/>
          </w:tcPr>
          <w:p w14:paraId="07758AE7"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В</w:t>
            </w:r>
          </w:p>
        </w:tc>
      </w:tr>
      <w:tr w:rsidR="00256D4C" w:rsidRPr="00E728DA" w14:paraId="524A0A28" w14:textId="77777777" w:rsidTr="00256D4C">
        <w:tc>
          <w:tcPr>
            <w:tcW w:w="6025" w:type="dxa"/>
            <w:shd w:val="clear" w:color="auto" w:fill="FFFFFF"/>
          </w:tcPr>
          <w:p w14:paraId="1BB12D85"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5" w:type="dxa"/>
            <w:shd w:val="clear" w:color="auto" w:fill="76923C"/>
            <w:vAlign w:val="center"/>
          </w:tcPr>
          <w:p w14:paraId="772C06DA"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w:t>
            </w:r>
          </w:p>
        </w:tc>
        <w:tc>
          <w:tcPr>
            <w:tcW w:w="979" w:type="dxa"/>
            <w:shd w:val="clear" w:color="auto" w:fill="948A54"/>
            <w:vAlign w:val="center"/>
          </w:tcPr>
          <w:p w14:paraId="6F0FDA98"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w:t>
            </w:r>
          </w:p>
        </w:tc>
        <w:tc>
          <w:tcPr>
            <w:tcW w:w="1037" w:type="dxa"/>
            <w:shd w:val="clear" w:color="auto" w:fill="365F91"/>
            <w:vAlign w:val="center"/>
          </w:tcPr>
          <w:p w14:paraId="4E41EDBB"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ВВ</w:t>
            </w:r>
          </w:p>
        </w:tc>
      </w:tr>
      <w:tr w:rsidR="00256D4C" w:rsidRPr="00E728DA" w14:paraId="4612985D" w14:textId="77777777" w:rsidTr="00256D4C">
        <w:tc>
          <w:tcPr>
            <w:tcW w:w="6025" w:type="dxa"/>
            <w:shd w:val="clear" w:color="auto" w:fill="FFFFFF"/>
          </w:tcPr>
          <w:p w14:paraId="7D747798"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5" w:type="dxa"/>
            <w:shd w:val="clear" w:color="auto" w:fill="76923C"/>
            <w:vAlign w:val="center"/>
          </w:tcPr>
          <w:p w14:paraId="781D04F7" w14:textId="77777777" w:rsidR="00256D4C" w:rsidRPr="00E728DA" w:rsidRDefault="00256D4C" w:rsidP="00256D4C">
            <w:pPr>
              <w:spacing w:after="0"/>
              <w:jc w:val="center"/>
              <w:rPr>
                <w:rFonts w:ascii="Times New Roman" w:hAnsi="Times New Roman" w:cs="Times New Roman"/>
                <w:color w:val="000000" w:themeColor="text1"/>
                <w:sz w:val="20"/>
                <w:szCs w:val="20"/>
                <w:lang w:val="sr-Latn-RS"/>
              </w:rPr>
            </w:pPr>
            <w:r w:rsidRPr="00E728DA">
              <w:rPr>
                <w:rFonts w:ascii="Times New Roman" w:hAnsi="Times New Roman" w:cs="Times New Roman"/>
                <w:color w:val="000000" w:themeColor="text1"/>
                <w:sz w:val="20"/>
                <w:szCs w:val="20"/>
                <w:lang w:val="sr-Latn-RS"/>
              </w:rPr>
              <w:t>+++</w:t>
            </w:r>
          </w:p>
        </w:tc>
        <w:tc>
          <w:tcPr>
            <w:tcW w:w="979" w:type="dxa"/>
            <w:shd w:val="clear" w:color="auto" w:fill="948A54"/>
            <w:vAlign w:val="center"/>
          </w:tcPr>
          <w:p w14:paraId="0C547696"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w:t>
            </w:r>
          </w:p>
        </w:tc>
        <w:tc>
          <w:tcPr>
            <w:tcW w:w="1037" w:type="dxa"/>
            <w:shd w:val="clear" w:color="auto" w:fill="4F81BD"/>
            <w:vAlign w:val="center"/>
          </w:tcPr>
          <w:p w14:paraId="1F561FE7"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В</w:t>
            </w:r>
          </w:p>
        </w:tc>
      </w:tr>
      <w:tr w:rsidR="00256D4C" w:rsidRPr="00E728DA" w14:paraId="605B5C8C" w14:textId="77777777" w:rsidTr="00256D4C">
        <w:tc>
          <w:tcPr>
            <w:tcW w:w="6025" w:type="dxa"/>
            <w:shd w:val="clear" w:color="auto" w:fill="FFFFFF"/>
          </w:tcPr>
          <w:p w14:paraId="526C1182" w14:textId="77777777" w:rsidR="00256D4C" w:rsidRPr="00E728DA" w:rsidRDefault="00256D4C" w:rsidP="00157D14">
            <w:pPr>
              <w:pStyle w:val="p1"/>
              <w:numPr>
                <w:ilvl w:val="0"/>
                <w:numId w:val="79"/>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5" w:type="dxa"/>
            <w:shd w:val="clear" w:color="auto" w:fill="D6E3BC"/>
            <w:vAlign w:val="center"/>
          </w:tcPr>
          <w:p w14:paraId="16E88D62"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w:t>
            </w:r>
          </w:p>
        </w:tc>
        <w:tc>
          <w:tcPr>
            <w:tcW w:w="979" w:type="dxa"/>
            <w:shd w:val="clear" w:color="auto" w:fill="948A54"/>
            <w:vAlign w:val="center"/>
          </w:tcPr>
          <w:p w14:paraId="7284A451"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Н</w:t>
            </w:r>
          </w:p>
        </w:tc>
        <w:tc>
          <w:tcPr>
            <w:tcW w:w="1037" w:type="dxa"/>
            <w:shd w:val="clear" w:color="auto" w:fill="4F81BD"/>
            <w:vAlign w:val="center"/>
          </w:tcPr>
          <w:p w14:paraId="65A0AEB6" w14:textId="77777777" w:rsidR="00256D4C" w:rsidRPr="00E728DA" w:rsidRDefault="00256D4C" w:rsidP="00256D4C">
            <w:pPr>
              <w:spacing w:after="0"/>
              <w:jc w:val="center"/>
              <w:rPr>
                <w:rFonts w:ascii="Times New Roman" w:hAnsi="Times New Roman" w:cs="Times New Roman"/>
                <w:color w:val="000000" w:themeColor="text1"/>
                <w:sz w:val="20"/>
                <w:szCs w:val="20"/>
                <w:lang w:val="sr-Cyrl-RS"/>
              </w:rPr>
            </w:pPr>
            <w:r w:rsidRPr="00E728DA">
              <w:rPr>
                <w:rFonts w:ascii="Times New Roman" w:hAnsi="Times New Roman" w:cs="Times New Roman"/>
                <w:color w:val="000000" w:themeColor="text1"/>
                <w:sz w:val="20"/>
                <w:szCs w:val="20"/>
                <w:lang w:val="sr-Cyrl-RS"/>
              </w:rPr>
              <w:t>В</w:t>
            </w:r>
          </w:p>
        </w:tc>
      </w:tr>
    </w:tbl>
    <w:p w14:paraId="2BFA5E4C" w14:textId="77777777" w:rsidR="008E5507" w:rsidRPr="00E728DA" w:rsidRDefault="008E5507" w:rsidP="00256D4C">
      <w:pPr>
        <w:spacing w:after="0"/>
        <w:jc w:val="both"/>
        <w:rPr>
          <w:color w:val="000000" w:themeColor="text1"/>
          <w:sz w:val="20"/>
          <w:szCs w:val="20"/>
          <w:lang w:val="sr-Cyrl-RS"/>
        </w:rPr>
      </w:pPr>
      <w:r w:rsidRPr="00E728DA">
        <w:rPr>
          <w:color w:val="000000" w:themeColor="text1"/>
          <w:sz w:val="20"/>
          <w:szCs w:val="20"/>
          <w:lang w:val="sr-Cyrl-RS"/>
        </w:rPr>
        <w:t xml:space="preserve">*ВИ – </w:t>
      </w:r>
      <w:r w:rsidR="004B00ED" w:rsidRPr="00E728DA">
        <w:rPr>
          <w:color w:val="000000" w:themeColor="text1"/>
          <w:sz w:val="20"/>
          <w:szCs w:val="20"/>
          <w:lang w:val="sr-Latn-RS"/>
        </w:rPr>
        <w:t>Impact intensive</w:t>
      </w:r>
      <w:r w:rsidRPr="00E728DA">
        <w:rPr>
          <w:color w:val="000000" w:themeColor="text1"/>
          <w:sz w:val="20"/>
          <w:szCs w:val="20"/>
          <w:lang w:val="sr-Cyrl-RS"/>
        </w:rPr>
        <w:t xml:space="preserve">, **ПР – </w:t>
      </w:r>
      <w:r w:rsidR="004B00ED" w:rsidRPr="00E728DA">
        <w:rPr>
          <w:color w:val="000000" w:themeColor="text1"/>
          <w:sz w:val="20"/>
          <w:szCs w:val="20"/>
          <w:lang w:val="sr-Latn-RS"/>
        </w:rPr>
        <w:t>Spatial scale of impact</w:t>
      </w:r>
      <w:r w:rsidRPr="00E728DA">
        <w:rPr>
          <w:color w:val="000000" w:themeColor="text1"/>
          <w:sz w:val="20"/>
          <w:szCs w:val="20"/>
          <w:lang w:val="sr-Cyrl-RS"/>
        </w:rPr>
        <w:t xml:space="preserve">, ***В – </w:t>
      </w:r>
      <w:r w:rsidR="004B00ED" w:rsidRPr="00E728DA">
        <w:rPr>
          <w:color w:val="000000" w:themeColor="text1"/>
          <w:sz w:val="20"/>
          <w:szCs w:val="20"/>
          <w:lang w:val="sr-Latn-RS"/>
        </w:rPr>
        <w:t xml:space="preserve">Probability of impact </w:t>
      </w:r>
      <w:r w:rsidRPr="00E728DA">
        <w:rPr>
          <w:color w:val="000000" w:themeColor="text1"/>
          <w:sz w:val="20"/>
          <w:szCs w:val="20"/>
          <w:lang w:val="sr-Cyrl-RS"/>
        </w:rPr>
        <w:t xml:space="preserve"> </w:t>
      </w:r>
    </w:p>
    <w:p w14:paraId="3F00519E" w14:textId="77777777" w:rsidR="008E5507" w:rsidRPr="00E728DA" w:rsidRDefault="008E5507" w:rsidP="00256D4C">
      <w:pPr>
        <w:spacing w:after="0"/>
        <w:jc w:val="both"/>
        <w:rPr>
          <w:color w:val="000000" w:themeColor="text1"/>
          <w:lang w:val="sr-Cyrl-RS"/>
        </w:rPr>
      </w:pPr>
    </w:p>
    <w:p w14:paraId="0A47E33B" w14:textId="77777777" w:rsidR="008E5507" w:rsidRPr="00E728DA" w:rsidRDefault="00256D4C" w:rsidP="00256D4C">
      <w:pPr>
        <w:pStyle w:val="p1"/>
        <w:spacing w:before="0" w:beforeAutospacing="0" w:after="0" w:afterAutospacing="0"/>
        <w:jc w:val="both"/>
        <w:rPr>
          <w:color w:val="000000" w:themeColor="text1"/>
        </w:rPr>
      </w:pPr>
      <w:r w:rsidRPr="00E728DA">
        <w:rPr>
          <w:color w:val="000000" w:themeColor="text1"/>
        </w:rPr>
        <w:t>EL1 should maintain and enhance the security of electricity supply. Numerous reconstruction projects and the construction of new transmission lines and substations within the transmission and distribution network are expected to contribute to this objective, as well as the revitalization and development of new generation capacities. EL6 refers to maintaining energy independence, which can only be achieved through increased electricity production from domestic power plants.</w:t>
      </w:r>
    </w:p>
    <w:p w14:paraId="02E51731" w14:textId="77777777" w:rsidR="008E5507" w:rsidRPr="00E728DA" w:rsidRDefault="008E5507" w:rsidP="00256D4C">
      <w:pPr>
        <w:spacing w:after="0"/>
        <w:jc w:val="both"/>
        <w:rPr>
          <w:color w:val="000000" w:themeColor="text1"/>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5"/>
        <w:gridCol w:w="975"/>
        <w:gridCol w:w="973"/>
        <w:gridCol w:w="1033"/>
      </w:tblGrid>
      <w:tr w:rsidR="008E5507" w:rsidRPr="00E728DA" w14:paraId="7E008AC3" w14:textId="77777777" w:rsidTr="00256D4C">
        <w:tc>
          <w:tcPr>
            <w:tcW w:w="9016" w:type="dxa"/>
            <w:gridSpan w:val="4"/>
            <w:shd w:val="clear" w:color="auto" w:fill="D9D9D9"/>
            <w:vAlign w:val="center"/>
          </w:tcPr>
          <w:p w14:paraId="29B77497" w14:textId="77777777" w:rsidR="008E5507" w:rsidRPr="00E728DA" w:rsidRDefault="00D06685" w:rsidP="00D06685">
            <w:pPr>
              <w:pStyle w:val="ListParagraph"/>
              <w:spacing w:after="12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Modification of the production portfolio and development of transmission and distribution networks to maximize the integration of renewable energy sources (RES)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w:t>
            </w:r>
            <w:r w:rsidRPr="00E728DA">
              <w:rPr>
                <w:rFonts w:ascii="Times New Roman" w:hAnsi="Times New Roman" w:cs="Times New Roman"/>
                <w:b/>
                <w:bCs/>
                <w:color w:val="000000" w:themeColor="text1"/>
                <w:sz w:val="20"/>
                <w:szCs w:val="20"/>
                <w:lang w:val="sr-Latn-RS"/>
              </w:rPr>
              <w:t>EL</w:t>
            </w:r>
            <w:r w:rsidR="008E5507" w:rsidRPr="00E728DA">
              <w:rPr>
                <w:rFonts w:ascii="Times New Roman" w:hAnsi="Times New Roman" w:cs="Times New Roman"/>
                <w:b/>
                <w:bCs/>
                <w:color w:val="000000" w:themeColor="text1"/>
                <w:sz w:val="20"/>
                <w:szCs w:val="20"/>
                <w:lang w:val="sr-Cyrl-RS"/>
              </w:rPr>
              <w:t>4,</w:t>
            </w:r>
            <w:r w:rsidRPr="00E728DA">
              <w:rPr>
                <w:rFonts w:ascii="Times New Roman" w:hAnsi="Times New Roman" w:cs="Times New Roman"/>
                <w:b/>
                <w:bCs/>
                <w:color w:val="000000" w:themeColor="text1"/>
                <w:sz w:val="20"/>
                <w:szCs w:val="20"/>
                <w:lang w:val="sr-Latn-RS"/>
              </w:rPr>
              <w:t xml:space="preserve"> EL</w:t>
            </w:r>
            <w:r w:rsidR="008E5507" w:rsidRPr="00E728DA">
              <w:rPr>
                <w:rFonts w:ascii="Times New Roman" w:hAnsi="Times New Roman" w:cs="Times New Roman"/>
                <w:b/>
                <w:bCs/>
                <w:color w:val="000000" w:themeColor="text1"/>
                <w:sz w:val="20"/>
                <w:szCs w:val="20"/>
                <w:lang w:val="sr-Cyrl-RS"/>
              </w:rPr>
              <w:t>5)</w:t>
            </w:r>
          </w:p>
        </w:tc>
      </w:tr>
      <w:tr w:rsidR="00256D4C" w:rsidRPr="00E728DA" w14:paraId="31A9130F" w14:textId="77777777" w:rsidTr="00256D4C">
        <w:tc>
          <w:tcPr>
            <w:tcW w:w="6035" w:type="dxa"/>
          </w:tcPr>
          <w:p w14:paraId="75D85DBD" w14:textId="77777777" w:rsidR="00256D4C" w:rsidRPr="00E728DA" w:rsidRDefault="00256D4C" w:rsidP="00A9096B">
            <w:pPr>
              <w:spacing w:after="0" w:line="240" w:lineRule="auto"/>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5" w:type="dxa"/>
          </w:tcPr>
          <w:p w14:paraId="08910217" w14:textId="77777777" w:rsidR="00256D4C" w:rsidRPr="00E728DA" w:rsidRDefault="00256D4C" w:rsidP="00A9096B">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3E09EB85" w14:textId="77777777" w:rsidR="00256D4C" w:rsidRPr="00E728DA" w:rsidRDefault="00256D4C" w:rsidP="00A9096B">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1D9D2BE1" w14:textId="77777777" w:rsidR="00256D4C" w:rsidRPr="00E728DA" w:rsidRDefault="00256D4C" w:rsidP="00A9096B">
            <w:pPr>
              <w:spacing w:after="0"/>
              <w:jc w:val="center"/>
              <w:rPr>
                <w:b/>
                <w:color w:val="000000" w:themeColor="text1"/>
                <w:sz w:val="20"/>
                <w:szCs w:val="20"/>
                <w:lang w:val="sr-Cyrl-RS"/>
              </w:rPr>
            </w:pPr>
            <w:r w:rsidRPr="00E728DA">
              <w:rPr>
                <w:b/>
                <w:color w:val="000000" w:themeColor="text1"/>
                <w:sz w:val="20"/>
                <w:szCs w:val="20"/>
                <w:lang w:val="sr-Cyrl-RS"/>
              </w:rPr>
              <w:t>В</w:t>
            </w:r>
          </w:p>
        </w:tc>
      </w:tr>
      <w:tr w:rsidR="00256D4C" w:rsidRPr="00E728DA" w14:paraId="41DFA4E2" w14:textId="77777777" w:rsidTr="00256D4C">
        <w:tc>
          <w:tcPr>
            <w:tcW w:w="6035" w:type="dxa"/>
            <w:shd w:val="clear" w:color="auto" w:fill="FFFFFF"/>
          </w:tcPr>
          <w:p w14:paraId="3E4CE264" w14:textId="77777777" w:rsidR="00256D4C" w:rsidRPr="00E728DA" w:rsidRDefault="00256D4C" w:rsidP="00157D14">
            <w:pPr>
              <w:pStyle w:val="p1"/>
              <w:numPr>
                <w:ilvl w:val="0"/>
                <w:numId w:val="80"/>
              </w:numPr>
              <w:spacing w:before="0" w:beforeAutospacing="0" w:after="0" w:afterAutospacing="0"/>
              <w:ind w:left="448" w:hanging="283"/>
              <w:rPr>
                <w:color w:val="000000" w:themeColor="text1"/>
                <w:sz w:val="20"/>
                <w:szCs w:val="20"/>
              </w:rPr>
            </w:pPr>
            <w:r w:rsidRPr="00E728DA">
              <w:rPr>
                <w:color w:val="000000" w:themeColor="text1"/>
                <w:sz w:val="20"/>
                <w:szCs w:val="20"/>
              </w:rPr>
              <w:t>Reduce emissions of air pollutants</w:t>
            </w:r>
          </w:p>
        </w:tc>
        <w:tc>
          <w:tcPr>
            <w:tcW w:w="975" w:type="dxa"/>
            <w:shd w:val="clear" w:color="auto" w:fill="76923C"/>
            <w:vAlign w:val="center"/>
          </w:tcPr>
          <w:p w14:paraId="2695FC28"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62F75E99"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46F50C24"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ВВ</w:t>
            </w:r>
          </w:p>
        </w:tc>
      </w:tr>
      <w:tr w:rsidR="00256D4C" w:rsidRPr="00E728DA" w14:paraId="22FDB71F" w14:textId="77777777" w:rsidTr="00256D4C">
        <w:tc>
          <w:tcPr>
            <w:tcW w:w="6035" w:type="dxa"/>
            <w:shd w:val="clear" w:color="auto" w:fill="FFFFFF"/>
          </w:tcPr>
          <w:p w14:paraId="3BC549D8" w14:textId="77777777" w:rsidR="00256D4C" w:rsidRPr="00E728DA" w:rsidRDefault="00256D4C" w:rsidP="00157D14">
            <w:pPr>
              <w:pStyle w:val="p1"/>
              <w:numPr>
                <w:ilvl w:val="0"/>
                <w:numId w:val="80"/>
              </w:numPr>
              <w:spacing w:before="0" w:beforeAutospacing="0" w:after="0" w:afterAutospacing="0"/>
              <w:ind w:left="448" w:hanging="283"/>
              <w:rPr>
                <w:color w:val="000000" w:themeColor="text1"/>
                <w:sz w:val="20"/>
                <w:szCs w:val="20"/>
              </w:rPr>
            </w:pPr>
            <w:r w:rsidRPr="00E728DA">
              <w:rPr>
                <w:color w:val="000000" w:themeColor="text1"/>
                <w:sz w:val="20"/>
                <w:szCs w:val="20"/>
              </w:rPr>
              <w:t>Reduce pollution of surface and groundwater</w:t>
            </w:r>
          </w:p>
        </w:tc>
        <w:tc>
          <w:tcPr>
            <w:tcW w:w="975" w:type="dxa"/>
            <w:shd w:val="clear" w:color="auto" w:fill="FFFFFF"/>
            <w:vAlign w:val="center"/>
          </w:tcPr>
          <w:p w14:paraId="1AAEB1D9"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AE98529"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2BA639A2" w14:textId="77777777" w:rsidR="00256D4C" w:rsidRPr="00E728DA" w:rsidRDefault="00256D4C" w:rsidP="00A9096B">
            <w:pPr>
              <w:spacing w:after="0"/>
              <w:jc w:val="center"/>
              <w:rPr>
                <w:color w:val="000000" w:themeColor="text1"/>
                <w:sz w:val="20"/>
                <w:szCs w:val="20"/>
                <w:lang w:val="sr-Cyrl-RS"/>
              </w:rPr>
            </w:pPr>
          </w:p>
        </w:tc>
      </w:tr>
      <w:tr w:rsidR="00256D4C" w:rsidRPr="00E728DA" w14:paraId="65E28DEE" w14:textId="77777777" w:rsidTr="00256D4C">
        <w:tc>
          <w:tcPr>
            <w:tcW w:w="6035" w:type="dxa"/>
            <w:shd w:val="clear" w:color="auto" w:fill="FFFFFF"/>
          </w:tcPr>
          <w:p w14:paraId="7A66EDBC"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Mitigate the negative impact of energy facilities on the hydrological regime</w:t>
            </w:r>
          </w:p>
        </w:tc>
        <w:tc>
          <w:tcPr>
            <w:tcW w:w="975" w:type="dxa"/>
            <w:shd w:val="clear" w:color="auto" w:fill="F79646"/>
            <w:vAlign w:val="center"/>
          </w:tcPr>
          <w:p w14:paraId="59BB3E74"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4A442A"/>
            <w:vAlign w:val="center"/>
          </w:tcPr>
          <w:p w14:paraId="7F57DD66"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c>
          <w:tcPr>
            <w:tcW w:w="1033" w:type="dxa"/>
            <w:shd w:val="clear" w:color="auto" w:fill="95B3D7"/>
            <w:vAlign w:val="center"/>
          </w:tcPr>
          <w:p w14:paraId="68D59C85"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256D4C" w:rsidRPr="00E728DA" w14:paraId="61E8C5DA" w14:textId="77777777" w:rsidTr="00256D4C">
        <w:tc>
          <w:tcPr>
            <w:tcW w:w="6035" w:type="dxa"/>
            <w:shd w:val="clear" w:color="auto" w:fill="FFFFFF"/>
          </w:tcPr>
          <w:p w14:paraId="3F6BC7B7"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Protect forest and agricultural land</w:t>
            </w:r>
          </w:p>
        </w:tc>
        <w:tc>
          <w:tcPr>
            <w:tcW w:w="975" w:type="dxa"/>
            <w:shd w:val="clear" w:color="auto" w:fill="FABF8F"/>
            <w:vAlign w:val="center"/>
          </w:tcPr>
          <w:p w14:paraId="24D992AC"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49DC8622"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2C12A24A"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256D4C" w:rsidRPr="00E728DA" w14:paraId="5789613A" w14:textId="77777777" w:rsidTr="00256D4C">
        <w:tc>
          <w:tcPr>
            <w:tcW w:w="6035" w:type="dxa"/>
            <w:shd w:val="clear" w:color="auto" w:fill="FFFFFF"/>
          </w:tcPr>
          <w:p w14:paraId="39FB1549"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Protect landscapes</w:t>
            </w:r>
          </w:p>
        </w:tc>
        <w:tc>
          <w:tcPr>
            <w:tcW w:w="975" w:type="dxa"/>
            <w:shd w:val="clear" w:color="auto" w:fill="FABF8F"/>
            <w:vAlign w:val="center"/>
          </w:tcPr>
          <w:p w14:paraId="706C6A3B"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0A345C0A"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15BB8FD3"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НВ</w:t>
            </w:r>
          </w:p>
        </w:tc>
      </w:tr>
      <w:tr w:rsidR="00256D4C" w:rsidRPr="00E728DA" w14:paraId="216F3279" w14:textId="77777777" w:rsidTr="00256D4C">
        <w:tc>
          <w:tcPr>
            <w:tcW w:w="6035" w:type="dxa"/>
            <w:shd w:val="clear" w:color="auto" w:fill="FFFFFF"/>
          </w:tcPr>
          <w:p w14:paraId="4C63C42A"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Protect natural assets and areas, and preserve biodiversity</w:t>
            </w:r>
          </w:p>
        </w:tc>
        <w:tc>
          <w:tcPr>
            <w:tcW w:w="975" w:type="dxa"/>
            <w:shd w:val="clear" w:color="auto" w:fill="F79646"/>
            <w:vAlign w:val="center"/>
          </w:tcPr>
          <w:p w14:paraId="2A694DC9"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4A442A"/>
            <w:vAlign w:val="center"/>
          </w:tcPr>
          <w:p w14:paraId="24D9D949"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c>
          <w:tcPr>
            <w:tcW w:w="1033" w:type="dxa"/>
            <w:shd w:val="clear" w:color="auto" w:fill="95B3D7"/>
            <w:vAlign w:val="center"/>
          </w:tcPr>
          <w:p w14:paraId="54718103"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256D4C" w:rsidRPr="00E728DA" w14:paraId="1F5E59AD" w14:textId="77777777" w:rsidTr="00256D4C">
        <w:tc>
          <w:tcPr>
            <w:tcW w:w="6035" w:type="dxa"/>
            <w:shd w:val="clear" w:color="auto" w:fill="FFFFFF"/>
          </w:tcPr>
          <w:p w14:paraId="41F01264"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Protect cultural and historical monuments and archaeological sites</w:t>
            </w:r>
          </w:p>
        </w:tc>
        <w:tc>
          <w:tcPr>
            <w:tcW w:w="975" w:type="dxa"/>
            <w:shd w:val="clear" w:color="auto" w:fill="FFFFFF"/>
            <w:vAlign w:val="center"/>
          </w:tcPr>
          <w:p w14:paraId="31FE5647"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540B45E"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1E543412" w14:textId="77777777" w:rsidR="00256D4C" w:rsidRPr="00E728DA" w:rsidRDefault="00256D4C" w:rsidP="00A9096B">
            <w:pPr>
              <w:spacing w:after="0"/>
              <w:jc w:val="center"/>
              <w:rPr>
                <w:color w:val="000000" w:themeColor="text1"/>
                <w:sz w:val="20"/>
                <w:szCs w:val="20"/>
                <w:lang w:val="sr-Cyrl-RS"/>
              </w:rPr>
            </w:pPr>
          </w:p>
        </w:tc>
      </w:tr>
      <w:tr w:rsidR="00256D4C" w:rsidRPr="00E728DA" w14:paraId="15EDD672" w14:textId="77777777" w:rsidTr="00256D4C">
        <w:tc>
          <w:tcPr>
            <w:tcW w:w="6035" w:type="dxa"/>
            <w:shd w:val="clear" w:color="auto" w:fill="FFFFFF"/>
          </w:tcPr>
          <w:p w14:paraId="01A3121A"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Improve waste management – storage, reuse, treatment, and disposal</w:t>
            </w:r>
          </w:p>
        </w:tc>
        <w:tc>
          <w:tcPr>
            <w:tcW w:w="975" w:type="dxa"/>
            <w:shd w:val="clear" w:color="auto" w:fill="9BBB59"/>
            <w:vAlign w:val="center"/>
          </w:tcPr>
          <w:p w14:paraId="67FA1129"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7F71480E"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37E6378C"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256D4C" w:rsidRPr="00E728DA" w14:paraId="61AA374C" w14:textId="77777777" w:rsidTr="00256D4C">
        <w:tc>
          <w:tcPr>
            <w:tcW w:w="6035" w:type="dxa"/>
            <w:shd w:val="clear" w:color="auto" w:fill="FFFFFF"/>
          </w:tcPr>
          <w:p w14:paraId="60488C0F"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Reduce the impact of the energy sector on public health</w:t>
            </w:r>
          </w:p>
        </w:tc>
        <w:tc>
          <w:tcPr>
            <w:tcW w:w="975" w:type="dxa"/>
            <w:shd w:val="clear" w:color="auto" w:fill="D6E3BC"/>
            <w:vAlign w:val="center"/>
          </w:tcPr>
          <w:p w14:paraId="5A320193"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4B735458"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22779C0C"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256D4C" w:rsidRPr="00E728DA" w14:paraId="26AC8EAE" w14:textId="77777777" w:rsidTr="00256D4C">
        <w:tc>
          <w:tcPr>
            <w:tcW w:w="6035" w:type="dxa"/>
            <w:shd w:val="clear" w:color="auto" w:fill="FFFFFF"/>
          </w:tcPr>
          <w:p w14:paraId="5A184EA0"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Improve the quality of life of the population</w:t>
            </w:r>
          </w:p>
        </w:tc>
        <w:tc>
          <w:tcPr>
            <w:tcW w:w="975" w:type="dxa"/>
            <w:shd w:val="clear" w:color="auto" w:fill="D6E3BC"/>
            <w:vAlign w:val="center"/>
          </w:tcPr>
          <w:p w14:paraId="718D3F2B"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52BD35CD"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3FC5E9F1"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256D4C" w:rsidRPr="00E728DA" w14:paraId="5CE33993" w14:textId="77777777" w:rsidTr="00256D4C">
        <w:tc>
          <w:tcPr>
            <w:tcW w:w="6035" w:type="dxa"/>
            <w:shd w:val="clear" w:color="auto" w:fill="FFFFFF"/>
          </w:tcPr>
          <w:p w14:paraId="44EA71AB"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5" w:type="dxa"/>
            <w:shd w:val="clear" w:color="auto" w:fill="FFFFFF"/>
            <w:vAlign w:val="center"/>
          </w:tcPr>
          <w:p w14:paraId="71177965"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C991473"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07B243E4" w14:textId="77777777" w:rsidR="00256D4C" w:rsidRPr="00E728DA" w:rsidRDefault="00256D4C" w:rsidP="00A9096B">
            <w:pPr>
              <w:spacing w:after="0"/>
              <w:jc w:val="center"/>
              <w:rPr>
                <w:color w:val="000000" w:themeColor="text1"/>
                <w:sz w:val="20"/>
                <w:szCs w:val="20"/>
                <w:lang w:val="sr-Cyrl-RS"/>
              </w:rPr>
            </w:pPr>
          </w:p>
        </w:tc>
      </w:tr>
      <w:tr w:rsidR="00256D4C" w:rsidRPr="00E728DA" w14:paraId="5EA27BE2" w14:textId="77777777" w:rsidTr="00256D4C">
        <w:tc>
          <w:tcPr>
            <w:tcW w:w="6035" w:type="dxa"/>
            <w:shd w:val="clear" w:color="auto" w:fill="FFFFFF"/>
          </w:tcPr>
          <w:p w14:paraId="14249BA4"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Promote economic development</w:t>
            </w:r>
          </w:p>
        </w:tc>
        <w:tc>
          <w:tcPr>
            <w:tcW w:w="975" w:type="dxa"/>
            <w:shd w:val="clear" w:color="auto" w:fill="D6E3BC"/>
            <w:vAlign w:val="center"/>
          </w:tcPr>
          <w:p w14:paraId="5B7390E2"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7B8A11AE"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7AD52968"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256D4C" w:rsidRPr="00E728DA" w14:paraId="4ACFBA6B" w14:textId="77777777" w:rsidTr="00256D4C">
        <w:tc>
          <w:tcPr>
            <w:tcW w:w="6035" w:type="dxa"/>
            <w:shd w:val="clear" w:color="auto" w:fill="FFFFFF"/>
          </w:tcPr>
          <w:p w14:paraId="1A7765BF"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Improve employment opportunities for the local population</w:t>
            </w:r>
          </w:p>
        </w:tc>
        <w:tc>
          <w:tcPr>
            <w:tcW w:w="975" w:type="dxa"/>
            <w:shd w:val="clear" w:color="auto" w:fill="D6E3BC"/>
            <w:vAlign w:val="center"/>
          </w:tcPr>
          <w:p w14:paraId="7186FF4A"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62FCAED8"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12CC8324"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256D4C" w:rsidRPr="00E728DA" w14:paraId="06FDA8E7" w14:textId="77777777" w:rsidTr="00256D4C">
        <w:tc>
          <w:tcPr>
            <w:tcW w:w="6035" w:type="dxa"/>
            <w:shd w:val="clear" w:color="auto" w:fill="FFFFFF"/>
          </w:tcPr>
          <w:p w14:paraId="1E2F7982"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Ensure the rational use of energy resources</w:t>
            </w:r>
          </w:p>
        </w:tc>
        <w:tc>
          <w:tcPr>
            <w:tcW w:w="975" w:type="dxa"/>
            <w:shd w:val="clear" w:color="auto" w:fill="76923C"/>
            <w:vAlign w:val="center"/>
          </w:tcPr>
          <w:p w14:paraId="1E553384"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45A606C6"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0D5EC023"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256D4C" w:rsidRPr="00E728DA" w14:paraId="21DB7FF9" w14:textId="77777777" w:rsidTr="00256D4C">
        <w:tc>
          <w:tcPr>
            <w:tcW w:w="6035" w:type="dxa"/>
            <w:shd w:val="clear" w:color="auto" w:fill="FFFFFF"/>
          </w:tcPr>
          <w:p w14:paraId="4C456382"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5" w:type="dxa"/>
            <w:shd w:val="clear" w:color="auto" w:fill="9BBB59"/>
            <w:vAlign w:val="center"/>
          </w:tcPr>
          <w:p w14:paraId="1D0757E8"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DC4256A"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28DC2DF3"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256D4C" w:rsidRPr="00E728DA" w14:paraId="620EC752" w14:textId="77777777" w:rsidTr="00256D4C">
        <w:tc>
          <w:tcPr>
            <w:tcW w:w="6035" w:type="dxa"/>
            <w:shd w:val="clear" w:color="auto" w:fill="FFFFFF"/>
          </w:tcPr>
          <w:p w14:paraId="7CC92BE0" w14:textId="77777777" w:rsidR="00256D4C" w:rsidRPr="00E728DA" w:rsidRDefault="00256D4C" w:rsidP="00157D14">
            <w:pPr>
              <w:pStyle w:val="p1"/>
              <w:numPr>
                <w:ilvl w:val="0"/>
                <w:numId w:val="80"/>
              </w:numPr>
              <w:spacing w:before="0" w:beforeAutospacing="0" w:after="0" w:afterAutospacing="0"/>
              <w:ind w:left="448" w:hanging="277"/>
              <w:rPr>
                <w:color w:val="000000" w:themeColor="text1"/>
                <w:sz w:val="20"/>
                <w:szCs w:val="20"/>
              </w:rPr>
            </w:pPr>
            <w:r w:rsidRPr="00E728DA">
              <w:rPr>
                <w:color w:val="000000" w:themeColor="text1"/>
                <w:sz w:val="20"/>
                <w:szCs w:val="20"/>
              </w:rPr>
              <w:t>Reduce dependency on energy imports</w:t>
            </w:r>
          </w:p>
        </w:tc>
        <w:tc>
          <w:tcPr>
            <w:tcW w:w="975" w:type="dxa"/>
            <w:shd w:val="clear" w:color="auto" w:fill="9BBB59"/>
            <w:vAlign w:val="center"/>
          </w:tcPr>
          <w:p w14:paraId="4CA527F6"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76FADE4F"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112F63A7"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w:t>
            </w:r>
          </w:p>
        </w:tc>
      </w:tr>
    </w:tbl>
    <w:p w14:paraId="6C0183D5" w14:textId="77777777" w:rsidR="008E5507" w:rsidRPr="00E728DA" w:rsidRDefault="008E5507" w:rsidP="00D70AD1">
      <w:pPr>
        <w:spacing w:after="0"/>
        <w:jc w:val="both"/>
        <w:rPr>
          <w:color w:val="000000" w:themeColor="text1"/>
          <w:lang w:val="sr-Cyrl-RS"/>
        </w:rPr>
      </w:pPr>
    </w:p>
    <w:p w14:paraId="112B6390" w14:textId="77777777" w:rsidR="008E5507" w:rsidRPr="00E728DA" w:rsidRDefault="00D70AD1" w:rsidP="00D70AD1">
      <w:pPr>
        <w:pStyle w:val="p1"/>
        <w:spacing w:before="0" w:beforeAutospacing="0" w:after="0" w:afterAutospacing="0"/>
        <w:jc w:val="both"/>
        <w:rPr>
          <w:color w:val="000000" w:themeColor="text1"/>
        </w:rPr>
      </w:pPr>
      <w:r w:rsidRPr="00E728DA">
        <w:rPr>
          <w:color w:val="000000" w:themeColor="text1"/>
        </w:rPr>
        <w:t xml:space="preserve">EL4 refers to the diversification of the generation portfolio in the power sector. This entails the construction of new generation capacities, primarily from renewable energy sources, in order to maximize their share in electricity production and consumption. Within this measure, the construction of new gas-fired power plants is also planned. These plants are intended to strengthen domestic generation capacities. The diversification of the generation portfolio is to </w:t>
      </w:r>
      <w:r w:rsidRPr="00E728DA">
        <w:rPr>
          <w:color w:val="000000" w:themeColor="text1"/>
        </w:rPr>
        <w:lastRenderedPageBreak/>
        <w:t>be supported by EL5, which includes activities aimed at further developing the transmission and distribution system, with the objective of creating favorable conditions for the fastest and most efficient integration of renewable energy sources.</w:t>
      </w:r>
    </w:p>
    <w:p w14:paraId="4897556B" w14:textId="77777777" w:rsidR="008E5507" w:rsidRPr="00E728DA" w:rsidRDefault="008E5507" w:rsidP="00D70AD1">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5FB6E674" w14:textId="77777777" w:rsidTr="00256D4C">
        <w:tc>
          <w:tcPr>
            <w:tcW w:w="9016" w:type="dxa"/>
            <w:gridSpan w:val="4"/>
            <w:shd w:val="clear" w:color="auto" w:fill="D9D9D9"/>
            <w:vAlign w:val="center"/>
          </w:tcPr>
          <w:p w14:paraId="70B4B5FF" w14:textId="77777777" w:rsidR="008E5507" w:rsidRPr="00E728DA" w:rsidRDefault="00D06685" w:rsidP="00D06685">
            <w:pPr>
              <w:pStyle w:val="ListParagraph"/>
              <w:spacing w:after="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Reconstruction, construction, and modernization in electricity generation, transmission, and distribution</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w:t>
            </w:r>
            <w:r w:rsidRPr="00E728DA">
              <w:rPr>
                <w:rFonts w:ascii="Times New Roman" w:hAnsi="Times New Roman" w:cs="Times New Roman"/>
                <w:b/>
                <w:bCs/>
                <w:color w:val="000000" w:themeColor="text1"/>
                <w:sz w:val="20"/>
                <w:szCs w:val="20"/>
                <w:lang w:val="sr-Latn-RS"/>
              </w:rPr>
              <w:t>EL</w:t>
            </w:r>
            <w:r w:rsidR="008E5507" w:rsidRPr="00E728DA">
              <w:rPr>
                <w:rFonts w:ascii="Times New Roman" w:hAnsi="Times New Roman" w:cs="Times New Roman"/>
                <w:b/>
                <w:bCs/>
                <w:color w:val="000000" w:themeColor="text1"/>
                <w:sz w:val="20"/>
                <w:szCs w:val="20"/>
                <w:lang w:val="sr-Cyrl-RS"/>
              </w:rPr>
              <w:t>7)</w:t>
            </w:r>
          </w:p>
        </w:tc>
      </w:tr>
      <w:tr w:rsidR="00256D4C" w:rsidRPr="00E728DA" w14:paraId="4CD7801F" w14:textId="77777777" w:rsidTr="00256D4C">
        <w:tc>
          <w:tcPr>
            <w:tcW w:w="6037" w:type="dxa"/>
          </w:tcPr>
          <w:p w14:paraId="06B3E2DC" w14:textId="77777777" w:rsidR="00256D4C" w:rsidRPr="00E728DA" w:rsidRDefault="00256D4C" w:rsidP="00A9096B">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3E12C8EB" w14:textId="77777777" w:rsidR="00256D4C" w:rsidRPr="00E728DA" w:rsidRDefault="00256D4C" w:rsidP="00A9096B">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71B2C5A5" w14:textId="77777777" w:rsidR="00256D4C" w:rsidRPr="00E728DA" w:rsidRDefault="00256D4C" w:rsidP="00A9096B">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725548D1" w14:textId="77777777" w:rsidR="00256D4C" w:rsidRPr="00E728DA" w:rsidRDefault="00256D4C" w:rsidP="00A9096B">
            <w:pPr>
              <w:spacing w:after="0"/>
              <w:jc w:val="center"/>
              <w:rPr>
                <w:b/>
                <w:color w:val="000000" w:themeColor="text1"/>
                <w:sz w:val="20"/>
                <w:szCs w:val="20"/>
                <w:lang w:val="sr-Cyrl-RS"/>
              </w:rPr>
            </w:pPr>
            <w:r w:rsidRPr="00E728DA">
              <w:rPr>
                <w:b/>
                <w:color w:val="000000" w:themeColor="text1"/>
                <w:sz w:val="20"/>
                <w:szCs w:val="20"/>
                <w:lang w:val="sr-Cyrl-RS"/>
              </w:rPr>
              <w:t>В</w:t>
            </w:r>
          </w:p>
        </w:tc>
      </w:tr>
      <w:tr w:rsidR="00256D4C" w:rsidRPr="00E728DA" w14:paraId="4BFE79BC" w14:textId="77777777" w:rsidTr="00256D4C">
        <w:tc>
          <w:tcPr>
            <w:tcW w:w="6037" w:type="dxa"/>
            <w:shd w:val="clear" w:color="auto" w:fill="FFFFFF"/>
          </w:tcPr>
          <w:p w14:paraId="025B0B65"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Reduce emissions of air pollutants</w:t>
            </w:r>
          </w:p>
        </w:tc>
        <w:tc>
          <w:tcPr>
            <w:tcW w:w="973" w:type="dxa"/>
            <w:shd w:val="clear" w:color="auto" w:fill="FFFFFF"/>
            <w:vAlign w:val="center"/>
          </w:tcPr>
          <w:p w14:paraId="79D0C4E8"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91EE05C"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1091FF5E" w14:textId="77777777" w:rsidR="00256D4C" w:rsidRPr="00E728DA" w:rsidRDefault="00256D4C" w:rsidP="00A9096B">
            <w:pPr>
              <w:spacing w:after="0"/>
              <w:jc w:val="center"/>
              <w:rPr>
                <w:color w:val="000000" w:themeColor="text1"/>
                <w:sz w:val="20"/>
                <w:szCs w:val="20"/>
                <w:lang w:val="sr-Cyrl-RS"/>
              </w:rPr>
            </w:pPr>
          </w:p>
        </w:tc>
      </w:tr>
      <w:tr w:rsidR="00256D4C" w:rsidRPr="00E728DA" w14:paraId="0253C1C3" w14:textId="77777777" w:rsidTr="00256D4C">
        <w:tc>
          <w:tcPr>
            <w:tcW w:w="6037" w:type="dxa"/>
            <w:shd w:val="clear" w:color="auto" w:fill="FFFFFF"/>
          </w:tcPr>
          <w:p w14:paraId="7C911129"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FFFFF"/>
            <w:vAlign w:val="center"/>
          </w:tcPr>
          <w:p w14:paraId="644C595D"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00D2E35"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74B296E5" w14:textId="77777777" w:rsidR="00256D4C" w:rsidRPr="00E728DA" w:rsidRDefault="00256D4C" w:rsidP="00A9096B">
            <w:pPr>
              <w:spacing w:after="0"/>
              <w:jc w:val="center"/>
              <w:rPr>
                <w:color w:val="000000" w:themeColor="text1"/>
                <w:sz w:val="20"/>
                <w:szCs w:val="20"/>
                <w:lang w:val="sr-Cyrl-RS"/>
              </w:rPr>
            </w:pPr>
          </w:p>
        </w:tc>
      </w:tr>
      <w:tr w:rsidR="00256D4C" w:rsidRPr="00E728DA" w14:paraId="79456456" w14:textId="77777777" w:rsidTr="00256D4C">
        <w:tc>
          <w:tcPr>
            <w:tcW w:w="6037" w:type="dxa"/>
            <w:shd w:val="clear" w:color="auto" w:fill="FFFFFF"/>
          </w:tcPr>
          <w:p w14:paraId="623CFEF9"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590E8BF2"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E1BAC91"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26B7EE80" w14:textId="77777777" w:rsidR="00256D4C" w:rsidRPr="00E728DA" w:rsidRDefault="00256D4C" w:rsidP="00A9096B">
            <w:pPr>
              <w:spacing w:after="0"/>
              <w:jc w:val="center"/>
              <w:rPr>
                <w:color w:val="000000" w:themeColor="text1"/>
                <w:sz w:val="20"/>
                <w:szCs w:val="20"/>
                <w:lang w:val="sr-Cyrl-RS"/>
              </w:rPr>
            </w:pPr>
          </w:p>
        </w:tc>
      </w:tr>
      <w:tr w:rsidR="00256D4C" w:rsidRPr="00E728DA" w14:paraId="7091D91A" w14:textId="77777777" w:rsidTr="00256D4C">
        <w:tc>
          <w:tcPr>
            <w:tcW w:w="6037" w:type="dxa"/>
            <w:shd w:val="clear" w:color="auto" w:fill="FFFFFF"/>
          </w:tcPr>
          <w:p w14:paraId="76272E27"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Protect forest and agricultural land</w:t>
            </w:r>
          </w:p>
        </w:tc>
        <w:tc>
          <w:tcPr>
            <w:tcW w:w="973" w:type="dxa"/>
            <w:shd w:val="clear" w:color="auto" w:fill="FABF8F"/>
            <w:vAlign w:val="center"/>
          </w:tcPr>
          <w:p w14:paraId="58227232"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C83D4E3"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288AD172"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256D4C" w:rsidRPr="00E728DA" w14:paraId="068B9F1D" w14:textId="77777777" w:rsidTr="00256D4C">
        <w:tc>
          <w:tcPr>
            <w:tcW w:w="6037" w:type="dxa"/>
            <w:shd w:val="clear" w:color="auto" w:fill="FFFFFF"/>
          </w:tcPr>
          <w:p w14:paraId="2642C0B8"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Protect landscapes</w:t>
            </w:r>
          </w:p>
        </w:tc>
        <w:tc>
          <w:tcPr>
            <w:tcW w:w="973" w:type="dxa"/>
            <w:shd w:val="clear" w:color="auto" w:fill="FABF8F"/>
            <w:vAlign w:val="center"/>
          </w:tcPr>
          <w:p w14:paraId="69E81980"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0827285B"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6143F144"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256D4C" w:rsidRPr="00E728DA" w14:paraId="4BB3BA3D" w14:textId="77777777" w:rsidTr="00256D4C">
        <w:tc>
          <w:tcPr>
            <w:tcW w:w="6037" w:type="dxa"/>
            <w:shd w:val="clear" w:color="auto" w:fill="FFFFFF"/>
          </w:tcPr>
          <w:p w14:paraId="3563D41B"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FFFFF"/>
            <w:vAlign w:val="center"/>
          </w:tcPr>
          <w:p w14:paraId="51CCEEF7"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DF86DCB"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7E98EC71" w14:textId="77777777" w:rsidR="00256D4C" w:rsidRPr="00E728DA" w:rsidRDefault="00256D4C" w:rsidP="00A9096B">
            <w:pPr>
              <w:spacing w:after="0"/>
              <w:jc w:val="center"/>
              <w:rPr>
                <w:color w:val="000000" w:themeColor="text1"/>
                <w:sz w:val="20"/>
                <w:szCs w:val="20"/>
                <w:lang w:val="sr-Cyrl-RS"/>
              </w:rPr>
            </w:pPr>
          </w:p>
        </w:tc>
      </w:tr>
      <w:tr w:rsidR="00256D4C" w:rsidRPr="00E728DA" w14:paraId="622858D6" w14:textId="77777777" w:rsidTr="00256D4C">
        <w:tc>
          <w:tcPr>
            <w:tcW w:w="6037" w:type="dxa"/>
            <w:shd w:val="clear" w:color="auto" w:fill="FFFFFF"/>
          </w:tcPr>
          <w:p w14:paraId="48FC947F"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1CD999EA"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2F26E50"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097ED7C5" w14:textId="77777777" w:rsidR="00256D4C" w:rsidRPr="00E728DA" w:rsidRDefault="00256D4C" w:rsidP="00A9096B">
            <w:pPr>
              <w:spacing w:after="0"/>
              <w:jc w:val="center"/>
              <w:rPr>
                <w:color w:val="000000" w:themeColor="text1"/>
                <w:sz w:val="20"/>
                <w:szCs w:val="20"/>
                <w:lang w:val="sr-Cyrl-RS"/>
              </w:rPr>
            </w:pPr>
          </w:p>
        </w:tc>
      </w:tr>
      <w:tr w:rsidR="00256D4C" w:rsidRPr="00E728DA" w14:paraId="5E749133" w14:textId="77777777" w:rsidTr="00256D4C">
        <w:tc>
          <w:tcPr>
            <w:tcW w:w="6037" w:type="dxa"/>
            <w:shd w:val="clear" w:color="auto" w:fill="FFFFFF"/>
          </w:tcPr>
          <w:p w14:paraId="40E4F364"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FFFFFF"/>
            <w:vAlign w:val="center"/>
          </w:tcPr>
          <w:p w14:paraId="2A5A2184"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EC484CA"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3427304C" w14:textId="77777777" w:rsidR="00256D4C" w:rsidRPr="00E728DA" w:rsidRDefault="00256D4C" w:rsidP="00A9096B">
            <w:pPr>
              <w:spacing w:after="0"/>
              <w:jc w:val="center"/>
              <w:rPr>
                <w:color w:val="000000" w:themeColor="text1"/>
                <w:sz w:val="20"/>
                <w:szCs w:val="20"/>
                <w:lang w:val="sr-Cyrl-RS"/>
              </w:rPr>
            </w:pPr>
          </w:p>
        </w:tc>
      </w:tr>
      <w:tr w:rsidR="00256D4C" w:rsidRPr="00E728DA" w14:paraId="775274BD" w14:textId="77777777" w:rsidTr="00256D4C">
        <w:tc>
          <w:tcPr>
            <w:tcW w:w="6037" w:type="dxa"/>
            <w:shd w:val="clear" w:color="auto" w:fill="FFFFFF"/>
          </w:tcPr>
          <w:p w14:paraId="38F33735"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FFFFFF"/>
            <w:vAlign w:val="center"/>
          </w:tcPr>
          <w:p w14:paraId="6599B263"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45D5A67"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1C62047A" w14:textId="77777777" w:rsidR="00256D4C" w:rsidRPr="00E728DA" w:rsidRDefault="00256D4C" w:rsidP="00A9096B">
            <w:pPr>
              <w:spacing w:after="0"/>
              <w:jc w:val="center"/>
              <w:rPr>
                <w:color w:val="000000" w:themeColor="text1"/>
                <w:sz w:val="20"/>
                <w:szCs w:val="20"/>
                <w:lang w:val="sr-Cyrl-RS"/>
              </w:rPr>
            </w:pPr>
          </w:p>
        </w:tc>
      </w:tr>
      <w:tr w:rsidR="00256D4C" w:rsidRPr="00E728DA" w14:paraId="51CC84B0" w14:textId="77777777" w:rsidTr="00256D4C">
        <w:tc>
          <w:tcPr>
            <w:tcW w:w="6037" w:type="dxa"/>
            <w:shd w:val="clear" w:color="auto" w:fill="FFFFFF"/>
          </w:tcPr>
          <w:p w14:paraId="31556E3F"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35733CD5"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20F177F8"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6A942E99"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ВВ</w:t>
            </w:r>
          </w:p>
        </w:tc>
      </w:tr>
      <w:tr w:rsidR="00256D4C" w:rsidRPr="00E728DA" w14:paraId="5DEECA4C" w14:textId="77777777" w:rsidTr="00256D4C">
        <w:tc>
          <w:tcPr>
            <w:tcW w:w="6037" w:type="dxa"/>
            <w:shd w:val="clear" w:color="auto" w:fill="FFFFFF"/>
          </w:tcPr>
          <w:p w14:paraId="2E0B3D5D"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FFFFFF"/>
            <w:vAlign w:val="center"/>
          </w:tcPr>
          <w:p w14:paraId="003DE212"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1167260"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352EC2AA" w14:textId="77777777" w:rsidR="00256D4C" w:rsidRPr="00E728DA" w:rsidRDefault="00256D4C" w:rsidP="00A9096B">
            <w:pPr>
              <w:spacing w:after="0"/>
              <w:jc w:val="center"/>
              <w:rPr>
                <w:color w:val="000000" w:themeColor="text1"/>
                <w:sz w:val="20"/>
                <w:szCs w:val="20"/>
                <w:lang w:val="sr-Cyrl-RS"/>
              </w:rPr>
            </w:pPr>
          </w:p>
        </w:tc>
      </w:tr>
      <w:tr w:rsidR="00256D4C" w:rsidRPr="00E728DA" w14:paraId="57D727C4" w14:textId="77777777" w:rsidTr="00256D4C">
        <w:tc>
          <w:tcPr>
            <w:tcW w:w="6037" w:type="dxa"/>
            <w:shd w:val="clear" w:color="auto" w:fill="FFFFFF"/>
          </w:tcPr>
          <w:p w14:paraId="2CD3BDF2"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Promote economic development</w:t>
            </w:r>
          </w:p>
        </w:tc>
        <w:tc>
          <w:tcPr>
            <w:tcW w:w="973" w:type="dxa"/>
            <w:shd w:val="clear" w:color="auto" w:fill="9BBB59"/>
            <w:vAlign w:val="center"/>
          </w:tcPr>
          <w:p w14:paraId="522ABBD0"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4C73FEAB"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18FDB360"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256D4C" w:rsidRPr="00E728DA" w14:paraId="45C28D52" w14:textId="77777777" w:rsidTr="00256D4C">
        <w:tc>
          <w:tcPr>
            <w:tcW w:w="6037" w:type="dxa"/>
            <w:shd w:val="clear" w:color="auto" w:fill="FFFFFF"/>
          </w:tcPr>
          <w:p w14:paraId="741D6563"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D6E3BC"/>
            <w:vAlign w:val="center"/>
          </w:tcPr>
          <w:p w14:paraId="26C78958"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4FECAA8B"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45576B77"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256D4C" w:rsidRPr="00E728DA" w14:paraId="210C169C" w14:textId="77777777" w:rsidTr="00256D4C">
        <w:tc>
          <w:tcPr>
            <w:tcW w:w="6037" w:type="dxa"/>
            <w:shd w:val="clear" w:color="auto" w:fill="FFFFFF"/>
          </w:tcPr>
          <w:p w14:paraId="53B45B81"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FFFFFF"/>
            <w:vAlign w:val="center"/>
          </w:tcPr>
          <w:p w14:paraId="4927401A"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1D2EFEE" w14:textId="77777777" w:rsidR="00256D4C" w:rsidRPr="00E728DA" w:rsidRDefault="00256D4C" w:rsidP="00A9096B">
            <w:pPr>
              <w:spacing w:after="0"/>
              <w:jc w:val="center"/>
              <w:rPr>
                <w:color w:val="000000" w:themeColor="text1"/>
                <w:sz w:val="20"/>
                <w:szCs w:val="20"/>
                <w:lang w:val="sr-Cyrl-RS"/>
              </w:rPr>
            </w:pPr>
          </w:p>
        </w:tc>
        <w:tc>
          <w:tcPr>
            <w:tcW w:w="1033" w:type="dxa"/>
            <w:shd w:val="clear" w:color="auto" w:fill="FFFFFF"/>
            <w:vAlign w:val="center"/>
          </w:tcPr>
          <w:p w14:paraId="144B1FB5" w14:textId="77777777" w:rsidR="00256D4C" w:rsidRPr="00E728DA" w:rsidRDefault="00256D4C" w:rsidP="00A9096B">
            <w:pPr>
              <w:spacing w:after="0"/>
              <w:jc w:val="center"/>
              <w:rPr>
                <w:color w:val="000000" w:themeColor="text1"/>
                <w:sz w:val="20"/>
                <w:szCs w:val="20"/>
                <w:lang w:val="sr-Cyrl-RS"/>
              </w:rPr>
            </w:pPr>
          </w:p>
        </w:tc>
      </w:tr>
      <w:tr w:rsidR="00256D4C" w:rsidRPr="00E728DA" w14:paraId="49DB7270" w14:textId="77777777" w:rsidTr="00256D4C">
        <w:tc>
          <w:tcPr>
            <w:tcW w:w="6037" w:type="dxa"/>
            <w:shd w:val="clear" w:color="auto" w:fill="FFFFFF"/>
          </w:tcPr>
          <w:p w14:paraId="67CC1D76"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shd w:val="clear" w:color="auto" w:fill="D6E3BC"/>
            <w:vAlign w:val="center"/>
          </w:tcPr>
          <w:p w14:paraId="1C9319F3"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C4BC96"/>
            <w:vAlign w:val="center"/>
          </w:tcPr>
          <w:p w14:paraId="52575033"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4F81BD"/>
            <w:vAlign w:val="center"/>
          </w:tcPr>
          <w:p w14:paraId="7AAC94F5"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256D4C" w:rsidRPr="00E728DA" w14:paraId="1905840E" w14:textId="77777777" w:rsidTr="00256D4C">
        <w:tc>
          <w:tcPr>
            <w:tcW w:w="6037" w:type="dxa"/>
            <w:shd w:val="clear" w:color="auto" w:fill="FFFFFF"/>
          </w:tcPr>
          <w:p w14:paraId="02C22136" w14:textId="77777777" w:rsidR="00256D4C" w:rsidRPr="00E728DA" w:rsidRDefault="00256D4C" w:rsidP="00157D14">
            <w:pPr>
              <w:pStyle w:val="p1"/>
              <w:numPr>
                <w:ilvl w:val="0"/>
                <w:numId w:val="81"/>
              </w:numPr>
              <w:spacing w:before="0" w:beforeAutospacing="0" w:after="0" w:afterAutospacing="0"/>
              <w:ind w:left="448" w:hanging="283"/>
              <w:rPr>
                <w:color w:val="000000" w:themeColor="text1"/>
                <w:sz w:val="20"/>
                <w:szCs w:val="20"/>
              </w:rPr>
            </w:pPr>
            <w:r w:rsidRPr="00E728DA">
              <w:rPr>
                <w:color w:val="000000" w:themeColor="text1"/>
                <w:sz w:val="20"/>
                <w:szCs w:val="20"/>
              </w:rPr>
              <w:t>Reduce dependency on energy imports</w:t>
            </w:r>
          </w:p>
        </w:tc>
        <w:tc>
          <w:tcPr>
            <w:tcW w:w="973" w:type="dxa"/>
            <w:vAlign w:val="center"/>
          </w:tcPr>
          <w:p w14:paraId="6C80C505"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231337B3" w14:textId="77777777" w:rsidR="00256D4C" w:rsidRPr="00E728DA" w:rsidRDefault="00256D4C" w:rsidP="00A9096B">
            <w:pPr>
              <w:spacing w:after="0"/>
              <w:jc w:val="center"/>
              <w:rPr>
                <w:color w:val="000000" w:themeColor="text1"/>
                <w:sz w:val="20"/>
                <w:szCs w:val="20"/>
                <w:lang w:val="sr-Cyrl-RS"/>
              </w:rPr>
            </w:pPr>
          </w:p>
        </w:tc>
        <w:tc>
          <w:tcPr>
            <w:tcW w:w="1033" w:type="dxa"/>
            <w:vAlign w:val="center"/>
          </w:tcPr>
          <w:p w14:paraId="334C8134" w14:textId="77777777" w:rsidR="00256D4C" w:rsidRPr="00E728DA" w:rsidRDefault="00256D4C" w:rsidP="00A9096B">
            <w:pPr>
              <w:spacing w:after="0"/>
              <w:jc w:val="center"/>
              <w:rPr>
                <w:color w:val="000000" w:themeColor="text1"/>
                <w:sz w:val="20"/>
                <w:szCs w:val="20"/>
                <w:lang w:val="sr-Cyrl-RS"/>
              </w:rPr>
            </w:pPr>
          </w:p>
        </w:tc>
      </w:tr>
    </w:tbl>
    <w:p w14:paraId="03A7D09A" w14:textId="77777777" w:rsidR="008E5507" w:rsidRPr="00E728DA" w:rsidRDefault="008E5507" w:rsidP="00D70AD1">
      <w:pPr>
        <w:spacing w:after="0"/>
        <w:jc w:val="both"/>
        <w:rPr>
          <w:color w:val="000000" w:themeColor="text1"/>
          <w:lang w:val="sr-Cyrl-RS"/>
        </w:rPr>
      </w:pPr>
    </w:p>
    <w:p w14:paraId="57FA4A4F" w14:textId="77777777" w:rsidR="00D70AD1" w:rsidRPr="00E728DA" w:rsidRDefault="00D70AD1" w:rsidP="00D70AD1">
      <w:pPr>
        <w:pStyle w:val="p1"/>
        <w:spacing w:before="0" w:beforeAutospacing="0" w:after="0" w:afterAutospacing="0"/>
        <w:jc w:val="both"/>
        <w:rPr>
          <w:color w:val="000000" w:themeColor="text1"/>
        </w:rPr>
      </w:pPr>
      <w:r w:rsidRPr="00E728DA">
        <w:rPr>
          <w:color w:val="000000" w:themeColor="text1"/>
        </w:rPr>
        <w:t>EL7 encompasses activities related to the reconstruction, construction, and modernization of electricity generation, transmission, and distribution facilities. The ultimate goal of this measure is to enhance energy efficiency in the generation, transmission, and distribution of electricity.</w:t>
      </w:r>
    </w:p>
    <w:p w14:paraId="3801928A" w14:textId="77777777" w:rsidR="008E5507" w:rsidRPr="00E728DA" w:rsidRDefault="008E5507" w:rsidP="00D70AD1">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973"/>
        <w:gridCol w:w="973"/>
        <w:gridCol w:w="1030"/>
      </w:tblGrid>
      <w:tr w:rsidR="008E5507" w:rsidRPr="00E728DA" w14:paraId="7F367D39" w14:textId="77777777" w:rsidTr="00256D4C">
        <w:tc>
          <w:tcPr>
            <w:tcW w:w="9016" w:type="dxa"/>
            <w:gridSpan w:val="4"/>
            <w:shd w:val="clear" w:color="auto" w:fill="D9D9D9"/>
            <w:vAlign w:val="center"/>
          </w:tcPr>
          <w:p w14:paraId="2F5F89CE" w14:textId="77777777" w:rsidR="008E5507" w:rsidRPr="00E728DA" w:rsidRDefault="00D06685" w:rsidP="00D06685">
            <w:pPr>
              <w:pStyle w:val="ListParagraph"/>
              <w:spacing w:after="12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Preventive maintenance, rehabilitation, and modernization of district heating systems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 Т1)</w:t>
            </w:r>
          </w:p>
        </w:tc>
      </w:tr>
      <w:tr w:rsidR="00256D4C" w:rsidRPr="00E728DA" w14:paraId="4D49DFB9" w14:textId="77777777" w:rsidTr="00256D4C">
        <w:tc>
          <w:tcPr>
            <w:tcW w:w="6040" w:type="dxa"/>
          </w:tcPr>
          <w:p w14:paraId="686EE84B" w14:textId="77777777" w:rsidR="00256D4C" w:rsidRPr="00E728DA" w:rsidRDefault="00256D4C" w:rsidP="00A9096B">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01D2775E" w14:textId="77777777" w:rsidR="00256D4C" w:rsidRPr="00E728DA" w:rsidRDefault="00256D4C" w:rsidP="00A9096B">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0239F6C4" w14:textId="77777777" w:rsidR="00256D4C" w:rsidRPr="00E728DA" w:rsidRDefault="00256D4C" w:rsidP="00A9096B">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0" w:type="dxa"/>
          </w:tcPr>
          <w:p w14:paraId="04BC77BA" w14:textId="77777777" w:rsidR="00256D4C" w:rsidRPr="00E728DA" w:rsidRDefault="00256D4C" w:rsidP="00A9096B">
            <w:pPr>
              <w:spacing w:after="0"/>
              <w:jc w:val="center"/>
              <w:rPr>
                <w:b/>
                <w:color w:val="000000" w:themeColor="text1"/>
                <w:sz w:val="20"/>
                <w:szCs w:val="20"/>
                <w:lang w:val="sr-Cyrl-RS"/>
              </w:rPr>
            </w:pPr>
            <w:r w:rsidRPr="00E728DA">
              <w:rPr>
                <w:b/>
                <w:color w:val="000000" w:themeColor="text1"/>
                <w:sz w:val="20"/>
                <w:szCs w:val="20"/>
                <w:lang w:val="sr-Cyrl-RS"/>
              </w:rPr>
              <w:t>В</w:t>
            </w:r>
          </w:p>
        </w:tc>
      </w:tr>
      <w:tr w:rsidR="00256D4C" w:rsidRPr="00E728DA" w14:paraId="46766CC3" w14:textId="77777777" w:rsidTr="00256D4C">
        <w:tc>
          <w:tcPr>
            <w:tcW w:w="6040" w:type="dxa"/>
            <w:shd w:val="clear" w:color="auto" w:fill="FFFFFF"/>
          </w:tcPr>
          <w:p w14:paraId="2618A785"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Reduce emissions of air pollutants</w:t>
            </w:r>
          </w:p>
        </w:tc>
        <w:tc>
          <w:tcPr>
            <w:tcW w:w="973" w:type="dxa"/>
            <w:shd w:val="clear" w:color="auto" w:fill="FFFFFF"/>
            <w:vAlign w:val="center"/>
          </w:tcPr>
          <w:p w14:paraId="1ADF67D8"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79F8ABC"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0E9A09CB" w14:textId="77777777" w:rsidR="00256D4C" w:rsidRPr="00E728DA" w:rsidRDefault="00256D4C" w:rsidP="00A9096B">
            <w:pPr>
              <w:spacing w:after="0"/>
              <w:jc w:val="center"/>
              <w:rPr>
                <w:color w:val="000000" w:themeColor="text1"/>
                <w:sz w:val="20"/>
                <w:szCs w:val="20"/>
                <w:lang w:val="sr-Cyrl-RS"/>
              </w:rPr>
            </w:pPr>
          </w:p>
        </w:tc>
      </w:tr>
      <w:tr w:rsidR="00256D4C" w:rsidRPr="00E728DA" w14:paraId="5FD8652F" w14:textId="77777777" w:rsidTr="00256D4C">
        <w:tc>
          <w:tcPr>
            <w:tcW w:w="6040" w:type="dxa"/>
            <w:shd w:val="clear" w:color="auto" w:fill="FFFFFF"/>
          </w:tcPr>
          <w:p w14:paraId="483761A3"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FFFFF"/>
            <w:vAlign w:val="center"/>
          </w:tcPr>
          <w:p w14:paraId="0FA97A2B"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3C06FD3"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388EF84D" w14:textId="77777777" w:rsidR="00256D4C" w:rsidRPr="00E728DA" w:rsidRDefault="00256D4C" w:rsidP="00A9096B">
            <w:pPr>
              <w:spacing w:after="0"/>
              <w:jc w:val="center"/>
              <w:rPr>
                <w:color w:val="000000" w:themeColor="text1"/>
                <w:sz w:val="20"/>
                <w:szCs w:val="20"/>
                <w:lang w:val="sr-Cyrl-RS"/>
              </w:rPr>
            </w:pPr>
          </w:p>
        </w:tc>
      </w:tr>
      <w:tr w:rsidR="00256D4C" w:rsidRPr="00E728DA" w14:paraId="227066D3" w14:textId="77777777" w:rsidTr="00256D4C">
        <w:tc>
          <w:tcPr>
            <w:tcW w:w="6040" w:type="dxa"/>
            <w:shd w:val="clear" w:color="auto" w:fill="FFFFFF"/>
          </w:tcPr>
          <w:p w14:paraId="0BAE934B"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43556835"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E8B896D"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0A240214" w14:textId="77777777" w:rsidR="00256D4C" w:rsidRPr="00E728DA" w:rsidRDefault="00256D4C" w:rsidP="00A9096B">
            <w:pPr>
              <w:spacing w:after="0"/>
              <w:jc w:val="center"/>
              <w:rPr>
                <w:color w:val="000000" w:themeColor="text1"/>
                <w:sz w:val="20"/>
                <w:szCs w:val="20"/>
                <w:lang w:val="sr-Cyrl-RS"/>
              </w:rPr>
            </w:pPr>
          </w:p>
        </w:tc>
      </w:tr>
      <w:tr w:rsidR="00256D4C" w:rsidRPr="00E728DA" w14:paraId="1EE1834C" w14:textId="77777777" w:rsidTr="00256D4C">
        <w:tc>
          <w:tcPr>
            <w:tcW w:w="6040" w:type="dxa"/>
            <w:shd w:val="clear" w:color="auto" w:fill="FFFFFF"/>
          </w:tcPr>
          <w:p w14:paraId="4D2570E9"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Protect forest and agricultural land</w:t>
            </w:r>
          </w:p>
        </w:tc>
        <w:tc>
          <w:tcPr>
            <w:tcW w:w="973" w:type="dxa"/>
            <w:shd w:val="clear" w:color="auto" w:fill="FFFFFF"/>
            <w:vAlign w:val="center"/>
          </w:tcPr>
          <w:p w14:paraId="306986B1"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B610B4B"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34FB11AA" w14:textId="77777777" w:rsidR="00256D4C" w:rsidRPr="00E728DA" w:rsidRDefault="00256D4C" w:rsidP="00A9096B">
            <w:pPr>
              <w:spacing w:after="0"/>
              <w:jc w:val="center"/>
              <w:rPr>
                <w:color w:val="000000" w:themeColor="text1"/>
                <w:sz w:val="20"/>
                <w:szCs w:val="20"/>
                <w:lang w:val="sr-Cyrl-RS"/>
              </w:rPr>
            </w:pPr>
          </w:p>
        </w:tc>
      </w:tr>
      <w:tr w:rsidR="00256D4C" w:rsidRPr="00E728DA" w14:paraId="7DEFDE48" w14:textId="77777777" w:rsidTr="00256D4C">
        <w:tc>
          <w:tcPr>
            <w:tcW w:w="6040" w:type="dxa"/>
            <w:shd w:val="clear" w:color="auto" w:fill="FFFFFF"/>
          </w:tcPr>
          <w:p w14:paraId="4C76BA99"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Protect landscapes</w:t>
            </w:r>
          </w:p>
        </w:tc>
        <w:tc>
          <w:tcPr>
            <w:tcW w:w="973" w:type="dxa"/>
            <w:shd w:val="clear" w:color="auto" w:fill="FFFFFF"/>
            <w:vAlign w:val="center"/>
          </w:tcPr>
          <w:p w14:paraId="01E15E12"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DE28DE3"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376A23E5" w14:textId="77777777" w:rsidR="00256D4C" w:rsidRPr="00E728DA" w:rsidRDefault="00256D4C" w:rsidP="00A9096B">
            <w:pPr>
              <w:spacing w:after="0"/>
              <w:jc w:val="center"/>
              <w:rPr>
                <w:color w:val="000000" w:themeColor="text1"/>
                <w:sz w:val="20"/>
                <w:szCs w:val="20"/>
                <w:lang w:val="sr-Cyrl-RS"/>
              </w:rPr>
            </w:pPr>
          </w:p>
        </w:tc>
      </w:tr>
      <w:tr w:rsidR="00256D4C" w:rsidRPr="00E728DA" w14:paraId="122B6EFC" w14:textId="77777777" w:rsidTr="00256D4C">
        <w:tc>
          <w:tcPr>
            <w:tcW w:w="6040" w:type="dxa"/>
            <w:shd w:val="clear" w:color="auto" w:fill="FFFFFF"/>
          </w:tcPr>
          <w:p w14:paraId="762F650B"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FFFFF"/>
            <w:vAlign w:val="center"/>
          </w:tcPr>
          <w:p w14:paraId="13443EA0"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C233BB2"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2EB5DEA7" w14:textId="77777777" w:rsidR="00256D4C" w:rsidRPr="00E728DA" w:rsidRDefault="00256D4C" w:rsidP="00A9096B">
            <w:pPr>
              <w:spacing w:after="0"/>
              <w:jc w:val="center"/>
              <w:rPr>
                <w:color w:val="000000" w:themeColor="text1"/>
                <w:sz w:val="20"/>
                <w:szCs w:val="20"/>
                <w:lang w:val="sr-Cyrl-RS"/>
              </w:rPr>
            </w:pPr>
          </w:p>
        </w:tc>
      </w:tr>
      <w:tr w:rsidR="00256D4C" w:rsidRPr="00E728DA" w14:paraId="475CE2BC" w14:textId="77777777" w:rsidTr="00256D4C">
        <w:tc>
          <w:tcPr>
            <w:tcW w:w="6040" w:type="dxa"/>
            <w:shd w:val="clear" w:color="auto" w:fill="FFFFFF"/>
          </w:tcPr>
          <w:p w14:paraId="274D6382"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5EEF4146"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BA80C79"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18F342F8" w14:textId="77777777" w:rsidR="00256D4C" w:rsidRPr="00E728DA" w:rsidRDefault="00256D4C" w:rsidP="00A9096B">
            <w:pPr>
              <w:spacing w:after="0"/>
              <w:jc w:val="center"/>
              <w:rPr>
                <w:color w:val="000000" w:themeColor="text1"/>
                <w:sz w:val="20"/>
                <w:szCs w:val="20"/>
                <w:lang w:val="sr-Cyrl-RS"/>
              </w:rPr>
            </w:pPr>
          </w:p>
        </w:tc>
      </w:tr>
      <w:tr w:rsidR="00256D4C" w:rsidRPr="00E728DA" w14:paraId="575FB03A" w14:textId="77777777" w:rsidTr="00256D4C">
        <w:tc>
          <w:tcPr>
            <w:tcW w:w="6040" w:type="dxa"/>
            <w:shd w:val="clear" w:color="auto" w:fill="FFFFFF"/>
          </w:tcPr>
          <w:p w14:paraId="51731A71"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FFFFFF"/>
            <w:vAlign w:val="center"/>
          </w:tcPr>
          <w:p w14:paraId="47CA3A37"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4282FAA"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04B964E1" w14:textId="77777777" w:rsidR="00256D4C" w:rsidRPr="00E728DA" w:rsidRDefault="00256D4C" w:rsidP="00A9096B">
            <w:pPr>
              <w:spacing w:after="0"/>
              <w:jc w:val="center"/>
              <w:rPr>
                <w:color w:val="000000" w:themeColor="text1"/>
                <w:sz w:val="20"/>
                <w:szCs w:val="20"/>
                <w:lang w:val="sr-Cyrl-RS"/>
              </w:rPr>
            </w:pPr>
          </w:p>
        </w:tc>
      </w:tr>
      <w:tr w:rsidR="00256D4C" w:rsidRPr="00E728DA" w14:paraId="6FEA19B5" w14:textId="77777777" w:rsidTr="00256D4C">
        <w:tc>
          <w:tcPr>
            <w:tcW w:w="6040" w:type="dxa"/>
            <w:shd w:val="clear" w:color="auto" w:fill="FFFFFF"/>
          </w:tcPr>
          <w:p w14:paraId="0CF88C85"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FFFFFF"/>
            <w:vAlign w:val="center"/>
          </w:tcPr>
          <w:p w14:paraId="36338FED"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325471E"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782649CC" w14:textId="77777777" w:rsidR="00256D4C" w:rsidRPr="00E728DA" w:rsidRDefault="00256D4C" w:rsidP="00A9096B">
            <w:pPr>
              <w:spacing w:after="0"/>
              <w:jc w:val="center"/>
              <w:rPr>
                <w:color w:val="000000" w:themeColor="text1"/>
                <w:sz w:val="20"/>
                <w:szCs w:val="20"/>
                <w:lang w:val="sr-Cyrl-RS"/>
              </w:rPr>
            </w:pPr>
          </w:p>
        </w:tc>
      </w:tr>
      <w:tr w:rsidR="00256D4C" w:rsidRPr="00E728DA" w14:paraId="24BA46F2" w14:textId="77777777" w:rsidTr="00256D4C">
        <w:tc>
          <w:tcPr>
            <w:tcW w:w="6040" w:type="dxa"/>
            <w:shd w:val="clear" w:color="auto" w:fill="FFFFFF"/>
          </w:tcPr>
          <w:p w14:paraId="02E925AD"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45570722"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6B9806A"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4F81BD"/>
            <w:vAlign w:val="center"/>
          </w:tcPr>
          <w:p w14:paraId="058043EB"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256D4C" w:rsidRPr="00E728DA" w14:paraId="3BCE0C8A" w14:textId="77777777" w:rsidTr="00256D4C">
        <w:tc>
          <w:tcPr>
            <w:tcW w:w="6040" w:type="dxa"/>
            <w:shd w:val="clear" w:color="auto" w:fill="FFFFFF"/>
          </w:tcPr>
          <w:p w14:paraId="19406AB6"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FFFFFF"/>
            <w:vAlign w:val="center"/>
          </w:tcPr>
          <w:p w14:paraId="574A95D1"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3625AA0"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4F3B94F3" w14:textId="77777777" w:rsidR="00256D4C" w:rsidRPr="00E728DA" w:rsidRDefault="00256D4C" w:rsidP="00A9096B">
            <w:pPr>
              <w:spacing w:after="0"/>
              <w:jc w:val="center"/>
              <w:rPr>
                <w:color w:val="000000" w:themeColor="text1"/>
                <w:sz w:val="20"/>
                <w:szCs w:val="20"/>
                <w:lang w:val="sr-Cyrl-RS"/>
              </w:rPr>
            </w:pPr>
          </w:p>
        </w:tc>
      </w:tr>
      <w:tr w:rsidR="00256D4C" w:rsidRPr="00E728DA" w14:paraId="5B07CC21" w14:textId="77777777" w:rsidTr="00256D4C">
        <w:tc>
          <w:tcPr>
            <w:tcW w:w="6040" w:type="dxa"/>
            <w:shd w:val="clear" w:color="auto" w:fill="FFFFFF"/>
          </w:tcPr>
          <w:p w14:paraId="6AC3D0F0"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Promote economic development</w:t>
            </w:r>
          </w:p>
        </w:tc>
        <w:tc>
          <w:tcPr>
            <w:tcW w:w="973" w:type="dxa"/>
            <w:shd w:val="clear" w:color="auto" w:fill="9BBB59"/>
            <w:vAlign w:val="center"/>
          </w:tcPr>
          <w:p w14:paraId="753379FA"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52DB5026"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95B3D7"/>
            <w:vAlign w:val="center"/>
          </w:tcPr>
          <w:p w14:paraId="429EA409"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256D4C" w:rsidRPr="00E728DA" w14:paraId="3D9373BD" w14:textId="77777777" w:rsidTr="00256D4C">
        <w:tc>
          <w:tcPr>
            <w:tcW w:w="6040" w:type="dxa"/>
            <w:shd w:val="clear" w:color="auto" w:fill="FFFFFF"/>
          </w:tcPr>
          <w:p w14:paraId="552EE62E"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lastRenderedPageBreak/>
              <w:t>Improve employment opportunities for the local population</w:t>
            </w:r>
          </w:p>
        </w:tc>
        <w:tc>
          <w:tcPr>
            <w:tcW w:w="973" w:type="dxa"/>
            <w:shd w:val="clear" w:color="auto" w:fill="FFFFFF"/>
            <w:vAlign w:val="center"/>
          </w:tcPr>
          <w:p w14:paraId="03414489"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9EEFCBB"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60627E48" w14:textId="77777777" w:rsidR="00256D4C" w:rsidRPr="00E728DA" w:rsidRDefault="00256D4C" w:rsidP="00A9096B">
            <w:pPr>
              <w:spacing w:after="0"/>
              <w:jc w:val="center"/>
              <w:rPr>
                <w:color w:val="000000" w:themeColor="text1"/>
                <w:sz w:val="20"/>
                <w:szCs w:val="20"/>
                <w:lang w:val="sr-Cyrl-RS"/>
              </w:rPr>
            </w:pPr>
          </w:p>
        </w:tc>
      </w:tr>
      <w:tr w:rsidR="00256D4C" w:rsidRPr="00E728DA" w14:paraId="2EEC53EB" w14:textId="77777777" w:rsidTr="00256D4C">
        <w:tc>
          <w:tcPr>
            <w:tcW w:w="6040" w:type="dxa"/>
            <w:shd w:val="clear" w:color="auto" w:fill="FFFFFF"/>
          </w:tcPr>
          <w:p w14:paraId="5CCBDC7F"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FFFFFF"/>
            <w:vAlign w:val="center"/>
          </w:tcPr>
          <w:p w14:paraId="13D6CEE1"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2CB3FF1" w14:textId="77777777" w:rsidR="00256D4C" w:rsidRPr="00E728DA" w:rsidRDefault="00256D4C" w:rsidP="00A9096B">
            <w:pPr>
              <w:spacing w:after="0"/>
              <w:jc w:val="center"/>
              <w:rPr>
                <w:color w:val="000000" w:themeColor="text1"/>
                <w:sz w:val="20"/>
                <w:szCs w:val="20"/>
                <w:lang w:val="sr-Cyrl-RS"/>
              </w:rPr>
            </w:pPr>
          </w:p>
        </w:tc>
        <w:tc>
          <w:tcPr>
            <w:tcW w:w="1030" w:type="dxa"/>
            <w:shd w:val="clear" w:color="auto" w:fill="FFFFFF"/>
            <w:vAlign w:val="center"/>
          </w:tcPr>
          <w:p w14:paraId="3A60CEDA" w14:textId="77777777" w:rsidR="00256D4C" w:rsidRPr="00E728DA" w:rsidRDefault="00256D4C" w:rsidP="00A9096B">
            <w:pPr>
              <w:spacing w:after="0"/>
              <w:jc w:val="center"/>
              <w:rPr>
                <w:color w:val="000000" w:themeColor="text1"/>
                <w:sz w:val="20"/>
                <w:szCs w:val="20"/>
                <w:lang w:val="sr-Cyrl-RS"/>
              </w:rPr>
            </w:pPr>
          </w:p>
        </w:tc>
      </w:tr>
      <w:tr w:rsidR="00256D4C" w:rsidRPr="00E728DA" w14:paraId="2C32043A" w14:textId="77777777" w:rsidTr="00256D4C">
        <w:tc>
          <w:tcPr>
            <w:tcW w:w="6040" w:type="dxa"/>
            <w:shd w:val="clear" w:color="auto" w:fill="FFFFFF"/>
          </w:tcPr>
          <w:p w14:paraId="3B5C263A"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vAlign w:val="center"/>
          </w:tcPr>
          <w:p w14:paraId="59336053" w14:textId="77777777" w:rsidR="00256D4C" w:rsidRPr="00E728DA" w:rsidRDefault="00256D4C"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23034784" w14:textId="77777777" w:rsidR="00256D4C" w:rsidRPr="00E728DA" w:rsidRDefault="00256D4C" w:rsidP="00A9096B">
            <w:pPr>
              <w:spacing w:after="0"/>
              <w:jc w:val="center"/>
              <w:rPr>
                <w:color w:val="000000" w:themeColor="text1"/>
                <w:sz w:val="20"/>
                <w:szCs w:val="20"/>
                <w:lang w:val="sr-Cyrl-RS"/>
              </w:rPr>
            </w:pPr>
          </w:p>
        </w:tc>
        <w:tc>
          <w:tcPr>
            <w:tcW w:w="1030" w:type="dxa"/>
            <w:vAlign w:val="center"/>
          </w:tcPr>
          <w:p w14:paraId="4FDB53FE" w14:textId="77777777" w:rsidR="00256D4C" w:rsidRPr="00E728DA" w:rsidRDefault="00256D4C" w:rsidP="00A9096B">
            <w:pPr>
              <w:spacing w:after="0"/>
              <w:jc w:val="center"/>
              <w:rPr>
                <w:color w:val="000000" w:themeColor="text1"/>
                <w:sz w:val="20"/>
                <w:szCs w:val="20"/>
                <w:lang w:val="sr-Cyrl-RS"/>
              </w:rPr>
            </w:pPr>
          </w:p>
        </w:tc>
      </w:tr>
      <w:tr w:rsidR="00256D4C" w:rsidRPr="00E728DA" w14:paraId="664824F1" w14:textId="77777777" w:rsidTr="00256D4C">
        <w:tc>
          <w:tcPr>
            <w:tcW w:w="6040" w:type="dxa"/>
            <w:shd w:val="clear" w:color="auto" w:fill="FFFFFF"/>
          </w:tcPr>
          <w:p w14:paraId="15D8ED74" w14:textId="77777777" w:rsidR="00256D4C" w:rsidRPr="00E728DA" w:rsidRDefault="00256D4C" w:rsidP="00157D14">
            <w:pPr>
              <w:pStyle w:val="p1"/>
              <w:numPr>
                <w:ilvl w:val="0"/>
                <w:numId w:val="82"/>
              </w:numPr>
              <w:spacing w:before="0" w:beforeAutospacing="0" w:after="0" w:afterAutospacing="0"/>
              <w:ind w:left="448" w:hanging="425"/>
              <w:rPr>
                <w:color w:val="000000" w:themeColor="text1"/>
                <w:sz w:val="20"/>
                <w:szCs w:val="20"/>
              </w:rPr>
            </w:pPr>
            <w:r w:rsidRPr="00E728DA">
              <w:rPr>
                <w:color w:val="000000" w:themeColor="text1"/>
                <w:sz w:val="20"/>
                <w:szCs w:val="20"/>
              </w:rPr>
              <w:t>Reduce dependency on energy imports</w:t>
            </w:r>
          </w:p>
        </w:tc>
        <w:tc>
          <w:tcPr>
            <w:tcW w:w="973" w:type="dxa"/>
            <w:vAlign w:val="center"/>
          </w:tcPr>
          <w:p w14:paraId="3E1A4073" w14:textId="77777777" w:rsidR="00256D4C" w:rsidRPr="00E728DA" w:rsidRDefault="00256D4C" w:rsidP="00A9096B">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1027564B" w14:textId="77777777" w:rsidR="00256D4C" w:rsidRPr="00E728DA" w:rsidRDefault="00256D4C" w:rsidP="00A9096B">
            <w:pPr>
              <w:spacing w:after="0"/>
              <w:jc w:val="center"/>
              <w:rPr>
                <w:color w:val="000000" w:themeColor="text1"/>
                <w:sz w:val="20"/>
                <w:szCs w:val="20"/>
                <w:lang w:val="sr-Cyrl-RS"/>
              </w:rPr>
            </w:pPr>
          </w:p>
        </w:tc>
        <w:tc>
          <w:tcPr>
            <w:tcW w:w="1030" w:type="dxa"/>
            <w:vAlign w:val="center"/>
          </w:tcPr>
          <w:p w14:paraId="50263EE8" w14:textId="77777777" w:rsidR="00256D4C" w:rsidRPr="00E728DA" w:rsidRDefault="00256D4C" w:rsidP="00A9096B">
            <w:pPr>
              <w:spacing w:after="0"/>
              <w:jc w:val="center"/>
              <w:rPr>
                <w:color w:val="000000" w:themeColor="text1"/>
                <w:sz w:val="20"/>
                <w:szCs w:val="20"/>
                <w:lang w:val="sr-Cyrl-RS"/>
              </w:rPr>
            </w:pPr>
          </w:p>
        </w:tc>
      </w:tr>
    </w:tbl>
    <w:p w14:paraId="78BE2982" w14:textId="77777777" w:rsidR="008E5507" w:rsidRPr="00E728DA" w:rsidRDefault="008E5507" w:rsidP="00D70AD1">
      <w:pPr>
        <w:spacing w:after="0"/>
        <w:jc w:val="both"/>
        <w:rPr>
          <w:bCs/>
          <w:color w:val="000000" w:themeColor="text1"/>
          <w:lang w:val="sr-Cyrl-RS"/>
        </w:rPr>
      </w:pPr>
    </w:p>
    <w:p w14:paraId="324B5903" w14:textId="77777777" w:rsidR="00D70AD1" w:rsidRPr="00E728DA" w:rsidRDefault="00D70AD1" w:rsidP="00D70AD1">
      <w:pPr>
        <w:pStyle w:val="p1"/>
        <w:spacing w:before="0" w:beforeAutospacing="0" w:after="0" w:afterAutospacing="0"/>
        <w:jc w:val="both"/>
        <w:rPr>
          <w:color w:val="000000" w:themeColor="text1"/>
        </w:rPr>
      </w:pPr>
      <w:r w:rsidRPr="00E728DA">
        <w:rPr>
          <w:color w:val="000000" w:themeColor="text1"/>
        </w:rPr>
        <w:t>T1 contributes to ensuring a secure supply of the required amount of thermal energy for residential and commercial spaces from district heating systems.</w:t>
      </w:r>
    </w:p>
    <w:p w14:paraId="0FA29A70" w14:textId="77777777" w:rsidR="008E5507" w:rsidRPr="00E728DA" w:rsidRDefault="008E5507" w:rsidP="00D70AD1">
      <w:pPr>
        <w:spacing w:after="0"/>
        <w:jc w:val="both"/>
        <w:rPr>
          <w:b/>
          <w:bCs/>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112309AE" w14:textId="77777777" w:rsidTr="008B78F3">
        <w:tc>
          <w:tcPr>
            <w:tcW w:w="9016" w:type="dxa"/>
            <w:gridSpan w:val="4"/>
            <w:shd w:val="clear" w:color="auto" w:fill="D9D9D9"/>
            <w:vAlign w:val="center"/>
          </w:tcPr>
          <w:p w14:paraId="6C0B8610" w14:textId="77777777" w:rsidR="008E5507" w:rsidRPr="00E728DA" w:rsidRDefault="00D06685" w:rsidP="00D06685">
            <w:pPr>
              <w:spacing w:after="0"/>
              <w:jc w:val="both"/>
              <w:rPr>
                <w:rFonts w:ascii="Times New Roman" w:hAnsi="Times New Roman" w:cs="Times New Roman"/>
                <w:b/>
                <w:bCs/>
                <w:color w:val="000000" w:themeColor="text1"/>
                <w:sz w:val="20"/>
                <w:szCs w:val="20"/>
                <w:lang w:val="sr-Cyrl-RS"/>
              </w:rPr>
            </w:pPr>
            <w:r w:rsidRPr="00E728DA">
              <w:rPr>
                <w:rFonts w:ascii="Times New Roman" w:hAnsi="Times New Roman" w:cs="Times New Roman"/>
                <w:b/>
                <w:bCs/>
                <w:color w:val="000000" w:themeColor="text1"/>
                <w:sz w:val="20"/>
                <w:szCs w:val="20"/>
              </w:rPr>
              <w:t>Use of heat pumps, phasing out coal and petroleum derivatives, utilization of heat storage systems, subsidies and grants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(Т2)</w:t>
            </w:r>
          </w:p>
        </w:tc>
      </w:tr>
      <w:tr w:rsidR="008B78F3" w:rsidRPr="00E728DA" w14:paraId="1BC132FE" w14:textId="77777777" w:rsidTr="008B78F3">
        <w:tc>
          <w:tcPr>
            <w:tcW w:w="6037" w:type="dxa"/>
          </w:tcPr>
          <w:p w14:paraId="0837010D" w14:textId="77777777" w:rsidR="008B78F3" w:rsidRPr="00E728DA" w:rsidRDefault="008B78F3" w:rsidP="00A9096B">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413002F9" w14:textId="77777777" w:rsidR="008B78F3" w:rsidRPr="00E728DA" w:rsidRDefault="008B78F3" w:rsidP="00A9096B">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69EEED96" w14:textId="77777777" w:rsidR="008B78F3" w:rsidRPr="00E728DA" w:rsidRDefault="008B78F3" w:rsidP="00A9096B">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0E1D7940" w14:textId="77777777" w:rsidR="008B78F3" w:rsidRPr="00E728DA" w:rsidRDefault="008B78F3" w:rsidP="00A9096B">
            <w:pPr>
              <w:spacing w:after="0"/>
              <w:jc w:val="center"/>
              <w:rPr>
                <w:b/>
                <w:color w:val="000000" w:themeColor="text1"/>
                <w:sz w:val="20"/>
                <w:szCs w:val="20"/>
                <w:lang w:val="sr-Cyrl-RS"/>
              </w:rPr>
            </w:pPr>
            <w:r w:rsidRPr="00E728DA">
              <w:rPr>
                <w:b/>
                <w:color w:val="000000" w:themeColor="text1"/>
                <w:sz w:val="20"/>
                <w:szCs w:val="20"/>
                <w:lang w:val="sr-Cyrl-RS"/>
              </w:rPr>
              <w:t>В</w:t>
            </w:r>
          </w:p>
        </w:tc>
      </w:tr>
      <w:tr w:rsidR="008B78F3" w:rsidRPr="00E728DA" w14:paraId="70941E1A" w14:textId="77777777" w:rsidTr="008B78F3">
        <w:tc>
          <w:tcPr>
            <w:tcW w:w="6037" w:type="dxa"/>
            <w:shd w:val="clear" w:color="auto" w:fill="FFFFFF"/>
          </w:tcPr>
          <w:p w14:paraId="5DCDEA3A"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9BBB59"/>
            <w:vAlign w:val="center"/>
          </w:tcPr>
          <w:p w14:paraId="3F9F9680"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C4BC96"/>
            <w:vAlign w:val="center"/>
          </w:tcPr>
          <w:p w14:paraId="685D87C3"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4F81BD"/>
            <w:vAlign w:val="center"/>
          </w:tcPr>
          <w:p w14:paraId="672E26D1"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644D9B53" w14:textId="77777777" w:rsidTr="008B78F3">
        <w:tc>
          <w:tcPr>
            <w:tcW w:w="6037" w:type="dxa"/>
            <w:shd w:val="clear" w:color="auto" w:fill="FFFFFF"/>
          </w:tcPr>
          <w:p w14:paraId="7D53C726"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D6E3BC"/>
            <w:vAlign w:val="center"/>
          </w:tcPr>
          <w:p w14:paraId="120BF8D0"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70550EB7"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0A226371"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204A80BE" w14:textId="77777777" w:rsidTr="008B78F3">
        <w:tc>
          <w:tcPr>
            <w:tcW w:w="6037" w:type="dxa"/>
            <w:shd w:val="clear" w:color="auto" w:fill="FFFFFF"/>
          </w:tcPr>
          <w:p w14:paraId="104C9E9D"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vAlign w:val="center"/>
          </w:tcPr>
          <w:p w14:paraId="666DB03E"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190F381B" w14:textId="77777777" w:rsidR="008B78F3" w:rsidRPr="00E728DA" w:rsidRDefault="008B78F3" w:rsidP="00A9096B">
            <w:pPr>
              <w:spacing w:after="0"/>
              <w:jc w:val="center"/>
              <w:rPr>
                <w:color w:val="000000" w:themeColor="text1"/>
                <w:sz w:val="20"/>
                <w:szCs w:val="20"/>
                <w:lang w:val="sr-Cyrl-RS"/>
              </w:rPr>
            </w:pPr>
          </w:p>
        </w:tc>
        <w:tc>
          <w:tcPr>
            <w:tcW w:w="1033" w:type="dxa"/>
            <w:vAlign w:val="center"/>
          </w:tcPr>
          <w:p w14:paraId="77E827C4" w14:textId="77777777" w:rsidR="008B78F3" w:rsidRPr="00E728DA" w:rsidRDefault="008B78F3" w:rsidP="00A9096B">
            <w:pPr>
              <w:spacing w:after="0"/>
              <w:jc w:val="center"/>
              <w:rPr>
                <w:color w:val="000000" w:themeColor="text1"/>
                <w:sz w:val="20"/>
                <w:szCs w:val="20"/>
                <w:lang w:val="sr-Cyrl-RS"/>
              </w:rPr>
            </w:pPr>
          </w:p>
        </w:tc>
      </w:tr>
      <w:tr w:rsidR="008B78F3" w:rsidRPr="00E728DA" w14:paraId="0C6F4EF8" w14:textId="77777777" w:rsidTr="008B78F3">
        <w:tc>
          <w:tcPr>
            <w:tcW w:w="6037" w:type="dxa"/>
            <w:shd w:val="clear" w:color="auto" w:fill="FFFFFF"/>
          </w:tcPr>
          <w:p w14:paraId="6539BA49"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D6E3BC"/>
            <w:vAlign w:val="center"/>
          </w:tcPr>
          <w:p w14:paraId="72AC6460"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5A939941"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6B6B3F7B"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64435DCF" w14:textId="77777777" w:rsidTr="008B78F3">
        <w:tc>
          <w:tcPr>
            <w:tcW w:w="6037" w:type="dxa"/>
            <w:shd w:val="clear" w:color="auto" w:fill="FFFFFF"/>
          </w:tcPr>
          <w:p w14:paraId="2535282F"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vAlign w:val="center"/>
          </w:tcPr>
          <w:p w14:paraId="03534D5F"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2DCBF521" w14:textId="77777777" w:rsidR="008B78F3" w:rsidRPr="00E728DA" w:rsidRDefault="008B78F3" w:rsidP="00A9096B">
            <w:pPr>
              <w:spacing w:after="0"/>
              <w:jc w:val="center"/>
              <w:rPr>
                <w:color w:val="000000" w:themeColor="text1"/>
                <w:sz w:val="20"/>
                <w:szCs w:val="20"/>
                <w:lang w:val="sr-Cyrl-RS"/>
              </w:rPr>
            </w:pPr>
          </w:p>
        </w:tc>
        <w:tc>
          <w:tcPr>
            <w:tcW w:w="1033" w:type="dxa"/>
            <w:vAlign w:val="center"/>
          </w:tcPr>
          <w:p w14:paraId="0487AEA3" w14:textId="77777777" w:rsidR="008B78F3" w:rsidRPr="00E728DA" w:rsidRDefault="008B78F3" w:rsidP="00A9096B">
            <w:pPr>
              <w:spacing w:after="0"/>
              <w:jc w:val="center"/>
              <w:rPr>
                <w:color w:val="000000" w:themeColor="text1"/>
                <w:sz w:val="20"/>
                <w:szCs w:val="20"/>
                <w:lang w:val="sr-Cyrl-RS"/>
              </w:rPr>
            </w:pPr>
          </w:p>
        </w:tc>
      </w:tr>
      <w:tr w:rsidR="008B78F3" w:rsidRPr="00E728DA" w14:paraId="5E9E06FA" w14:textId="77777777" w:rsidTr="008B78F3">
        <w:tc>
          <w:tcPr>
            <w:tcW w:w="6037" w:type="dxa"/>
            <w:shd w:val="clear" w:color="auto" w:fill="FFFFFF"/>
          </w:tcPr>
          <w:p w14:paraId="0772A9B1"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D6E3BC"/>
            <w:vAlign w:val="center"/>
          </w:tcPr>
          <w:p w14:paraId="54E49675"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606CF851"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4F7F3841"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61F84DE8" w14:textId="77777777" w:rsidTr="008B78F3">
        <w:tc>
          <w:tcPr>
            <w:tcW w:w="6037" w:type="dxa"/>
            <w:shd w:val="clear" w:color="auto" w:fill="FFFFFF"/>
          </w:tcPr>
          <w:p w14:paraId="6F7E9E34"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vAlign w:val="center"/>
          </w:tcPr>
          <w:p w14:paraId="6788149E"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6A8BE89B" w14:textId="77777777" w:rsidR="008B78F3" w:rsidRPr="00E728DA" w:rsidRDefault="008B78F3" w:rsidP="00A9096B">
            <w:pPr>
              <w:spacing w:after="0"/>
              <w:jc w:val="center"/>
              <w:rPr>
                <w:color w:val="000000" w:themeColor="text1"/>
                <w:sz w:val="20"/>
                <w:szCs w:val="20"/>
                <w:lang w:val="sr-Cyrl-RS"/>
              </w:rPr>
            </w:pPr>
          </w:p>
        </w:tc>
        <w:tc>
          <w:tcPr>
            <w:tcW w:w="1033" w:type="dxa"/>
            <w:vAlign w:val="center"/>
          </w:tcPr>
          <w:p w14:paraId="14678224" w14:textId="77777777" w:rsidR="008B78F3" w:rsidRPr="00E728DA" w:rsidRDefault="008B78F3" w:rsidP="00A9096B">
            <w:pPr>
              <w:spacing w:after="0"/>
              <w:jc w:val="center"/>
              <w:rPr>
                <w:color w:val="000000" w:themeColor="text1"/>
                <w:sz w:val="20"/>
                <w:szCs w:val="20"/>
                <w:lang w:val="sr-Cyrl-RS"/>
              </w:rPr>
            </w:pPr>
          </w:p>
        </w:tc>
      </w:tr>
      <w:tr w:rsidR="008B78F3" w:rsidRPr="00E728DA" w14:paraId="0EA07645" w14:textId="77777777" w:rsidTr="008B78F3">
        <w:tc>
          <w:tcPr>
            <w:tcW w:w="6037" w:type="dxa"/>
            <w:shd w:val="clear" w:color="auto" w:fill="FFFFFF"/>
          </w:tcPr>
          <w:p w14:paraId="0DD1AB48"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vAlign w:val="center"/>
          </w:tcPr>
          <w:p w14:paraId="3FA48F25"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27145BCE" w14:textId="77777777" w:rsidR="008B78F3" w:rsidRPr="00E728DA" w:rsidRDefault="008B78F3" w:rsidP="00A9096B">
            <w:pPr>
              <w:spacing w:after="0"/>
              <w:jc w:val="center"/>
              <w:rPr>
                <w:color w:val="000000" w:themeColor="text1"/>
                <w:sz w:val="20"/>
                <w:szCs w:val="20"/>
                <w:lang w:val="sr-Cyrl-RS"/>
              </w:rPr>
            </w:pPr>
          </w:p>
        </w:tc>
        <w:tc>
          <w:tcPr>
            <w:tcW w:w="1033" w:type="dxa"/>
            <w:vAlign w:val="center"/>
          </w:tcPr>
          <w:p w14:paraId="5312ADC0" w14:textId="77777777" w:rsidR="008B78F3" w:rsidRPr="00E728DA" w:rsidRDefault="008B78F3" w:rsidP="00A9096B">
            <w:pPr>
              <w:spacing w:after="0"/>
              <w:jc w:val="center"/>
              <w:rPr>
                <w:color w:val="000000" w:themeColor="text1"/>
                <w:sz w:val="20"/>
                <w:szCs w:val="20"/>
                <w:lang w:val="sr-Cyrl-RS"/>
              </w:rPr>
            </w:pPr>
          </w:p>
        </w:tc>
      </w:tr>
      <w:tr w:rsidR="008B78F3" w:rsidRPr="00E728DA" w14:paraId="49BA62B3" w14:textId="77777777" w:rsidTr="008B78F3">
        <w:tc>
          <w:tcPr>
            <w:tcW w:w="6037" w:type="dxa"/>
            <w:shd w:val="clear" w:color="auto" w:fill="FFFFFF"/>
          </w:tcPr>
          <w:p w14:paraId="3CE5EE89"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9BBB59"/>
            <w:vAlign w:val="center"/>
          </w:tcPr>
          <w:p w14:paraId="5BFCE3D2"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0FBCD844"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365F91"/>
            <w:vAlign w:val="center"/>
          </w:tcPr>
          <w:p w14:paraId="5AC16E89"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ВВ</w:t>
            </w:r>
          </w:p>
        </w:tc>
      </w:tr>
      <w:tr w:rsidR="008B78F3" w:rsidRPr="00E728DA" w14:paraId="7A5C4E94" w14:textId="77777777" w:rsidTr="008B78F3">
        <w:tc>
          <w:tcPr>
            <w:tcW w:w="6037" w:type="dxa"/>
            <w:shd w:val="clear" w:color="auto" w:fill="FFFFFF"/>
          </w:tcPr>
          <w:p w14:paraId="0E693A35"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75EABA2C"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48F52FA8"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01321BAC"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2CBE523C" w14:textId="77777777" w:rsidTr="008B78F3">
        <w:tc>
          <w:tcPr>
            <w:tcW w:w="6037" w:type="dxa"/>
            <w:shd w:val="clear" w:color="auto" w:fill="FFFFFF"/>
          </w:tcPr>
          <w:p w14:paraId="423F6D57"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vAlign w:val="center"/>
          </w:tcPr>
          <w:p w14:paraId="16528570"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76D5E390" w14:textId="77777777" w:rsidR="008B78F3" w:rsidRPr="00E728DA" w:rsidRDefault="008B78F3" w:rsidP="00A9096B">
            <w:pPr>
              <w:spacing w:after="0"/>
              <w:jc w:val="center"/>
              <w:rPr>
                <w:color w:val="000000" w:themeColor="text1"/>
                <w:sz w:val="20"/>
                <w:szCs w:val="20"/>
                <w:lang w:val="sr-Cyrl-RS"/>
              </w:rPr>
            </w:pPr>
          </w:p>
        </w:tc>
        <w:tc>
          <w:tcPr>
            <w:tcW w:w="1033" w:type="dxa"/>
            <w:vAlign w:val="center"/>
          </w:tcPr>
          <w:p w14:paraId="06880F44" w14:textId="77777777" w:rsidR="008B78F3" w:rsidRPr="00E728DA" w:rsidRDefault="008B78F3" w:rsidP="00A9096B">
            <w:pPr>
              <w:spacing w:after="0"/>
              <w:jc w:val="center"/>
              <w:rPr>
                <w:color w:val="000000" w:themeColor="text1"/>
                <w:sz w:val="20"/>
                <w:szCs w:val="20"/>
                <w:lang w:val="sr-Cyrl-RS"/>
              </w:rPr>
            </w:pPr>
          </w:p>
        </w:tc>
      </w:tr>
      <w:tr w:rsidR="008B78F3" w:rsidRPr="00E728DA" w14:paraId="567F3E44" w14:textId="77777777" w:rsidTr="008B78F3">
        <w:tc>
          <w:tcPr>
            <w:tcW w:w="6037" w:type="dxa"/>
            <w:shd w:val="clear" w:color="auto" w:fill="FFFFFF"/>
          </w:tcPr>
          <w:p w14:paraId="1C6599EC"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D6E3BC"/>
            <w:vAlign w:val="center"/>
          </w:tcPr>
          <w:p w14:paraId="00CEA936"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133E321E"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541576E6"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538976C0" w14:textId="77777777" w:rsidTr="008B78F3">
        <w:tc>
          <w:tcPr>
            <w:tcW w:w="6037" w:type="dxa"/>
            <w:shd w:val="clear" w:color="auto" w:fill="FFFFFF"/>
          </w:tcPr>
          <w:p w14:paraId="6A849DA7"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vAlign w:val="center"/>
          </w:tcPr>
          <w:p w14:paraId="7CA0FF88"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47780BE0" w14:textId="77777777" w:rsidR="008B78F3" w:rsidRPr="00E728DA" w:rsidRDefault="008B78F3" w:rsidP="00A9096B">
            <w:pPr>
              <w:spacing w:after="0"/>
              <w:jc w:val="center"/>
              <w:rPr>
                <w:color w:val="000000" w:themeColor="text1"/>
                <w:sz w:val="20"/>
                <w:szCs w:val="20"/>
                <w:lang w:val="sr-Cyrl-RS"/>
              </w:rPr>
            </w:pPr>
          </w:p>
        </w:tc>
        <w:tc>
          <w:tcPr>
            <w:tcW w:w="1033" w:type="dxa"/>
            <w:vAlign w:val="center"/>
          </w:tcPr>
          <w:p w14:paraId="636C79CC" w14:textId="77777777" w:rsidR="008B78F3" w:rsidRPr="00E728DA" w:rsidRDefault="008B78F3" w:rsidP="00A9096B">
            <w:pPr>
              <w:spacing w:after="0"/>
              <w:jc w:val="center"/>
              <w:rPr>
                <w:color w:val="000000" w:themeColor="text1"/>
                <w:sz w:val="20"/>
                <w:szCs w:val="20"/>
                <w:lang w:val="sr-Cyrl-RS"/>
              </w:rPr>
            </w:pPr>
          </w:p>
        </w:tc>
      </w:tr>
      <w:tr w:rsidR="008B78F3" w:rsidRPr="00E728DA" w14:paraId="7B2537BE" w14:textId="77777777" w:rsidTr="008B78F3">
        <w:tc>
          <w:tcPr>
            <w:tcW w:w="6037" w:type="dxa"/>
            <w:shd w:val="clear" w:color="auto" w:fill="FFFFFF"/>
          </w:tcPr>
          <w:p w14:paraId="5B9D9650"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9BBB59"/>
            <w:vAlign w:val="center"/>
          </w:tcPr>
          <w:p w14:paraId="479C70DA"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C4BC96"/>
            <w:vAlign w:val="center"/>
          </w:tcPr>
          <w:p w14:paraId="57A2235A"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4F81BD"/>
            <w:vAlign w:val="center"/>
          </w:tcPr>
          <w:p w14:paraId="02330A77"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537962BE" w14:textId="77777777" w:rsidTr="008B78F3">
        <w:tc>
          <w:tcPr>
            <w:tcW w:w="6037" w:type="dxa"/>
            <w:shd w:val="clear" w:color="auto" w:fill="FFFFFF"/>
          </w:tcPr>
          <w:p w14:paraId="5DD85CED"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shd w:val="clear" w:color="auto" w:fill="D6E3BC"/>
            <w:vAlign w:val="center"/>
          </w:tcPr>
          <w:p w14:paraId="5071C60A"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37C75496"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7504C7FE"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361B6AA8" w14:textId="77777777" w:rsidTr="008B78F3">
        <w:tc>
          <w:tcPr>
            <w:tcW w:w="6037" w:type="dxa"/>
            <w:shd w:val="clear" w:color="auto" w:fill="FFFFFF"/>
          </w:tcPr>
          <w:p w14:paraId="72CDFC72" w14:textId="77777777" w:rsidR="008B78F3" w:rsidRPr="00E728DA" w:rsidRDefault="008B78F3" w:rsidP="00157D14">
            <w:pPr>
              <w:pStyle w:val="p1"/>
              <w:numPr>
                <w:ilvl w:val="0"/>
                <w:numId w:val="83"/>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shd w:val="clear" w:color="auto" w:fill="D6E3BC"/>
            <w:vAlign w:val="center"/>
          </w:tcPr>
          <w:p w14:paraId="635A910E"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247BB8CE"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396D6DD6"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М</w:t>
            </w:r>
          </w:p>
        </w:tc>
      </w:tr>
    </w:tbl>
    <w:p w14:paraId="54D7868C" w14:textId="77777777" w:rsidR="008E5507" w:rsidRPr="00E728DA" w:rsidRDefault="008E5507" w:rsidP="00D70AD1">
      <w:pPr>
        <w:spacing w:after="0"/>
        <w:jc w:val="both"/>
        <w:rPr>
          <w:color w:val="000000" w:themeColor="text1"/>
          <w:lang w:val="sr-Cyrl-RS"/>
        </w:rPr>
      </w:pPr>
    </w:p>
    <w:p w14:paraId="6B5188B1" w14:textId="77777777" w:rsidR="008E5507" w:rsidRPr="00E728DA" w:rsidRDefault="00D70AD1" w:rsidP="00D70AD1">
      <w:pPr>
        <w:pStyle w:val="p1"/>
        <w:spacing w:before="0" w:beforeAutospacing="0" w:after="0" w:afterAutospacing="0"/>
        <w:jc w:val="both"/>
        <w:rPr>
          <w:color w:val="000000" w:themeColor="text1"/>
        </w:rPr>
      </w:pPr>
      <w:r w:rsidRPr="00E728DA">
        <w:rPr>
          <w:color w:val="000000" w:themeColor="text1"/>
        </w:rPr>
        <w:t>T2 focuses on improving air quality, promoting the use and integration of renewable energy sources within Serbia’s district heating system, and enhancing energy efficiency. This includes the introduction of biomass utilization in heating plants for thermal energy production, the decarbonization of district heating, and the development of the necessary supporting infrastructure.</w:t>
      </w:r>
    </w:p>
    <w:p w14:paraId="31F5D45B" w14:textId="77777777" w:rsidR="008E5507" w:rsidRPr="00E728DA" w:rsidRDefault="008E5507" w:rsidP="00D70AD1">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4248710F" w14:textId="77777777" w:rsidTr="008B78F3">
        <w:tc>
          <w:tcPr>
            <w:tcW w:w="9016" w:type="dxa"/>
            <w:gridSpan w:val="4"/>
            <w:shd w:val="clear" w:color="auto" w:fill="D9D9D9"/>
            <w:vAlign w:val="center"/>
          </w:tcPr>
          <w:p w14:paraId="3EE069D2" w14:textId="77777777" w:rsidR="008E5507" w:rsidRPr="00E728DA" w:rsidRDefault="00D06685" w:rsidP="00D06685">
            <w:pPr>
              <w:pStyle w:val="ListParagraph"/>
              <w:spacing w:after="12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Approval of tariffs upon request in accordance with justified costs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(Т3)</w:t>
            </w:r>
          </w:p>
        </w:tc>
      </w:tr>
      <w:tr w:rsidR="008B78F3" w:rsidRPr="00E728DA" w14:paraId="63016636" w14:textId="77777777" w:rsidTr="008B78F3">
        <w:tc>
          <w:tcPr>
            <w:tcW w:w="6037" w:type="dxa"/>
          </w:tcPr>
          <w:p w14:paraId="70262922" w14:textId="77777777" w:rsidR="008B78F3" w:rsidRPr="00E728DA" w:rsidRDefault="008B78F3" w:rsidP="00A9096B">
            <w:pPr>
              <w:spacing w:after="0"/>
              <w:jc w:val="center"/>
              <w:rPr>
                <w:rFonts w:ascii="Times New Roman" w:hAnsi="Times New Roman" w:cs="Times New Roman"/>
                <w:b/>
                <w:color w:val="000000" w:themeColor="text1"/>
                <w:sz w:val="20"/>
                <w:szCs w:val="20"/>
                <w:lang w:val="sr-Cyrl-RS"/>
              </w:rPr>
            </w:pPr>
            <w:r w:rsidRPr="00E728DA">
              <w:rPr>
                <w:rFonts w:ascii="Times New Roman" w:eastAsia="Times New Roman" w:hAnsi="Times New Roman" w:cs="Times New Roman"/>
                <w:color w:val="000000" w:themeColor="text1"/>
                <w:kern w:val="0"/>
                <w:sz w:val="20"/>
                <w:szCs w:val="20"/>
                <w:lang w:eastAsia="en-GB"/>
                <w14:ligatures w14:val="none"/>
              </w:rPr>
              <w:t>S</w:t>
            </w:r>
            <w:r w:rsidRPr="00FC2B82">
              <w:rPr>
                <w:rFonts w:ascii="Times New Roman" w:eastAsia="Times New Roman" w:hAnsi="Times New Roman" w:cs="Times New Roman"/>
                <w:color w:val="000000" w:themeColor="text1"/>
                <w:kern w:val="0"/>
                <w:sz w:val="20"/>
                <w:szCs w:val="20"/>
                <w:lang w:eastAsia="en-GB"/>
                <w14:ligatures w14:val="none"/>
              </w:rPr>
              <w:t xml:space="preserve">pecific objectives </w:t>
            </w:r>
          </w:p>
        </w:tc>
        <w:tc>
          <w:tcPr>
            <w:tcW w:w="973" w:type="dxa"/>
          </w:tcPr>
          <w:p w14:paraId="0304F1A5" w14:textId="77777777" w:rsidR="008B78F3" w:rsidRPr="00E728DA" w:rsidRDefault="008B78F3" w:rsidP="00A9096B">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6FB6F6D1" w14:textId="77777777" w:rsidR="008B78F3" w:rsidRPr="00E728DA" w:rsidRDefault="008B78F3" w:rsidP="00A9096B">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5927B2C0" w14:textId="77777777" w:rsidR="008B78F3" w:rsidRPr="00E728DA" w:rsidRDefault="008B78F3" w:rsidP="00A9096B">
            <w:pPr>
              <w:spacing w:after="0"/>
              <w:jc w:val="center"/>
              <w:rPr>
                <w:b/>
                <w:color w:val="000000" w:themeColor="text1"/>
                <w:sz w:val="20"/>
                <w:szCs w:val="20"/>
                <w:lang w:val="sr-Cyrl-RS"/>
              </w:rPr>
            </w:pPr>
            <w:r w:rsidRPr="00E728DA">
              <w:rPr>
                <w:b/>
                <w:color w:val="000000" w:themeColor="text1"/>
                <w:sz w:val="20"/>
                <w:szCs w:val="20"/>
                <w:lang w:val="sr-Cyrl-RS"/>
              </w:rPr>
              <w:t>В</w:t>
            </w:r>
          </w:p>
        </w:tc>
      </w:tr>
      <w:tr w:rsidR="008B78F3" w:rsidRPr="00E728DA" w14:paraId="5BD78FDF" w14:textId="77777777" w:rsidTr="008B78F3">
        <w:tc>
          <w:tcPr>
            <w:tcW w:w="6037" w:type="dxa"/>
            <w:shd w:val="clear" w:color="auto" w:fill="FFFFFF"/>
          </w:tcPr>
          <w:p w14:paraId="47BB0620"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FFFFFF"/>
            <w:vAlign w:val="center"/>
          </w:tcPr>
          <w:p w14:paraId="6CE6D1AA"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E065101"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035E8316" w14:textId="77777777" w:rsidR="008B78F3" w:rsidRPr="00E728DA" w:rsidRDefault="008B78F3" w:rsidP="00A9096B">
            <w:pPr>
              <w:spacing w:after="0"/>
              <w:jc w:val="center"/>
              <w:rPr>
                <w:color w:val="000000" w:themeColor="text1"/>
                <w:sz w:val="20"/>
                <w:szCs w:val="20"/>
                <w:lang w:val="sr-Cyrl-RS"/>
              </w:rPr>
            </w:pPr>
          </w:p>
        </w:tc>
      </w:tr>
      <w:tr w:rsidR="008B78F3" w:rsidRPr="00E728DA" w14:paraId="7F21CC38" w14:textId="77777777" w:rsidTr="008B78F3">
        <w:tc>
          <w:tcPr>
            <w:tcW w:w="6037" w:type="dxa"/>
            <w:shd w:val="clear" w:color="auto" w:fill="FFFFFF"/>
          </w:tcPr>
          <w:p w14:paraId="77B756A5"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FFFFF"/>
            <w:vAlign w:val="center"/>
          </w:tcPr>
          <w:p w14:paraId="4F83E2B7"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19D5A2E"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5C994610" w14:textId="77777777" w:rsidR="008B78F3" w:rsidRPr="00E728DA" w:rsidRDefault="008B78F3" w:rsidP="00A9096B">
            <w:pPr>
              <w:spacing w:after="0"/>
              <w:jc w:val="center"/>
              <w:rPr>
                <w:color w:val="000000" w:themeColor="text1"/>
                <w:sz w:val="20"/>
                <w:szCs w:val="20"/>
                <w:lang w:val="sr-Cyrl-RS"/>
              </w:rPr>
            </w:pPr>
          </w:p>
        </w:tc>
      </w:tr>
      <w:tr w:rsidR="008B78F3" w:rsidRPr="00E728DA" w14:paraId="23259ED8" w14:textId="77777777" w:rsidTr="008B78F3">
        <w:tc>
          <w:tcPr>
            <w:tcW w:w="6037" w:type="dxa"/>
            <w:shd w:val="clear" w:color="auto" w:fill="FFFFFF"/>
          </w:tcPr>
          <w:p w14:paraId="4EA47C93"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174BF38A"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7CAAA55"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14F5575F" w14:textId="77777777" w:rsidR="008B78F3" w:rsidRPr="00E728DA" w:rsidRDefault="008B78F3" w:rsidP="00A9096B">
            <w:pPr>
              <w:spacing w:after="0"/>
              <w:jc w:val="center"/>
              <w:rPr>
                <w:color w:val="000000" w:themeColor="text1"/>
                <w:sz w:val="20"/>
                <w:szCs w:val="20"/>
                <w:lang w:val="sr-Cyrl-RS"/>
              </w:rPr>
            </w:pPr>
          </w:p>
        </w:tc>
      </w:tr>
      <w:tr w:rsidR="008B78F3" w:rsidRPr="00E728DA" w14:paraId="7C906315" w14:textId="77777777" w:rsidTr="008B78F3">
        <w:tc>
          <w:tcPr>
            <w:tcW w:w="6037" w:type="dxa"/>
            <w:shd w:val="clear" w:color="auto" w:fill="FFFFFF"/>
          </w:tcPr>
          <w:p w14:paraId="754B9B4F"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FFFFF"/>
            <w:vAlign w:val="center"/>
          </w:tcPr>
          <w:p w14:paraId="7092138B"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F04A06D"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5F8B42D9" w14:textId="77777777" w:rsidR="008B78F3" w:rsidRPr="00E728DA" w:rsidRDefault="008B78F3" w:rsidP="00A9096B">
            <w:pPr>
              <w:spacing w:after="0"/>
              <w:jc w:val="center"/>
              <w:rPr>
                <w:color w:val="000000" w:themeColor="text1"/>
                <w:sz w:val="20"/>
                <w:szCs w:val="20"/>
                <w:lang w:val="sr-Cyrl-RS"/>
              </w:rPr>
            </w:pPr>
          </w:p>
        </w:tc>
      </w:tr>
      <w:tr w:rsidR="008B78F3" w:rsidRPr="00E728DA" w14:paraId="73D70082" w14:textId="77777777" w:rsidTr="008B78F3">
        <w:tc>
          <w:tcPr>
            <w:tcW w:w="6037" w:type="dxa"/>
            <w:shd w:val="clear" w:color="auto" w:fill="FFFFFF"/>
          </w:tcPr>
          <w:p w14:paraId="4A361E2E"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shd w:val="clear" w:color="auto" w:fill="FFFFFF"/>
            <w:vAlign w:val="center"/>
          </w:tcPr>
          <w:p w14:paraId="1930A6CD"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A7BC303"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78F5414C" w14:textId="77777777" w:rsidR="008B78F3" w:rsidRPr="00E728DA" w:rsidRDefault="008B78F3" w:rsidP="00A9096B">
            <w:pPr>
              <w:spacing w:after="0"/>
              <w:jc w:val="center"/>
              <w:rPr>
                <w:color w:val="000000" w:themeColor="text1"/>
                <w:sz w:val="20"/>
                <w:szCs w:val="20"/>
                <w:lang w:val="sr-Cyrl-RS"/>
              </w:rPr>
            </w:pPr>
          </w:p>
        </w:tc>
      </w:tr>
      <w:tr w:rsidR="008B78F3" w:rsidRPr="00E728DA" w14:paraId="45BA5141" w14:textId="77777777" w:rsidTr="008B78F3">
        <w:tc>
          <w:tcPr>
            <w:tcW w:w="6037" w:type="dxa"/>
            <w:shd w:val="clear" w:color="auto" w:fill="FFFFFF"/>
          </w:tcPr>
          <w:p w14:paraId="1A3B7DD4"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FFFFF"/>
            <w:vAlign w:val="center"/>
          </w:tcPr>
          <w:p w14:paraId="7756F891"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E8AC89D"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0D3F0548" w14:textId="77777777" w:rsidR="008B78F3" w:rsidRPr="00E728DA" w:rsidRDefault="008B78F3" w:rsidP="00A9096B">
            <w:pPr>
              <w:spacing w:after="0"/>
              <w:jc w:val="center"/>
              <w:rPr>
                <w:color w:val="000000" w:themeColor="text1"/>
                <w:sz w:val="20"/>
                <w:szCs w:val="20"/>
                <w:lang w:val="sr-Cyrl-RS"/>
              </w:rPr>
            </w:pPr>
          </w:p>
        </w:tc>
      </w:tr>
      <w:tr w:rsidR="008B78F3" w:rsidRPr="00E728DA" w14:paraId="36ACDEB5" w14:textId="77777777" w:rsidTr="008B78F3">
        <w:tc>
          <w:tcPr>
            <w:tcW w:w="6037" w:type="dxa"/>
            <w:shd w:val="clear" w:color="auto" w:fill="FFFFFF"/>
          </w:tcPr>
          <w:p w14:paraId="17CC0A00"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09A85E3F"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B344BDD"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404F20DF" w14:textId="77777777" w:rsidR="008B78F3" w:rsidRPr="00E728DA" w:rsidRDefault="008B78F3" w:rsidP="00A9096B">
            <w:pPr>
              <w:spacing w:after="0"/>
              <w:jc w:val="center"/>
              <w:rPr>
                <w:color w:val="000000" w:themeColor="text1"/>
                <w:sz w:val="20"/>
                <w:szCs w:val="20"/>
                <w:lang w:val="sr-Cyrl-RS"/>
              </w:rPr>
            </w:pPr>
          </w:p>
        </w:tc>
      </w:tr>
      <w:tr w:rsidR="008B78F3" w:rsidRPr="00E728DA" w14:paraId="28E67C80" w14:textId="77777777" w:rsidTr="008B78F3">
        <w:tc>
          <w:tcPr>
            <w:tcW w:w="6037" w:type="dxa"/>
            <w:shd w:val="clear" w:color="auto" w:fill="FFFFFF"/>
          </w:tcPr>
          <w:p w14:paraId="20E89B79"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lastRenderedPageBreak/>
              <w:t>Improve waste management – storage, reuse, treatment, and disposal</w:t>
            </w:r>
          </w:p>
        </w:tc>
        <w:tc>
          <w:tcPr>
            <w:tcW w:w="973" w:type="dxa"/>
            <w:shd w:val="clear" w:color="auto" w:fill="FFFFFF"/>
            <w:vAlign w:val="center"/>
          </w:tcPr>
          <w:p w14:paraId="16A14302"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394533B"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2C49DE6B" w14:textId="77777777" w:rsidR="008B78F3" w:rsidRPr="00E728DA" w:rsidRDefault="008B78F3" w:rsidP="00A9096B">
            <w:pPr>
              <w:spacing w:after="0"/>
              <w:jc w:val="center"/>
              <w:rPr>
                <w:color w:val="000000" w:themeColor="text1"/>
                <w:sz w:val="20"/>
                <w:szCs w:val="20"/>
                <w:lang w:val="sr-Cyrl-RS"/>
              </w:rPr>
            </w:pPr>
          </w:p>
        </w:tc>
      </w:tr>
      <w:tr w:rsidR="008B78F3" w:rsidRPr="00E728DA" w14:paraId="0FC8739F" w14:textId="77777777" w:rsidTr="008B78F3">
        <w:tc>
          <w:tcPr>
            <w:tcW w:w="6037" w:type="dxa"/>
            <w:shd w:val="clear" w:color="auto" w:fill="FFFFFF"/>
          </w:tcPr>
          <w:p w14:paraId="2D42F4DF"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FFFFFF"/>
            <w:vAlign w:val="center"/>
          </w:tcPr>
          <w:p w14:paraId="7CB8D597"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9E7061A"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0EE20437" w14:textId="77777777" w:rsidR="008B78F3" w:rsidRPr="00E728DA" w:rsidRDefault="008B78F3" w:rsidP="00A9096B">
            <w:pPr>
              <w:spacing w:after="0"/>
              <w:jc w:val="center"/>
              <w:rPr>
                <w:color w:val="000000" w:themeColor="text1"/>
                <w:sz w:val="20"/>
                <w:szCs w:val="20"/>
                <w:lang w:val="sr-Cyrl-RS"/>
              </w:rPr>
            </w:pPr>
          </w:p>
        </w:tc>
      </w:tr>
      <w:tr w:rsidR="008B78F3" w:rsidRPr="00E728DA" w14:paraId="426933A3" w14:textId="77777777" w:rsidTr="008B78F3">
        <w:tc>
          <w:tcPr>
            <w:tcW w:w="6037" w:type="dxa"/>
            <w:shd w:val="clear" w:color="auto" w:fill="FFFFFF"/>
          </w:tcPr>
          <w:p w14:paraId="180852BC"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125AC413"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F20D535"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69A036F5"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ВВ</w:t>
            </w:r>
          </w:p>
        </w:tc>
      </w:tr>
      <w:tr w:rsidR="008B78F3" w:rsidRPr="00E728DA" w14:paraId="5F83ACFC" w14:textId="77777777" w:rsidTr="008B78F3">
        <w:tc>
          <w:tcPr>
            <w:tcW w:w="6037" w:type="dxa"/>
            <w:shd w:val="clear" w:color="auto" w:fill="FFFFFF"/>
          </w:tcPr>
          <w:p w14:paraId="58EEDDDD"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FFFFFF"/>
            <w:vAlign w:val="center"/>
          </w:tcPr>
          <w:p w14:paraId="5EC24578"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DEFF2CB"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59424CA8" w14:textId="77777777" w:rsidR="008B78F3" w:rsidRPr="00E728DA" w:rsidRDefault="008B78F3" w:rsidP="00A9096B">
            <w:pPr>
              <w:spacing w:after="0"/>
              <w:jc w:val="center"/>
              <w:rPr>
                <w:color w:val="000000" w:themeColor="text1"/>
                <w:sz w:val="20"/>
                <w:szCs w:val="20"/>
                <w:lang w:val="sr-Cyrl-RS"/>
              </w:rPr>
            </w:pPr>
          </w:p>
        </w:tc>
      </w:tr>
      <w:tr w:rsidR="008B78F3" w:rsidRPr="00E728DA" w14:paraId="7654C9F8" w14:textId="77777777" w:rsidTr="008B78F3">
        <w:tc>
          <w:tcPr>
            <w:tcW w:w="6037" w:type="dxa"/>
            <w:shd w:val="clear" w:color="auto" w:fill="FFFFFF"/>
          </w:tcPr>
          <w:p w14:paraId="59902539"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FFFFFF"/>
            <w:vAlign w:val="center"/>
          </w:tcPr>
          <w:p w14:paraId="09F0E835"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A08ED53"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43859292" w14:textId="77777777" w:rsidR="008B78F3" w:rsidRPr="00E728DA" w:rsidRDefault="008B78F3" w:rsidP="00A9096B">
            <w:pPr>
              <w:spacing w:after="0"/>
              <w:jc w:val="center"/>
              <w:rPr>
                <w:color w:val="000000" w:themeColor="text1"/>
                <w:sz w:val="20"/>
                <w:szCs w:val="20"/>
                <w:lang w:val="sr-Cyrl-RS"/>
              </w:rPr>
            </w:pPr>
          </w:p>
        </w:tc>
      </w:tr>
      <w:tr w:rsidR="008B78F3" w:rsidRPr="00E728DA" w14:paraId="5E1BDB59" w14:textId="77777777" w:rsidTr="008B78F3">
        <w:tc>
          <w:tcPr>
            <w:tcW w:w="6037" w:type="dxa"/>
            <w:shd w:val="clear" w:color="auto" w:fill="FFFFFF"/>
          </w:tcPr>
          <w:p w14:paraId="2DD5349E"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FFFFFF"/>
            <w:vAlign w:val="center"/>
          </w:tcPr>
          <w:p w14:paraId="67505F3F"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162E987" w14:textId="77777777" w:rsidR="008B78F3" w:rsidRPr="00E728DA" w:rsidRDefault="008B78F3" w:rsidP="00A9096B">
            <w:pPr>
              <w:spacing w:after="0"/>
              <w:jc w:val="center"/>
              <w:rPr>
                <w:color w:val="000000" w:themeColor="text1"/>
                <w:sz w:val="20"/>
                <w:szCs w:val="20"/>
                <w:lang w:val="sr-Cyrl-RS"/>
              </w:rPr>
            </w:pPr>
          </w:p>
        </w:tc>
        <w:tc>
          <w:tcPr>
            <w:tcW w:w="1033" w:type="dxa"/>
            <w:shd w:val="clear" w:color="auto" w:fill="FFFFFF"/>
            <w:vAlign w:val="center"/>
          </w:tcPr>
          <w:p w14:paraId="1AA59A44" w14:textId="77777777" w:rsidR="008B78F3" w:rsidRPr="00E728DA" w:rsidRDefault="008B78F3" w:rsidP="00A9096B">
            <w:pPr>
              <w:spacing w:after="0"/>
              <w:jc w:val="center"/>
              <w:rPr>
                <w:color w:val="000000" w:themeColor="text1"/>
                <w:sz w:val="20"/>
                <w:szCs w:val="20"/>
                <w:lang w:val="sr-Cyrl-RS"/>
              </w:rPr>
            </w:pPr>
          </w:p>
        </w:tc>
      </w:tr>
      <w:tr w:rsidR="008B78F3" w:rsidRPr="00E728DA" w14:paraId="0FCBE212" w14:textId="77777777" w:rsidTr="008B78F3">
        <w:tc>
          <w:tcPr>
            <w:tcW w:w="6037" w:type="dxa"/>
            <w:shd w:val="clear" w:color="auto" w:fill="FFFFFF"/>
          </w:tcPr>
          <w:p w14:paraId="6DBACB75"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D6E3BC"/>
            <w:vAlign w:val="center"/>
          </w:tcPr>
          <w:p w14:paraId="321C3773"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7F87F8A3"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1E5A7875"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ВВ</w:t>
            </w:r>
          </w:p>
        </w:tc>
      </w:tr>
      <w:tr w:rsidR="008B78F3" w:rsidRPr="00E728DA" w14:paraId="276EAACA" w14:textId="77777777" w:rsidTr="008B78F3">
        <w:tc>
          <w:tcPr>
            <w:tcW w:w="6037" w:type="dxa"/>
            <w:shd w:val="clear" w:color="auto" w:fill="FFFFFF"/>
          </w:tcPr>
          <w:p w14:paraId="1BAC7D8B"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vAlign w:val="center"/>
          </w:tcPr>
          <w:p w14:paraId="43590F65" w14:textId="77777777" w:rsidR="008B78F3" w:rsidRPr="00E728DA" w:rsidRDefault="008B78F3" w:rsidP="00A9096B">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4AB05D9F" w14:textId="77777777" w:rsidR="008B78F3" w:rsidRPr="00E728DA" w:rsidRDefault="008B78F3" w:rsidP="00A9096B">
            <w:pPr>
              <w:spacing w:after="0"/>
              <w:jc w:val="center"/>
              <w:rPr>
                <w:color w:val="000000" w:themeColor="text1"/>
                <w:sz w:val="20"/>
                <w:szCs w:val="20"/>
                <w:lang w:val="sr-Cyrl-RS"/>
              </w:rPr>
            </w:pPr>
          </w:p>
        </w:tc>
        <w:tc>
          <w:tcPr>
            <w:tcW w:w="1033" w:type="dxa"/>
            <w:vAlign w:val="center"/>
          </w:tcPr>
          <w:p w14:paraId="6B0484FC" w14:textId="77777777" w:rsidR="008B78F3" w:rsidRPr="00E728DA" w:rsidRDefault="008B78F3" w:rsidP="00A9096B">
            <w:pPr>
              <w:spacing w:after="0"/>
              <w:jc w:val="center"/>
              <w:rPr>
                <w:color w:val="000000" w:themeColor="text1"/>
                <w:sz w:val="20"/>
                <w:szCs w:val="20"/>
                <w:lang w:val="sr-Cyrl-RS"/>
              </w:rPr>
            </w:pPr>
          </w:p>
        </w:tc>
      </w:tr>
      <w:tr w:rsidR="008B78F3" w:rsidRPr="00E728DA" w14:paraId="727389AD" w14:textId="77777777" w:rsidTr="008B78F3">
        <w:tc>
          <w:tcPr>
            <w:tcW w:w="6037" w:type="dxa"/>
            <w:shd w:val="clear" w:color="auto" w:fill="FFFFFF"/>
          </w:tcPr>
          <w:p w14:paraId="5B9AC8F2" w14:textId="77777777" w:rsidR="008B78F3" w:rsidRPr="00E728DA" w:rsidRDefault="008B78F3" w:rsidP="00157D14">
            <w:pPr>
              <w:pStyle w:val="p1"/>
              <w:numPr>
                <w:ilvl w:val="0"/>
                <w:numId w:val="84"/>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vAlign w:val="center"/>
          </w:tcPr>
          <w:p w14:paraId="5C1BC347"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301F730E" w14:textId="77777777" w:rsidR="008B78F3" w:rsidRPr="00E728DA" w:rsidRDefault="008B78F3" w:rsidP="00A9096B">
            <w:pPr>
              <w:spacing w:after="0"/>
              <w:jc w:val="center"/>
              <w:rPr>
                <w:color w:val="000000" w:themeColor="text1"/>
                <w:sz w:val="20"/>
                <w:szCs w:val="20"/>
                <w:lang w:val="sr-Cyrl-RS"/>
              </w:rPr>
            </w:pPr>
          </w:p>
        </w:tc>
        <w:tc>
          <w:tcPr>
            <w:tcW w:w="1033" w:type="dxa"/>
            <w:vAlign w:val="center"/>
          </w:tcPr>
          <w:p w14:paraId="418DA804" w14:textId="77777777" w:rsidR="008B78F3" w:rsidRPr="00E728DA" w:rsidRDefault="008B78F3" w:rsidP="00A9096B">
            <w:pPr>
              <w:spacing w:after="0"/>
              <w:jc w:val="center"/>
              <w:rPr>
                <w:color w:val="000000" w:themeColor="text1"/>
                <w:sz w:val="20"/>
                <w:szCs w:val="20"/>
                <w:lang w:val="sr-Cyrl-RS"/>
              </w:rPr>
            </w:pPr>
          </w:p>
        </w:tc>
      </w:tr>
    </w:tbl>
    <w:p w14:paraId="5575A516" w14:textId="77777777" w:rsidR="008E5507" w:rsidRPr="00E728DA" w:rsidRDefault="008E5507" w:rsidP="00D70AD1">
      <w:pPr>
        <w:spacing w:after="0"/>
        <w:jc w:val="both"/>
        <w:rPr>
          <w:color w:val="000000" w:themeColor="text1"/>
          <w:lang w:val="sr-Cyrl-RS"/>
        </w:rPr>
      </w:pPr>
    </w:p>
    <w:p w14:paraId="1D4B24EC" w14:textId="77777777" w:rsidR="00D70AD1" w:rsidRPr="00E728DA" w:rsidRDefault="00D70AD1" w:rsidP="00D70AD1">
      <w:pPr>
        <w:pStyle w:val="p1"/>
        <w:spacing w:before="0" w:beforeAutospacing="0" w:after="0" w:afterAutospacing="0"/>
        <w:jc w:val="both"/>
        <w:rPr>
          <w:color w:val="000000" w:themeColor="text1"/>
        </w:rPr>
      </w:pPr>
      <w:r w:rsidRPr="00E728DA">
        <w:rPr>
          <w:color w:val="000000" w:themeColor="text1"/>
        </w:rPr>
        <w:t>Billing based on actual consumption across the entire service area, i.e., fair billing of thermal energy, in compliance with international commitments, ensuring end-users’ satisfaction with the delivery of thermal energy.</w:t>
      </w:r>
    </w:p>
    <w:p w14:paraId="66D422BC" w14:textId="77777777" w:rsidR="008E5507" w:rsidRPr="00E728DA" w:rsidRDefault="008E5507" w:rsidP="00D70AD1">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973"/>
        <w:gridCol w:w="973"/>
        <w:gridCol w:w="1030"/>
      </w:tblGrid>
      <w:tr w:rsidR="008E5507" w:rsidRPr="00E728DA" w14:paraId="4C14FBE1" w14:textId="77777777" w:rsidTr="008B78F3">
        <w:tc>
          <w:tcPr>
            <w:tcW w:w="9016" w:type="dxa"/>
            <w:gridSpan w:val="4"/>
            <w:shd w:val="clear" w:color="auto" w:fill="D9D9D9"/>
            <w:vAlign w:val="center"/>
          </w:tcPr>
          <w:p w14:paraId="73457E8E" w14:textId="77777777" w:rsidR="008E5507" w:rsidRPr="00E728DA" w:rsidRDefault="00B85609" w:rsidP="00B85609">
            <w:pPr>
              <w:spacing w:after="0"/>
              <w:jc w:val="both"/>
              <w:rPr>
                <w:rFonts w:ascii="Times New Roman" w:hAnsi="Times New Roman" w:cs="Times New Roman"/>
                <w:b/>
                <w:bCs/>
                <w:color w:val="000000" w:themeColor="text1"/>
                <w:sz w:val="20"/>
                <w:szCs w:val="20"/>
                <w:lang w:val="sr-Cyrl-CS"/>
              </w:rPr>
            </w:pPr>
            <w:r w:rsidRPr="00E728DA">
              <w:rPr>
                <w:rFonts w:ascii="Times New Roman" w:hAnsi="Times New Roman" w:cs="Times New Roman"/>
                <w:b/>
                <w:bCs/>
                <w:color w:val="000000" w:themeColor="text1"/>
                <w:sz w:val="20"/>
                <w:szCs w:val="20"/>
              </w:rPr>
              <w:t>Strategic measures to increase the use of renewable energy sources (RES) for electricity and heat generation and to promote electromobility, ensuring the necessary infrastructure – including incentive, institutional-management, and investment measures, as well as public information and education</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(ОИЕ1 – ОИЕ10)</w:t>
            </w:r>
          </w:p>
        </w:tc>
      </w:tr>
      <w:tr w:rsidR="008B78F3" w:rsidRPr="00E728DA" w14:paraId="54CD9A5F" w14:textId="77777777" w:rsidTr="008B78F3">
        <w:tc>
          <w:tcPr>
            <w:tcW w:w="6040" w:type="dxa"/>
          </w:tcPr>
          <w:p w14:paraId="5C0FCEF6" w14:textId="77777777" w:rsidR="008B78F3" w:rsidRPr="00E728DA" w:rsidRDefault="008B78F3" w:rsidP="00A9096B">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6583A69B" w14:textId="77777777" w:rsidR="008B78F3" w:rsidRPr="00E728DA" w:rsidRDefault="008B78F3" w:rsidP="00A9096B">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069B7017" w14:textId="77777777" w:rsidR="008B78F3" w:rsidRPr="00E728DA" w:rsidRDefault="008B78F3" w:rsidP="00A9096B">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0" w:type="dxa"/>
          </w:tcPr>
          <w:p w14:paraId="1427C56D" w14:textId="77777777" w:rsidR="008B78F3" w:rsidRPr="00E728DA" w:rsidRDefault="008B78F3" w:rsidP="00A9096B">
            <w:pPr>
              <w:spacing w:after="0"/>
              <w:jc w:val="center"/>
              <w:rPr>
                <w:b/>
                <w:color w:val="000000" w:themeColor="text1"/>
                <w:sz w:val="20"/>
                <w:szCs w:val="20"/>
                <w:lang w:val="sr-Cyrl-RS"/>
              </w:rPr>
            </w:pPr>
            <w:r w:rsidRPr="00E728DA">
              <w:rPr>
                <w:b/>
                <w:color w:val="000000" w:themeColor="text1"/>
                <w:sz w:val="20"/>
                <w:szCs w:val="20"/>
                <w:lang w:val="sr-Cyrl-RS"/>
              </w:rPr>
              <w:t>В</w:t>
            </w:r>
          </w:p>
        </w:tc>
      </w:tr>
      <w:tr w:rsidR="008B78F3" w:rsidRPr="00E728DA" w14:paraId="78A3021C" w14:textId="77777777" w:rsidTr="008B78F3">
        <w:tc>
          <w:tcPr>
            <w:tcW w:w="6040" w:type="dxa"/>
            <w:shd w:val="clear" w:color="auto" w:fill="FFFFFF"/>
          </w:tcPr>
          <w:p w14:paraId="6EA81C0E"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9BBB59"/>
            <w:vAlign w:val="center"/>
          </w:tcPr>
          <w:p w14:paraId="4249345B"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C4BC96"/>
            <w:vAlign w:val="center"/>
          </w:tcPr>
          <w:p w14:paraId="0D6A56DC"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Р</w:t>
            </w:r>
          </w:p>
        </w:tc>
        <w:tc>
          <w:tcPr>
            <w:tcW w:w="1030" w:type="dxa"/>
            <w:shd w:val="clear" w:color="auto" w:fill="4F81BD"/>
            <w:vAlign w:val="center"/>
          </w:tcPr>
          <w:p w14:paraId="4392FA8E"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4CF536FB" w14:textId="77777777" w:rsidTr="008B78F3">
        <w:tc>
          <w:tcPr>
            <w:tcW w:w="6040" w:type="dxa"/>
            <w:shd w:val="clear" w:color="auto" w:fill="FFFFFF"/>
          </w:tcPr>
          <w:p w14:paraId="2094D4ED"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vAlign w:val="center"/>
          </w:tcPr>
          <w:p w14:paraId="08B9392E"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44D34C36" w14:textId="77777777" w:rsidR="008B78F3" w:rsidRPr="00E728DA" w:rsidRDefault="008B78F3" w:rsidP="00A9096B">
            <w:pPr>
              <w:spacing w:after="0"/>
              <w:jc w:val="center"/>
              <w:rPr>
                <w:color w:val="000000" w:themeColor="text1"/>
                <w:sz w:val="20"/>
                <w:szCs w:val="20"/>
                <w:lang w:val="sr-Cyrl-RS"/>
              </w:rPr>
            </w:pPr>
          </w:p>
        </w:tc>
        <w:tc>
          <w:tcPr>
            <w:tcW w:w="1030" w:type="dxa"/>
            <w:vAlign w:val="center"/>
          </w:tcPr>
          <w:p w14:paraId="791F9DCA" w14:textId="77777777" w:rsidR="008B78F3" w:rsidRPr="00E728DA" w:rsidRDefault="008B78F3" w:rsidP="00A9096B">
            <w:pPr>
              <w:spacing w:after="0"/>
              <w:jc w:val="center"/>
              <w:rPr>
                <w:color w:val="000000" w:themeColor="text1"/>
                <w:sz w:val="20"/>
                <w:szCs w:val="20"/>
                <w:lang w:val="sr-Cyrl-RS"/>
              </w:rPr>
            </w:pPr>
          </w:p>
        </w:tc>
      </w:tr>
      <w:tr w:rsidR="008B78F3" w:rsidRPr="00E728DA" w14:paraId="08D85E21" w14:textId="77777777" w:rsidTr="008B78F3">
        <w:tc>
          <w:tcPr>
            <w:tcW w:w="6040" w:type="dxa"/>
            <w:shd w:val="clear" w:color="auto" w:fill="FFFFFF"/>
          </w:tcPr>
          <w:p w14:paraId="764B2AE6"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ABF8F"/>
            <w:vAlign w:val="center"/>
          </w:tcPr>
          <w:p w14:paraId="3CB9B317"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C4BC96"/>
            <w:vAlign w:val="center"/>
          </w:tcPr>
          <w:p w14:paraId="3B1844CF"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Р</w:t>
            </w:r>
          </w:p>
        </w:tc>
        <w:tc>
          <w:tcPr>
            <w:tcW w:w="1030" w:type="dxa"/>
            <w:shd w:val="clear" w:color="auto" w:fill="95B3D7"/>
            <w:vAlign w:val="center"/>
          </w:tcPr>
          <w:p w14:paraId="2D148FAB"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72202729" w14:textId="77777777" w:rsidTr="008B78F3">
        <w:tc>
          <w:tcPr>
            <w:tcW w:w="6040" w:type="dxa"/>
            <w:shd w:val="clear" w:color="auto" w:fill="FFFFFF"/>
          </w:tcPr>
          <w:p w14:paraId="6F9FC4A5"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ABF8F"/>
            <w:vAlign w:val="center"/>
          </w:tcPr>
          <w:p w14:paraId="5F47D1AB"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61438455"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0" w:type="dxa"/>
            <w:shd w:val="clear" w:color="auto" w:fill="4F81BD"/>
            <w:vAlign w:val="center"/>
          </w:tcPr>
          <w:p w14:paraId="76388A57"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7C2B7B03" w14:textId="77777777" w:rsidTr="008B78F3">
        <w:tc>
          <w:tcPr>
            <w:tcW w:w="6040" w:type="dxa"/>
            <w:shd w:val="clear" w:color="auto" w:fill="FFFFFF"/>
          </w:tcPr>
          <w:p w14:paraId="568B3DF7"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vAlign w:val="center"/>
          </w:tcPr>
          <w:p w14:paraId="36D50020"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2472ABD6" w14:textId="77777777" w:rsidR="008B78F3" w:rsidRPr="00E728DA" w:rsidRDefault="008B78F3" w:rsidP="00A9096B">
            <w:pPr>
              <w:spacing w:after="0"/>
              <w:jc w:val="center"/>
              <w:rPr>
                <w:color w:val="000000" w:themeColor="text1"/>
                <w:sz w:val="20"/>
                <w:szCs w:val="20"/>
                <w:lang w:val="sr-Cyrl-RS"/>
              </w:rPr>
            </w:pPr>
          </w:p>
        </w:tc>
        <w:tc>
          <w:tcPr>
            <w:tcW w:w="1030" w:type="dxa"/>
            <w:vAlign w:val="center"/>
          </w:tcPr>
          <w:p w14:paraId="5E36ECE8" w14:textId="77777777" w:rsidR="008B78F3" w:rsidRPr="00E728DA" w:rsidRDefault="008B78F3" w:rsidP="00A9096B">
            <w:pPr>
              <w:spacing w:after="0"/>
              <w:jc w:val="center"/>
              <w:rPr>
                <w:color w:val="000000" w:themeColor="text1"/>
                <w:sz w:val="20"/>
                <w:szCs w:val="20"/>
                <w:lang w:val="sr-Cyrl-RS"/>
              </w:rPr>
            </w:pPr>
          </w:p>
        </w:tc>
      </w:tr>
      <w:tr w:rsidR="008B78F3" w:rsidRPr="00E728DA" w14:paraId="726833D5" w14:textId="77777777" w:rsidTr="008B78F3">
        <w:tc>
          <w:tcPr>
            <w:tcW w:w="6040" w:type="dxa"/>
            <w:shd w:val="clear" w:color="auto" w:fill="FFFFFF"/>
          </w:tcPr>
          <w:p w14:paraId="2B1B1029"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ABF8F"/>
            <w:vAlign w:val="center"/>
          </w:tcPr>
          <w:p w14:paraId="4847C84A"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04DB9F18"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0" w:type="dxa"/>
            <w:shd w:val="clear" w:color="auto" w:fill="95B3D7"/>
            <w:vAlign w:val="center"/>
          </w:tcPr>
          <w:p w14:paraId="787317E2"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7E5CF4B9" w14:textId="77777777" w:rsidTr="008B78F3">
        <w:tc>
          <w:tcPr>
            <w:tcW w:w="6040" w:type="dxa"/>
            <w:shd w:val="clear" w:color="auto" w:fill="FFFFFF"/>
          </w:tcPr>
          <w:p w14:paraId="2299609A"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vAlign w:val="center"/>
          </w:tcPr>
          <w:p w14:paraId="711BAEE9"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4E121EF9" w14:textId="77777777" w:rsidR="008B78F3" w:rsidRPr="00E728DA" w:rsidRDefault="008B78F3" w:rsidP="00A9096B">
            <w:pPr>
              <w:spacing w:after="0"/>
              <w:jc w:val="center"/>
              <w:rPr>
                <w:color w:val="000000" w:themeColor="text1"/>
                <w:sz w:val="20"/>
                <w:szCs w:val="20"/>
                <w:lang w:val="sr-Cyrl-RS"/>
              </w:rPr>
            </w:pPr>
          </w:p>
        </w:tc>
        <w:tc>
          <w:tcPr>
            <w:tcW w:w="1030" w:type="dxa"/>
            <w:vAlign w:val="center"/>
          </w:tcPr>
          <w:p w14:paraId="283B19E3" w14:textId="77777777" w:rsidR="008B78F3" w:rsidRPr="00E728DA" w:rsidRDefault="008B78F3" w:rsidP="00A9096B">
            <w:pPr>
              <w:spacing w:after="0"/>
              <w:jc w:val="center"/>
              <w:rPr>
                <w:color w:val="000000" w:themeColor="text1"/>
                <w:sz w:val="20"/>
                <w:szCs w:val="20"/>
                <w:lang w:val="sr-Cyrl-RS"/>
              </w:rPr>
            </w:pPr>
          </w:p>
        </w:tc>
      </w:tr>
      <w:tr w:rsidR="008B78F3" w:rsidRPr="00E728DA" w14:paraId="2BFDC3A4" w14:textId="77777777" w:rsidTr="008B78F3">
        <w:tc>
          <w:tcPr>
            <w:tcW w:w="6040" w:type="dxa"/>
            <w:shd w:val="clear" w:color="auto" w:fill="FFFFFF"/>
          </w:tcPr>
          <w:p w14:paraId="4F25668D"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vAlign w:val="center"/>
          </w:tcPr>
          <w:p w14:paraId="68DC071D"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5C09BFD8" w14:textId="77777777" w:rsidR="008B78F3" w:rsidRPr="00E728DA" w:rsidRDefault="008B78F3" w:rsidP="00A9096B">
            <w:pPr>
              <w:spacing w:after="0"/>
              <w:jc w:val="center"/>
              <w:rPr>
                <w:color w:val="000000" w:themeColor="text1"/>
                <w:sz w:val="20"/>
                <w:szCs w:val="20"/>
                <w:lang w:val="sr-Cyrl-RS"/>
              </w:rPr>
            </w:pPr>
          </w:p>
        </w:tc>
        <w:tc>
          <w:tcPr>
            <w:tcW w:w="1030" w:type="dxa"/>
            <w:vAlign w:val="center"/>
          </w:tcPr>
          <w:p w14:paraId="7D11B947" w14:textId="77777777" w:rsidR="008B78F3" w:rsidRPr="00E728DA" w:rsidRDefault="008B78F3" w:rsidP="00A9096B">
            <w:pPr>
              <w:spacing w:after="0"/>
              <w:jc w:val="center"/>
              <w:rPr>
                <w:color w:val="000000" w:themeColor="text1"/>
                <w:sz w:val="20"/>
                <w:szCs w:val="20"/>
                <w:lang w:val="sr-Cyrl-RS"/>
              </w:rPr>
            </w:pPr>
          </w:p>
        </w:tc>
      </w:tr>
      <w:tr w:rsidR="008B78F3" w:rsidRPr="00E728DA" w14:paraId="32744F7C" w14:textId="77777777" w:rsidTr="008B78F3">
        <w:tc>
          <w:tcPr>
            <w:tcW w:w="6040" w:type="dxa"/>
            <w:shd w:val="clear" w:color="auto" w:fill="FFFFFF"/>
          </w:tcPr>
          <w:p w14:paraId="41474551"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D6E3BC"/>
            <w:vAlign w:val="center"/>
          </w:tcPr>
          <w:p w14:paraId="663B0CFD"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026E3A94"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0" w:type="dxa"/>
            <w:shd w:val="clear" w:color="auto" w:fill="95B3D7"/>
            <w:vAlign w:val="center"/>
          </w:tcPr>
          <w:p w14:paraId="59C9EC1F"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139320E9" w14:textId="77777777" w:rsidTr="008B78F3">
        <w:tc>
          <w:tcPr>
            <w:tcW w:w="6040" w:type="dxa"/>
            <w:shd w:val="clear" w:color="auto" w:fill="FFFFFF"/>
          </w:tcPr>
          <w:p w14:paraId="331A19F2"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0B6220D9"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4E92E6B2"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0" w:type="dxa"/>
            <w:shd w:val="clear" w:color="auto" w:fill="95B3D7"/>
            <w:vAlign w:val="center"/>
          </w:tcPr>
          <w:p w14:paraId="74A9078A"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3DA1B55D" w14:textId="77777777" w:rsidTr="008B78F3">
        <w:tc>
          <w:tcPr>
            <w:tcW w:w="6040" w:type="dxa"/>
            <w:shd w:val="clear" w:color="auto" w:fill="FFFFFF"/>
          </w:tcPr>
          <w:p w14:paraId="0E625427"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vAlign w:val="center"/>
          </w:tcPr>
          <w:p w14:paraId="6D4316E9"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41D2D212" w14:textId="77777777" w:rsidR="008B78F3" w:rsidRPr="00E728DA" w:rsidRDefault="008B78F3" w:rsidP="00A9096B">
            <w:pPr>
              <w:spacing w:after="0"/>
              <w:jc w:val="center"/>
              <w:rPr>
                <w:color w:val="000000" w:themeColor="text1"/>
                <w:sz w:val="20"/>
                <w:szCs w:val="20"/>
                <w:lang w:val="sr-Cyrl-RS"/>
              </w:rPr>
            </w:pPr>
          </w:p>
        </w:tc>
        <w:tc>
          <w:tcPr>
            <w:tcW w:w="1030" w:type="dxa"/>
            <w:vAlign w:val="center"/>
          </w:tcPr>
          <w:p w14:paraId="4FD1C5E5" w14:textId="77777777" w:rsidR="008B78F3" w:rsidRPr="00E728DA" w:rsidRDefault="008B78F3" w:rsidP="00A9096B">
            <w:pPr>
              <w:spacing w:after="0"/>
              <w:jc w:val="center"/>
              <w:rPr>
                <w:color w:val="000000" w:themeColor="text1"/>
                <w:sz w:val="20"/>
                <w:szCs w:val="20"/>
                <w:lang w:val="sr-Cyrl-RS"/>
              </w:rPr>
            </w:pPr>
          </w:p>
        </w:tc>
      </w:tr>
      <w:tr w:rsidR="008B78F3" w:rsidRPr="00E728DA" w14:paraId="5C0FA5BC" w14:textId="77777777" w:rsidTr="008B78F3">
        <w:tc>
          <w:tcPr>
            <w:tcW w:w="6040" w:type="dxa"/>
            <w:shd w:val="clear" w:color="auto" w:fill="FFFFFF"/>
          </w:tcPr>
          <w:p w14:paraId="7FB77C16"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D6E3BC"/>
            <w:vAlign w:val="center"/>
          </w:tcPr>
          <w:p w14:paraId="3D2046E3"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1A4C45B6"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Л</w:t>
            </w:r>
          </w:p>
        </w:tc>
        <w:tc>
          <w:tcPr>
            <w:tcW w:w="1030" w:type="dxa"/>
            <w:shd w:val="clear" w:color="auto" w:fill="4F81BD"/>
            <w:vAlign w:val="center"/>
          </w:tcPr>
          <w:p w14:paraId="7B1B2963"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6BFBE816" w14:textId="77777777" w:rsidTr="008B78F3">
        <w:tc>
          <w:tcPr>
            <w:tcW w:w="6040" w:type="dxa"/>
            <w:shd w:val="clear" w:color="auto" w:fill="FFFFFF"/>
          </w:tcPr>
          <w:p w14:paraId="5F56175A"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vAlign w:val="center"/>
          </w:tcPr>
          <w:p w14:paraId="04CAD3C8"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742B4B56" w14:textId="77777777" w:rsidR="008B78F3" w:rsidRPr="00E728DA" w:rsidRDefault="008B78F3" w:rsidP="00A9096B">
            <w:pPr>
              <w:spacing w:after="0"/>
              <w:jc w:val="center"/>
              <w:rPr>
                <w:color w:val="000000" w:themeColor="text1"/>
                <w:sz w:val="20"/>
                <w:szCs w:val="20"/>
                <w:lang w:val="sr-Cyrl-RS"/>
              </w:rPr>
            </w:pPr>
          </w:p>
        </w:tc>
        <w:tc>
          <w:tcPr>
            <w:tcW w:w="1030" w:type="dxa"/>
            <w:vAlign w:val="center"/>
          </w:tcPr>
          <w:p w14:paraId="3BF61E79" w14:textId="77777777" w:rsidR="008B78F3" w:rsidRPr="00E728DA" w:rsidRDefault="008B78F3" w:rsidP="00A9096B">
            <w:pPr>
              <w:spacing w:after="0"/>
              <w:jc w:val="center"/>
              <w:rPr>
                <w:color w:val="000000" w:themeColor="text1"/>
                <w:sz w:val="20"/>
                <w:szCs w:val="20"/>
                <w:lang w:val="sr-Cyrl-RS"/>
              </w:rPr>
            </w:pPr>
          </w:p>
        </w:tc>
      </w:tr>
      <w:tr w:rsidR="008B78F3" w:rsidRPr="00E728DA" w14:paraId="5C2C637C" w14:textId="77777777" w:rsidTr="008B78F3">
        <w:tc>
          <w:tcPr>
            <w:tcW w:w="6040" w:type="dxa"/>
            <w:shd w:val="clear" w:color="auto" w:fill="FFFFFF"/>
          </w:tcPr>
          <w:p w14:paraId="3A0395EB"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9BBB59"/>
            <w:vAlign w:val="center"/>
          </w:tcPr>
          <w:p w14:paraId="369B3103"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7AB4155B"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4F81BD"/>
            <w:vAlign w:val="center"/>
          </w:tcPr>
          <w:p w14:paraId="69A43905"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7960CE86" w14:textId="77777777" w:rsidTr="008B78F3">
        <w:tc>
          <w:tcPr>
            <w:tcW w:w="6040" w:type="dxa"/>
            <w:shd w:val="clear" w:color="auto" w:fill="FFFFFF"/>
          </w:tcPr>
          <w:p w14:paraId="2DF170C0"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shd w:val="clear" w:color="auto" w:fill="9BBB59"/>
            <w:vAlign w:val="center"/>
          </w:tcPr>
          <w:p w14:paraId="227F5463"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09D51D41"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4F81BD"/>
            <w:vAlign w:val="center"/>
          </w:tcPr>
          <w:p w14:paraId="4FCFFE6F"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1A47FDBB" w14:textId="77777777" w:rsidTr="008B78F3">
        <w:tc>
          <w:tcPr>
            <w:tcW w:w="6040" w:type="dxa"/>
            <w:shd w:val="clear" w:color="auto" w:fill="FFFFFF"/>
          </w:tcPr>
          <w:p w14:paraId="11DFE198" w14:textId="77777777" w:rsidR="008B78F3" w:rsidRPr="00E728DA" w:rsidRDefault="008B78F3" w:rsidP="00157D14">
            <w:pPr>
              <w:pStyle w:val="p1"/>
              <w:numPr>
                <w:ilvl w:val="0"/>
                <w:numId w:val="85"/>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shd w:val="clear" w:color="auto" w:fill="D6E3BC"/>
            <w:vAlign w:val="center"/>
          </w:tcPr>
          <w:p w14:paraId="54DE41E2"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6D9267BF"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4F81BD"/>
            <w:vAlign w:val="center"/>
          </w:tcPr>
          <w:p w14:paraId="24A2F2C4" w14:textId="77777777" w:rsidR="008B78F3" w:rsidRPr="00E728DA" w:rsidRDefault="008B78F3" w:rsidP="00A9096B">
            <w:pPr>
              <w:spacing w:after="0"/>
              <w:jc w:val="center"/>
              <w:rPr>
                <w:color w:val="000000" w:themeColor="text1"/>
                <w:sz w:val="20"/>
                <w:szCs w:val="20"/>
                <w:lang w:val="sr-Cyrl-RS"/>
              </w:rPr>
            </w:pPr>
            <w:r w:rsidRPr="00E728DA">
              <w:rPr>
                <w:color w:val="000000" w:themeColor="text1"/>
                <w:sz w:val="20"/>
                <w:szCs w:val="20"/>
                <w:lang w:val="sr-Cyrl-RS"/>
              </w:rPr>
              <w:t>В</w:t>
            </w:r>
          </w:p>
        </w:tc>
      </w:tr>
    </w:tbl>
    <w:p w14:paraId="56DDAF12" w14:textId="77777777" w:rsidR="008E5507" w:rsidRPr="00E728DA" w:rsidRDefault="008E5507" w:rsidP="00386556">
      <w:pPr>
        <w:spacing w:after="0"/>
        <w:jc w:val="both"/>
        <w:rPr>
          <w:color w:val="000000" w:themeColor="text1"/>
          <w:lang w:val="sr-Cyrl-RS"/>
        </w:rPr>
      </w:pPr>
    </w:p>
    <w:p w14:paraId="119231F7" w14:textId="77777777" w:rsidR="00D70AD1" w:rsidRPr="00E728DA" w:rsidRDefault="00D70AD1" w:rsidP="00386556">
      <w:pPr>
        <w:pStyle w:val="p1"/>
        <w:spacing w:before="0" w:beforeAutospacing="0" w:after="0" w:afterAutospacing="0"/>
        <w:jc w:val="both"/>
        <w:rPr>
          <w:color w:val="000000" w:themeColor="text1"/>
        </w:rPr>
      </w:pPr>
      <w:r w:rsidRPr="00E728DA">
        <w:rPr>
          <w:color w:val="000000" w:themeColor="text1"/>
        </w:rPr>
        <w:t>The focus of measures RES1–RES4 should further stimulate the development of new projects, both by large investors and by individuals and legal entities seeking to obtain the status of prosumers. RES5 aims to increase the share of RES in heat generation through the introduction of various financial and other incentives.</w:t>
      </w:r>
      <w:r w:rsidR="00386556" w:rsidRPr="00E728DA">
        <w:rPr>
          <w:color w:val="000000" w:themeColor="text1"/>
        </w:rPr>
        <w:t xml:space="preserve"> </w:t>
      </w:r>
      <w:r w:rsidRPr="00E728DA">
        <w:rPr>
          <w:color w:val="000000" w:themeColor="text1"/>
        </w:rPr>
        <w:t>The goal of measures RES6–RES8 is to increase the share of renewable energy sources in the transport sector. RES9 relates to the certification of installers of renewable energy systems, while RES10 concerns research on the use of RES for heating, cooling, and transport.</w:t>
      </w:r>
      <w:r w:rsidR="00386556" w:rsidRPr="00E728DA">
        <w:rPr>
          <w:color w:val="000000" w:themeColor="text1"/>
        </w:rPr>
        <w:t xml:space="preserve"> </w:t>
      </w:r>
      <w:r w:rsidRPr="00E728DA">
        <w:rPr>
          <w:color w:val="000000" w:themeColor="text1"/>
        </w:rPr>
        <w:t xml:space="preserve">Implementation has a direct positive impact on energy security </w:t>
      </w:r>
      <w:r w:rsidRPr="00E728DA">
        <w:rPr>
          <w:color w:val="000000" w:themeColor="text1"/>
        </w:rPr>
        <w:lastRenderedPageBreak/>
        <w:t>and decarbonization, while also contributing in the long term to enhancing the economic competitiveness of the energy sector.</w:t>
      </w:r>
    </w:p>
    <w:p w14:paraId="30937DD7" w14:textId="77777777" w:rsidR="008E5507" w:rsidRPr="00E728DA" w:rsidRDefault="008E5507" w:rsidP="00386556">
      <w:pPr>
        <w:spacing w:after="0"/>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716C52C7" w14:textId="77777777" w:rsidTr="008B78F3">
        <w:tc>
          <w:tcPr>
            <w:tcW w:w="9016" w:type="dxa"/>
            <w:gridSpan w:val="4"/>
            <w:shd w:val="clear" w:color="auto" w:fill="D9D9D9"/>
            <w:vAlign w:val="center"/>
          </w:tcPr>
          <w:p w14:paraId="254F61EC" w14:textId="77777777" w:rsidR="008E5507" w:rsidRPr="00E728DA" w:rsidRDefault="00B85609" w:rsidP="00FD710B">
            <w:pPr>
              <w:pStyle w:val="ListParagraph"/>
              <w:spacing w:after="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Completion of the investment cycle of existing open-pit mines and opening of replacement capacities for coal production</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w:t>
            </w:r>
            <w:r w:rsidR="00FD710B" w:rsidRPr="00E728DA">
              <w:rPr>
                <w:rFonts w:ascii="Times New Roman" w:hAnsi="Times New Roman" w:cs="Times New Roman"/>
                <w:b/>
                <w:bCs/>
                <w:color w:val="000000" w:themeColor="text1"/>
                <w:sz w:val="20"/>
                <w:szCs w:val="20"/>
                <w:lang w:val="sr-Latn-RS"/>
              </w:rPr>
              <w:t>U</w:t>
            </w:r>
            <w:r w:rsidR="008E5507" w:rsidRPr="00E728DA">
              <w:rPr>
                <w:rFonts w:ascii="Times New Roman" w:hAnsi="Times New Roman" w:cs="Times New Roman"/>
                <w:b/>
                <w:bCs/>
                <w:color w:val="000000" w:themeColor="text1"/>
                <w:sz w:val="20"/>
                <w:szCs w:val="20"/>
                <w:lang w:val="sr-Cyrl-RS"/>
              </w:rPr>
              <w:t>1)</w:t>
            </w:r>
          </w:p>
        </w:tc>
      </w:tr>
      <w:tr w:rsidR="008B78F3" w:rsidRPr="00E728DA" w14:paraId="0A6E4692" w14:textId="77777777" w:rsidTr="008B78F3">
        <w:tc>
          <w:tcPr>
            <w:tcW w:w="6037" w:type="dxa"/>
          </w:tcPr>
          <w:p w14:paraId="63B09766" w14:textId="77777777" w:rsidR="008B78F3" w:rsidRPr="00E728DA" w:rsidRDefault="008B78F3" w:rsidP="009D35D2">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08AD0EAE" w14:textId="77777777" w:rsidR="008B78F3" w:rsidRPr="00E728DA" w:rsidRDefault="008B78F3" w:rsidP="009D35D2">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7218EEE4" w14:textId="77777777" w:rsidR="008B78F3" w:rsidRPr="00E728DA" w:rsidRDefault="008B78F3" w:rsidP="009D35D2">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41919E2F" w14:textId="77777777" w:rsidR="008B78F3" w:rsidRPr="00E728DA" w:rsidRDefault="008B78F3" w:rsidP="009D35D2">
            <w:pPr>
              <w:spacing w:after="0"/>
              <w:jc w:val="center"/>
              <w:rPr>
                <w:b/>
                <w:color w:val="000000" w:themeColor="text1"/>
                <w:sz w:val="20"/>
                <w:szCs w:val="20"/>
                <w:lang w:val="sr-Cyrl-RS"/>
              </w:rPr>
            </w:pPr>
            <w:r w:rsidRPr="00E728DA">
              <w:rPr>
                <w:b/>
                <w:color w:val="000000" w:themeColor="text1"/>
                <w:sz w:val="20"/>
                <w:szCs w:val="20"/>
                <w:lang w:val="sr-Cyrl-RS"/>
              </w:rPr>
              <w:t>В</w:t>
            </w:r>
          </w:p>
        </w:tc>
      </w:tr>
      <w:tr w:rsidR="008B78F3" w:rsidRPr="00E728DA" w14:paraId="7261BECD" w14:textId="77777777" w:rsidTr="008B78F3">
        <w:tc>
          <w:tcPr>
            <w:tcW w:w="6037" w:type="dxa"/>
            <w:shd w:val="clear" w:color="auto" w:fill="FFFFFF"/>
          </w:tcPr>
          <w:p w14:paraId="43960C2E"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F79646"/>
            <w:vAlign w:val="center"/>
          </w:tcPr>
          <w:p w14:paraId="6E5E22F0"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2C6F5669"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4652D27C"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2DBFC90C" w14:textId="77777777" w:rsidTr="008B78F3">
        <w:tc>
          <w:tcPr>
            <w:tcW w:w="6037" w:type="dxa"/>
            <w:shd w:val="clear" w:color="auto" w:fill="FFFFFF"/>
          </w:tcPr>
          <w:p w14:paraId="2AE1C3EC"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F0000"/>
            <w:vAlign w:val="center"/>
          </w:tcPr>
          <w:p w14:paraId="3225FB8B"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C4BC96"/>
            <w:vAlign w:val="center"/>
          </w:tcPr>
          <w:p w14:paraId="762FCFEC"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C6D9F1"/>
            <w:vAlign w:val="center"/>
          </w:tcPr>
          <w:p w14:paraId="23487511"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8B78F3" w:rsidRPr="00E728DA" w14:paraId="0E9B3923" w14:textId="77777777" w:rsidTr="008B78F3">
        <w:tc>
          <w:tcPr>
            <w:tcW w:w="6037" w:type="dxa"/>
            <w:shd w:val="clear" w:color="auto" w:fill="FFFFFF"/>
          </w:tcPr>
          <w:p w14:paraId="319089DB"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79646"/>
            <w:vAlign w:val="center"/>
          </w:tcPr>
          <w:p w14:paraId="11056EC1"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C4BC96"/>
            <w:vAlign w:val="center"/>
          </w:tcPr>
          <w:p w14:paraId="18768D93"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C6D9F1"/>
            <w:vAlign w:val="center"/>
          </w:tcPr>
          <w:p w14:paraId="1722015E"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8B78F3" w:rsidRPr="00E728DA" w14:paraId="0EC6C506" w14:textId="77777777" w:rsidTr="008B78F3">
        <w:tc>
          <w:tcPr>
            <w:tcW w:w="6037" w:type="dxa"/>
            <w:shd w:val="clear" w:color="auto" w:fill="FFFFFF"/>
          </w:tcPr>
          <w:p w14:paraId="73EB99DA"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F0000"/>
            <w:vAlign w:val="center"/>
          </w:tcPr>
          <w:p w14:paraId="307A2B7E"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59E35ECF"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02B90378"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8B78F3" w:rsidRPr="00E728DA" w14:paraId="128BE503" w14:textId="77777777" w:rsidTr="008B78F3">
        <w:tc>
          <w:tcPr>
            <w:tcW w:w="6037" w:type="dxa"/>
            <w:shd w:val="clear" w:color="auto" w:fill="FFFFFF"/>
          </w:tcPr>
          <w:p w14:paraId="7A813405"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shd w:val="clear" w:color="auto" w:fill="FF0000"/>
            <w:vAlign w:val="center"/>
          </w:tcPr>
          <w:p w14:paraId="49B5A78A"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58E93F8F"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07383668"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8B78F3" w:rsidRPr="00E728DA" w14:paraId="3B95ADEA" w14:textId="77777777" w:rsidTr="008B78F3">
        <w:tc>
          <w:tcPr>
            <w:tcW w:w="6037" w:type="dxa"/>
            <w:shd w:val="clear" w:color="auto" w:fill="FFFFFF"/>
          </w:tcPr>
          <w:p w14:paraId="1BDD6488"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79646"/>
            <w:vAlign w:val="center"/>
          </w:tcPr>
          <w:p w14:paraId="176670FA"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5008E9CE"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00FE6C84"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10999583" w14:textId="77777777" w:rsidTr="008B78F3">
        <w:tc>
          <w:tcPr>
            <w:tcW w:w="6037" w:type="dxa"/>
            <w:shd w:val="clear" w:color="auto" w:fill="FFFFFF"/>
          </w:tcPr>
          <w:p w14:paraId="783DB90E"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ABF8F"/>
            <w:vAlign w:val="center"/>
          </w:tcPr>
          <w:p w14:paraId="72F14B97"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2DEDC349"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1569A2DC"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58A98D51" w14:textId="77777777" w:rsidTr="008B78F3">
        <w:tc>
          <w:tcPr>
            <w:tcW w:w="6037" w:type="dxa"/>
            <w:shd w:val="clear" w:color="auto" w:fill="FFFFFF"/>
          </w:tcPr>
          <w:p w14:paraId="6F096FEB"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FABF8F"/>
            <w:vAlign w:val="center"/>
          </w:tcPr>
          <w:p w14:paraId="58178674"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198DE231"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732B214D"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768B6B5C" w14:textId="77777777" w:rsidTr="008B78F3">
        <w:tc>
          <w:tcPr>
            <w:tcW w:w="6037" w:type="dxa"/>
            <w:shd w:val="clear" w:color="auto" w:fill="FFFFFF"/>
          </w:tcPr>
          <w:p w14:paraId="7B9F507D"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FABF8F"/>
            <w:vAlign w:val="center"/>
          </w:tcPr>
          <w:p w14:paraId="29DFB31D"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05E72200"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0F1011E6"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8B78F3" w:rsidRPr="00E728DA" w14:paraId="4581C246" w14:textId="77777777" w:rsidTr="008B78F3">
        <w:tc>
          <w:tcPr>
            <w:tcW w:w="6037" w:type="dxa"/>
            <w:shd w:val="clear" w:color="auto" w:fill="FFFFFF"/>
          </w:tcPr>
          <w:p w14:paraId="5DA29B36"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FABF8F"/>
            <w:vAlign w:val="center"/>
          </w:tcPr>
          <w:p w14:paraId="42294AF2"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452D0812"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6B9B726D"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3ED9B1B4" w14:textId="77777777" w:rsidTr="008B78F3">
        <w:tc>
          <w:tcPr>
            <w:tcW w:w="6037" w:type="dxa"/>
            <w:shd w:val="clear" w:color="auto" w:fill="FFFFFF"/>
          </w:tcPr>
          <w:p w14:paraId="1E06C8E1"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FFFFFF"/>
            <w:vAlign w:val="center"/>
          </w:tcPr>
          <w:p w14:paraId="0555243A"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E5B794C" w14:textId="77777777" w:rsidR="008B78F3" w:rsidRPr="00E728DA" w:rsidRDefault="008B78F3" w:rsidP="009D35D2">
            <w:pPr>
              <w:spacing w:after="0"/>
              <w:jc w:val="center"/>
              <w:rPr>
                <w:color w:val="000000" w:themeColor="text1"/>
                <w:sz w:val="20"/>
                <w:szCs w:val="20"/>
                <w:lang w:val="sr-Cyrl-RS"/>
              </w:rPr>
            </w:pPr>
          </w:p>
        </w:tc>
        <w:tc>
          <w:tcPr>
            <w:tcW w:w="1033" w:type="dxa"/>
            <w:shd w:val="clear" w:color="auto" w:fill="FFFFFF"/>
            <w:vAlign w:val="center"/>
          </w:tcPr>
          <w:p w14:paraId="0649233E" w14:textId="77777777" w:rsidR="008B78F3" w:rsidRPr="00E728DA" w:rsidRDefault="008B78F3" w:rsidP="009D35D2">
            <w:pPr>
              <w:spacing w:after="0"/>
              <w:jc w:val="center"/>
              <w:rPr>
                <w:color w:val="000000" w:themeColor="text1"/>
                <w:sz w:val="20"/>
                <w:szCs w:val="20"/>
                <w:lang w:val="sr-Cyrl-RS"/>
              </w:rPr>
            </w:pPr>
          </w:p>
        </w:tc>
      </w:tr>
      <w:tr w:rsidR="008B78F3" w:rsidRPr="00E728DA" w14:paraId="02411483" w14:textId="77777777" w:rsidTr="008B78F3">
        <w:tc>
          <w:tcPr>
            <w:tcW w:w="6037" w:type="dxa"/>
            <w:shd w:val="clear" w:color="auto" w:fill="FFFFFF"/>
          </w:tcPr>
          <w:p w14:paraId="4083185D"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9BBB59"/>
            <w:vAlign w:val="center"/>
          </w:tcPr>
          <w:p w14:paraId="004A76B0"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43B7FBAE"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043F0F78"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111325C8" w14:textId="77777777" w:rsidTr="008B78F3">
        <w:tc>
          <w:tcPr>
            <w:tcW w:w="6037" w:type="dxa"/>
            <w:shd w:val="clear" w:color="auto" w:fill="FFFFFF"/>
          </w:tcPr>
          <w:p w14:paraId="15BC959F"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9BBB59"/>
            <w:vAlign w:val="center"/>
          </w:tcPr>
          <w:p w14:paraId="7EC4B8CC"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5BF25841"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7B30900C"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054DDA6C" w14:textId="77777777" w:rsidTr="008B78F3">
        <w:tc>
          <w:tcPr>
            <w:tcW w:w="6037" w:type="dxa"/>
            <w:shd w:val="clear" w:color="auto" w:fill="FFFFFF"/>
          </w:tcPr>
          <w:p w14:paraId="269D223B"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F79646"/>
            <w:vAlign w:val="center"/>
          </w:tcPr>
          <w:p w14:paraId="7536EA3A"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56C4A722"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514CAB20"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7F8ECEC2" w14:textId="77777777" w:rsidTr="008B78F3">
        <w:tc>
          <w:tcPr>
            <w:tcW w:w="6037" w:type="dxa"/>
            <w:shd w:val="clear" w:color="auto" w:fill="FFFFFF"/>
          </w:tcPr>
          <w:p w14:paraId="16C11503"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shd w:val="clear" w:color="auto" w:fill="F79646"/>
            <w:vAlign w:val="center"/>
          </w:tcPr>
          <w:p w14:paraId="084FDB47" w14:textId="77777777" w:rsidR="008B78F3" w:rsidRPr="00E728DA" w:rsidRDefault="008B78F3"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7A9BD555"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475413F7"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771113AA" w14:textId="77777777" w:rsidTr="008B78F3">
        <w:tc>
          <w:tcPr>
            <w:tcW w:w="6037" w:type="dxa"/>
            <w:shd w:val="clear" w:color="auto" w:fill="FFFFFF"/>
          </w:tcPr>
          <w:p w14:paraId="249ED520" w14:textId="77777777" w:rsidR="008B78F3" w:rsidRPr="00E728DA" w:rsidRDefault="008B78F3" w:rsidP="00157D14">
            <w:pPr>
              <w:pStyle w:val="p1"/>
              <w:numPr>
                <w:ilvl w:val="0"/>
                <w:numId w:val="86"/>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shd w:val="clear" w:color="auto" w:fill="D6E3BC"/>
            <w:vAlign w:val="center"/>
          </w:tcPr>
          <w:p w14:paraId="7C62EEC9"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7A6F7DC4"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2238C603"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В</w:t>
            </w:r>
          </w:p>
        </w:tc>
      </w:tr>
    </w:tbl>
    <w:p w14:paraId="652C51E6" w14:textId="77777777" w:rsidR="008E5507" w:rsidRPr="00E728DA" w:rsidRDefault="008E5507" w:rsidP="00AF5FC3">
      <w:pPr>
        <w:spacing w:after="0"/>
        <w:jc w:val="both"/>
        <w:rPr>
          <w:color w:val="000000" w:themeColor="text1"/>
          <w:lang w:val="sr-Cyrl-RS"/>
        </w:rPr>
      </w:pPr>
    </w:p>
    <w:p w14:paraId="704EC92E" w14:textId="77777777" w:rsidR="00AF5FC3" w:rsidRPr="00E728DA" w:rsidRDefault="00AF5FC3" w:rsidP="00AF5FC3">
      <w:pPr>
        <w:pStyle w:val="p1"/>
        <w:spacing w:before="0" w:beforeAutospacing="0" w:after="0" w:afterAutospacing="0"/>
        <w:jc w:val="both"/>
        <w:rPr>
          <w:color w:val="000000" w:themeColor="text1"/>
        </w:rPr>
      </w:pPr>
      <w:r w:rsidRPr="00E728DA">
        <w:rPr>
          <w:color w:val="000000" w:themeColor="text1"/>
        </w:rPr>
        <w:t>The primary task of U1 is to increase coal production to meet the quality requirements of thermal power plants. The goal is for nearly the entire required quantity of coal for thermal power plants to be produced domestically in Serbia, thereby reducing the current coal imports for thermal power plants. It is essential to carry out the revitalization and modernization of existing equipment and to implement the necessary infrastructure works.</w:t>
      </w:r>
    </w:p>
    <w:p w14:paraId="1988E7BE" w14:textId="77777777" w:rsidR="008E5507" w:rsidRPr="00E728DA" w:rsidRDefault="008E5507" w:rsidP="00AF5FC3">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10A7B884" w14:textId="77777777" w:rsidTr="008B78F3">
        <w:tc>
          <w:tcPr>
            <w:tcW w:w="9016" w:type="dxa"/>
            <w:gridSpan w:val="4"/>
            <w:shd w:val="clear" w:color="auto" w:fill="D9D9D9"/>
            <w:vAlign w:val="center"/>
          </w:tcPr>
          <w:p w14:paraId="342F2B95" w14:textId="77777777" w:rsidR="008E5507" w:rsidRPr="00E728DA" w:rsidRDefault="00D26DD5" w:rsidP="00D26DD5">
            <w:pPr>
              <w:pStyle w:val="ListParagraph"/>
              <w:spacing w:after="120"/>
              <w:ind w:left="52"/>
              <w:jc w:val="both"/>
              <w:rPr>
                <w:rFonts w:ascii="Times New Roman" w:hAnsi="Times New Roman" w:cs="Times New Roman"/>
                <w:b/>
                <w:bCs/>
                <w:iCs/>
                <w:color w:val="000000" w:themeColor="text1"/>
                <w:sz w:val="20"/>
                <w:szCs w:val="20"/>
                <w:lang w:val="sr-Latn-RS"/>
              </w:rPr>
            </w:pPr>
            <w:r w:rsidRPr="00E728DA">
              <w:rPr>
                <w:rFonts w:ascii="Times New Roman" w:hAnsi="Times New Roman" w:cs="Times New Roman"/>
                <w:b/>
                <w:bCs/>
                <w:color w:val="000000" w:themeColor="text1"/>
                <w:sz w:val="20"/>
                <w:szCs w:val="20"/>
              </w:rPr>
              <w:t>Implementation of an integrated system for coal quality management</w:t>
            </w:r>
            <w:r w:rsidRPr="00E728DA">
              <w:rPr>
                <w:rFonts w:ascii="Times New Roman" w:hAnsi="Times New Roman" w:cs="Times New Roman"/>
                <w:b/>
                <w:bCs/>
                <w:color w:val="000000" w:themeColor="text1"/>
                <w:sz w:val="20"/>
                <w:szCs w:val="20"/>
                <w:lang w:val="sr-Latn-RS"/>
              </w:rPr>
              <w:t xml:space="preserve"> </w:t>
            </w:r>
            <w:r w:rsidR="008E5507" w:rsidRPr="00E728DA">
              <w:rPr>
                <w:rFonts w:ascii="Times New Roman" w:hAnsi="Times New Roman" w:cs="Times New Roman"/>
                <w:b/>
                <w:bCs/>
                <w:color w:val="000000" w:themeColor="text1"/>
                <w:sz w:val="20"/>
                <w:szCs w:val="20"/>
                <w:lang w:val="sr-Latn-RS"/>
              </w:rPr>
              <w:t>(</w:t>
            </w:r>
            <w:r w:rsidRPr="00E728DA">
              <w:rPr>
                <w:rFonts w:ascii="Times New Roman" w:hAnsi="Times New Roman" w:cs="Times New Roman"/>
                <w:b/>
                <w:bCs/>
                <w:color w:val="000000" w:themeColor="text1"/>
                <w:sz w:val="20"/>
                <w:szCs w:val="20"/>
                <w:lang w:val="sr-Latn-RS"/>
              </w:rPr>
              <w:t>U</w:t>
            </w:r>
            <w:r w:rsidR="008E5507" w:rsidRPr="00E728DA">
              <w:rPr>
                <w:rFonts w:ascii="Times New Roman" w:hAnsi="Times New Roman" w:cs="Times New Roman"/>
                <w:b/>
                <w:bCs/>
                <w:color w:val="000000" w:themeColor="text1"/>
                <w:sz w:val="20"/>
                <w:szCs w:val="20"/>
                <w:lang w:val="sr-Cyrl-RS"/>
              </w:rPr>
              <w:t>2</w:t>
            </w:r>
            <w:r w:rsidR="008E5507" w:rsidRPr="00E728DA">
              <w:rPr>
                <w:rFonts w:ascii="Times New Roman" w:hAnsi="Times New Roman" w:cs="Times New Roman"/>
                <w:b/>
                <w:bCs/>
                <w:color w:val="000000" w:themeColor="text1"/>
                <w:sz w:val="20"/>
                <w:szCs w:val="20"/>
                <w:lang w:val="sr-Latn-RS"/>
              </w:rPr>
              <w:t>)</w:t>
            </w:r>
          </w:p>
        </w:tc>
      </w:tr>
      <w:tr w:rsidR="008B78F3" w:rsidRPr="00E728DA" w14:paraId="16C05D03" w14:textId="77777777" w:rsidTr="008B78F3">
        <w:tc>
          <w:tcPr>
            <w:tcW w:w="6037" w:type="dxa"/>
          </w:tcPr>
          <w:p w14:paraId="0D5E5B13" w14:textId="77777777" w:rsidR="008B78F3" w:rsidRPr="00E728DA" w:rsidRDefault="008B78F3" w:rsidP="009D35D2">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77D8A770" w14:textId="77777777" w:rsidR="008B78F3" w:rsidRPr="00E728DA" w:rsidRDefault="008B78F3" w:rsidP="009D35D2">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4D9C7517" w14:textId="77777777" w:rsidR="008B78F3" w:rsidRPr="00E728DA" w:rsidRDefault="008B78F3" w:rsidP="009D35D2">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0644C182" w14:textId="77777777" w:rsidR="008B78F3" w:rsidRPr="00E728DA" w:rsidRDefault="008B78F3" w:rsidP="009D35D2">
            <w:pPr>
              <w:spacing w:after="0"/>
              <w:jc w:val="center"/>
              <w:rPr>
                <w:b/>
                <w:color w:val="000000" w:themeColor="text1"/>
                <w:sz w:val="20"/>
                <w:szCs w:val="20"/>
                <w:lang w:val="sr-Cyrl-RS"/>
              </w:rPr>
            </w:pPr>
            <w:r w:rsidRPr="00E728DA">
              <w:rPr>
                <w:b/>
                <w:color w:val="000000" w:themeColor="text1"/>
                <w:sz w:val="20"/>
                <w:szCs w:val="20"/>
                <w:lang w:val="sr-Cyrl-RS"/>
              </w:rPr>
              <w:t>В</w:t>
            </w:r>
          </w:p>
        </w:tc>
      </w:tr>
      <w:tr w:rsidR="008B78F3" w:rsidRPr="00E728DA" w14:paraId="21989A09" w14:textId="77777777" w:rsidTr="008B78F3">
        <w:tc>
          <w:tcPr>
            <w:tcW w:w="6037" w:type="dxa"/>
            <w:shd w:val="clear" w:color="auto" w:fill="FFFFFF"/>
          </w:tcPr>
          <w:p w14:paraId="6CBD0C30"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D6E3BC"/>
            <w:vAlign w:val="center"/>
          </w:tcPr>
          <w:p w14:paraId="2B896DF2"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524BB4F4"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3D69DEE4"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25DCCDD9" w14:textId="77777777" w:rsidTr="008B78F3">
        <w:tc>
          <w:tcPr>
            <w:tcW w:w="6037" w:type="dxa"/>
            <w:shd w:val="clear" w:color="auto" w:fill="FFFFFF"/>
          </w:tcPr>
          <w:p w14:paraId="765A1080"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vAlign w:val="center"/>
          </w:tcPr>
          <w:p w14:paraId="7837F868"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16419C01" w14:textId="77777777" w:rsidR="008B78F3" w:rsidRPr="00E728DA" w:rsidRDefault="008B78F3" w:rsidP="009D35D2">
            <w:pPr>
              <w:spacing w:after="0"/>
              <w:jc w:val="center"/>
              <w:rPr>
                <w:color w:val="000000" w:themeColor="text1"/>
                <w:sz w:val="20"/>
                <w:szCs w:val="20"/>
                <w:lang w:val="sr-Cyrl-RS"/>
              </w:rPr>
            </w:pPr>
          </w:p>
        </w:tc>
        <w:tc>
          <w:tcPr>
            <w:tcW w:w="1033" w:type="dxa"/>
            <w:vAlign w:val="center"/>
          </w:tcPr>
          <w:p w14:paraId="6E0A8D54" w14:textId="77777777" w:rsidR="008B78F3" w:rsidRPr="00E728DA" w:rsidRDefault="008B78F3" w:rsidP="009D35D2">
            <w:pPr>
              <w:spacing w:after="0"/>
              <w:jc w:val="center"/>
              <w:rPr>
                <w:color w:val="000000" w:themeColor="text1"/>
                <w:sz w:val="20"/>
                <w:szCs w:val="20"/>
                <w:lang w:val="sr-Cyrl-RS"/>
              </w:rPr>
            </w:pPr>
          </w:p>
        </w:tc>
      </w:tr>
      <w:tr w:rsidR="008B78F3" w:rsidRPr="00E728DA" w14:paraId="75A8886C" w14:textId="77777777" w:rsidTr="008B78F3">
        <w:tc>
          <w:tcPr>
            <w:tcW w:w="6037" w:type="dxa"/>
            <w:shd w:val="clear" w:color="auto" w:fill="FFFFFF"/>
          </w:tcPr>
          <w:p w14:paraId="22D1BAE7"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vAlign w:val="center"/>
          </w:tcPr>
          <w:p w14:paraId="62FBE4D1"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748608E7" w14:textId="77777777" w:rsidR="008B78F3" w:rsidRPr="00E728DA" w:rsidRDefault="008B78F3" w:rsidP="009D35D2">
            <w:pPr>
              <w:spacing w:after="0"/>
              <w:jc w:val="center"/>
              <w:rPr>
                <w:color w:val="000000" w:themeColor="text1"/>
                <w:sz w:val="20"/>
                <w:szCs w:val="20"/>
                <w:lang w:val="sr-Cyrl-RS"/>
              </w:rPr>
            </w:pPr>
          </w:p>
        </w:tc>
        <w:tc>
          <w:tcPr>
            <w:tcW w:w="1033" w:type="dxa"/>
            <w:vAlign w:val="center"/>
          </w:tcPr>
          <w:p w14:paraId="55108419" w14:textId="77777777" w:rsidR="008B78F3" w:rsidRPr="00E728DA" w:rsidRDefault="008B78F3" w:rsidP="009D35D2">
            <w:pPr>
              <w:spacing w:after="0"/>
              <w:jc w:val="center"/>
              <w:rPr>
                <w:color w:val="000000" w:themeColor="text1"/>
                <w:sz w:val="20"/>
                <w:szCs w:val="20"/>
                <w:lang w:val="sr-Cyrl-RS"/>
              </w:rPr>
            </w:pPr>
          </w:p>
        </w:tc>
      </w:tr>
      <w:tr w:rsidR="008B78F3" w:rsidRPr="00E728DA" w14:paraId="54ECAD82" w14:textId="77777777" w:rsidTr="008B78F3">
        <w:tc>
          <w:tcPr>
            <w:tcW w:w="6037" w:type="dxa"/>
            <w:shd w:val="clear" w:color="auto" w:fill="FFFFFF"/>
          </w:tcPr>
          <w:p w14:paraId="5D86932A"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vAlign w:val="center"/>
          </w:tcPr>
          <w:p w14:paraId="0EC89CE2"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41374FC9" w14:textId="77777777" w:rsidR="008B78F3" w:rsidRPr="00E728DA" w:rsidRDefault="008B78F3" w:rsidP="009D35D2">
            <w:pPr>
              <w:spacing w:after="0"/>
              <w:jc w:val="center"/>
              <w:rPr>
                <w:color w:val="000000" w:themeColor="text1"/>
                <w:sz w:val="20"/>
                <w:szCs w:val="20"/>
                <w:lang w:val="sr-Cyrl-RS"/>
              </w:rPr>
            </w:pPr>
          </w:p>
        </w:tc>
        <w:tc>
          <w:tcPr>
            <w:tcW w:w="1033" w:type="dxa"/>
            <w:vAlign w:val="center"/>
          </w:tcPr>
          <w:p w14:paraId="01FCA904" w14:textId="77777777" w:rsidR="008B78F3" w:rsidRPr="00E728DA" w:rsidRDefault="008B78F3" w:rsidP="009D35D2">
            <w:pPr>
              <w:spacing w:after="0"/>
              <w:jc w:val="center"/>
              <w:rPr>
                <w:color w:val="000000" w:themeColor="text1"/>
                <w:sz w:val="20"/>
                <w:szCs w:val="20"/>
                <w:lang w:val="sr-Cyrl-RS"/>
              </w:rPr>
            </w:pPr>
          </w:p>
        </w:tc>
      </w:tr>
      <w:tr w:rsidR="008B78F3" w:rsidRPr="00E728DA" w14:paraId="71DE392F" w14:textId="77777777" w:rsidTr="008B78F3">
        <w:tc>
          <w:tcPr>
            <w:tcW w:w="6037" w:type="dxa"/>
            <w:shd w:val="clear" w:color="auto" w:fill="FFFFFF"/>
          </w:tcPr>
          <w:p w14:paraId="16C930C5"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vAlign w:val="center"/>
          </w:tcPr>
          <w:p w14:paraId="3F60A632"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79D4A194" w14:textId="77777777" w:rsidR="008B78F3" w:rsidRPr="00E728DA" w:rsidRDefault="008B78F3" w:rsidP="009D35D2">
            <w:pPr>
              <w:spacing w:after="0"/>
              <w:jc w:val="center"/>
              <w:rPr>
                <w:color w:val="000000" w:themeColor="text1"/>
                <w:sz w:val="20"/>
                <w:szCs w:val="20"/>
                <w:lang w:val="sr-Cyrl-RS"/>
              </w:rPr>
            </w:pPr>
          </w:p>
        </w:tc>
        <w:tc>
          <w:tcPr>
            <w:tcW w:w="1033" w:type="dxa"/>
            <w:vAlign w:val="center"/>
          </w:tcPr>
          <w:p w14:paraId="6D47ADAA" w14:textId="77777777" w:rsidR="008B78F3" w:rsidRPr="00E728DA" w:rsidRDefault="008B78F3" w:rsidP="009D35D2">
            <w:pPr>
              <w:spacing w:after="0"/>
              <w:jc w:val="center"/>
              <w:rPr>
                <w:color w:val="000000" w:themeColor="text1"/>
                <w:sz w:val="20"/>
                <w:szCs w:val="20"/>
                <w:lang w:val="sr-Cyrl-RS"/>
              </w:rPr>
            </w:pPr>
          </w:p>
        </w:tc>
      </w:tr>
      <w:tr w:rsidR="008B78F3" w:rsidRPr="00E728DA" w14:paraId="15191466" w14:textId="77777777" w:rsidTr="008B78F3">
        <w:tc>
          <w:tcPr>
            <w:tcW w:w="6037" w:type="dxa"/>
            <w:shd w:val="clear" w:color="auto" w:fill="FFFFFF"/>
          </w:tcPr>
          <w:p w14:paraId="7544A599"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vAlign w:val="center"/>
          </w:tcPr>
          <w:p w14:paraId="6591E394"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28D48E7E" w14:textId="77777777" w:rsidR="008B78F3" w:rsidRPr="00E728DA" w:rsidRDefault="008B78F3" w:rsidP="009D35D2">
            <w:pPr>
              <w:spacing w:after="0"/>
              <w:jc w:val="center"/>
              <w:rPr>
                <w:color w:val="000000" w:themeColor="text1"/>
                <w:sz w:val="20"/>
                <w:szCs w:val="20"/>
                <w:lang w:val="sr-Cyrl-RS"/>
              </w:rPr>
            </w:pPr>
          </w:p>
        </w:tc>
        <w:tc>
          <w:tcPr>
            <w:tcW w:w="1033" w:type="dxa"/>
            <w:vAlign w:val="center"/>
          </w:tcPr>
          <w:p w14:paraId="7D6B368F" w14:textId="77777777" w:rsidR="008B78F3" w:rsidRPr="00E728DA" w:rsidRDefault="008B78F3" w:rsidP="009D35D2">
            <w:pPr>
              <w:spacing w:after="0"/>
              <w:jc w:val="center"/>
              <w:rPr>
                <w:color w:val="000000" w:themeColor="text1"/>
                <w:sz w:val="20"/>
                <w:szCs w:val="20"/>
                <w:lang w:val="sr-Cyrl-RS"/>
              </w:rPr>
            </w:pPr>
          </w:p>
        </w:tc>
      </w:tr>
      <w:tr w:rsidR="008B78F3" w:rsidRPr="00E728DA" w14:paraId="168C7031" w14:textId="77777777" w:rsidTr="008B78F3">
        <w:tc>
          <w:tcPr>
            <w:tcW w:w="6037" w:type="dxa"/>
            <w:shd w:val="clear" w:color="auto" w:fill="FFFFFF"/>
          </w:tcPr>
          <w:p w14:paraId="7E3037AF"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vAlign w:val="center"/>
          </w:tcPr>
          <w:p w14:paraId="1AD54257"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025ED090" w14:textId="77777777" w:rsidR="008B78F3" w:rsidRPr="00E728DA" w:rsidRDefault="008B78F3" w:rsidP="009D35D2">
            <w:pPr>
              <w:spacing w:after="0"/>
              <w:jc w:val="center"/>
              <w:rPr>
                <w:color w:val="000000" w:themeColor="text1"/>
                <w:sz w:val="20"/>
                <w:szCs w:val="20"/>
                <w:lang w:val="sr-Cyrl-RS"/>
              </w:rPr>
            </w:pPr>
          </w:p>
        </w:tc>
        <w:tc>
          <w:tcPr>
            <w:tcW w:w="1033" w:type="dxa"/>
            <w:vAlign w:val="center"/>
          </w:tcPr>
          <w:p w14:paraId="0A73C655" w14:textId="77777777" w:rsidR="008B78F3" w:rsidRPr="00E728DA" w:rsidRDefault="008B78F3" w:rsidP="009D35D2">
            <w:pPr>
              <w:spacing w:after="0"/>
              <w:jc w:val="center"/>
              <w:rPr>
                <w:color w:val="000000" w:themeColor="text1"/>
                <w:sz w:val="20"/>
                <w:szCs w:val="20"/>
                <w:lang w:val="sr-Cyrl-RS"/>
              </w:rPr>
            </w:pPr>
          </w:p>
        </w:tc>
      </w:tr>
      <w:tr w:rsidR="008B78F3" w:rsidRPr="00E728DA" w14:paraId="40FC9C6F" w14:textId="77777777" w:rsidTr="008B78F3">
        <w:tc>
          <w:tcPr>
            <w:tcW w:w="6037" w:type="dxa"/>
            <w:shd w:val="clear" w:color="auto" w:fill="FFFFFF"/>
          </w:tcPr>
          <w:p w14:paraId="24B8D2F2"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D6E3BC"/>
            <w:vAlign w:val="center"/>
          </w:tcPr>
          <w:p w14:paraId="61815F9F"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C4BC96"/>
            <w:vAlign w:val="center"/>
          </w:tcPr>
          <w:p w14:paraId="3B3E46D1"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4F81BD"/>
            <w:vAlign w:val="center"/>
          </w:tcPr>
          <w:p w14:paraId="5F2F9F3C"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502717A9" w14:textId="77777777" w:rsidTr="008B78F3">
        <w:tc>
          <w:tcPr>
            <w:tcW w:w="6037" w:type="dxa"/>
            <w:shd w:val="clear" w:color="auto" w:fill="FFFFFF"/>
          </w:tcPr>
          <w:p w14:paraId="360A2DC9"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D6E3BC"/>
            <w:vAlign w:val="center"/>
          </w:tcPr>
          <w:p w14:paraId="3F8B3B3B"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5B6C1DA6"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5DBA53A0"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4D9FC8D7" w14:textId="77777777" w:rsidTr="008B78F3">
        <w:tc>
          <w:tcPr>
            <w:tcW w:w="6037" w:type="dxa"/>
            <w:shd w:val="clear" w:color="auto" w:fill="FFFFFF"/>
          </w:tcPr>
          <w:p w14:paraId="06C395E0"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vAlign w:val="center"/>
          </w:tcPr>
          <w:p w14:paraId="18595FEF"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37C21816" w14:textId="77777777" w:rsidR="008B78F3" w:rsidRPr="00E728DA" w:rsidRDefault="008B78F3" w:rsidP="009D35D2">
            <w:pPr>
              <w:spacing w:after="0"/>
              <w:jc w:val="center"/>
              <w:rPr>
                <w:color w:val="000000" w:themeColor="text1"/>
                <w:sz w:val="20"/>
                <w:szCs w:val="20"/>
                <w:lang w:val="sr-Cyrl-RS"/>
              </w:rPr>
            </w:pPr>
          </w:p>
        </w:tc>
        <w:tc>
          <w:tcPr>
            <w:tcW w:w="1033" w:type="dxa"/>
            <w:vAlign w:val="center"/>
          </w:tcPr>
          <w:p w14:paraId="2C22C9AD" w14:textId="77777777" w:rsidR="008B78F3" w:rsidRPr="00E728DA" w:rsidRDefault="008B78F3" w:rsidP="009D35D2">
            <w:pPr>
              <w:spacing w:after="0"/>
              <w:jc w:val="center"/>
              <w:rPr>
                <w:color w:val="000000" w:themeColor="text1"/>
                <w:sz w:val="20"/>
                <w:szCs w:val="20"/>
                <w:lang w:val="sr-Cyrl-RS"/>
              </w:rPr>
            </w:pPr>
          </w:p>
        </w:tc>
      </w:tr>
      <w:tr w:rsidR="008B78F3" w:rsidRPr="00E728DA" w14:paraId="7652D87F" w14:textId="77777777" w:rsidTr="008B78F3">
        <w:tc>
          <w:tcPr>
            <w:tcW w:w="6037" w:type="dxa"/>
            <w:shd w:val="clear" w:color="auto" w:fill="FFFFFF"/>
          </w:tcPr>
          <w:p w14:paraId="05E8B587"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D6E3BC"/>
            <w:vAlign w:val="center"/>
          </w:tcPr>
          <w:p w14:paraId="4B88B237"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C4BC96"/>
            <w:vAlign w:val="center"/>
          </w:tcPr>
          <w:p w14:paraId="5629CE55"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4F81BD"/>
            <w:vAlign w:val="center"/>
          </w:tcPr>
          <w:p w14:paraId="1CDD715E"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8B78F3" w:rsidRPr="00E728DA" w14:paraId="53B8BFBC" w14:textId="77777777" w:rsidTr="008B78F3">
        <w:tc>
          <w:tcPr>
            <w:tcW w:w="6037" w:type="dxa"/>
            <w:shd w:val="clear" w:color="auto" w:fill="FFFFFF"/>
          </w:tcPr>
          <w:p w14:paraId="63486690"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D6E3BC"/>
            <w:vAlign w:val="center"/>
          </w:tcPr>
          <w:p w14:paraId="6B9387D7"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15CF21AB"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464B5997"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37E149B9" w14:textId="77777777" w:rsidTr="008B78F3">
        <w:tc>
          <w:tcPr>
            <w:tcW w:w="6037" w:type="dxa"/>
            <w:shd w:val="clear" w:color="auto" w:fill="FFFFFF"/>
          </w:tcPr>
          <w:p w14:paraId="71A06CE1"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lastRenderedPageBreak/>
              <w:t>Improve employment opportunities for the local population</w:t>
            </w:r>
          </w:p>
        </w:tc>
        <w:tc>
          <w:tcPr>
            <w:tcW w:w="973" w:type="dxa"/>
            <w:vAlign w:val="center"/>
          </w:tcPr>
          <w:p w14:paraId="327DEEEC"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24439EE4" w14:textId="77777777" w:rsidR="008B78F3" w:rsidRPr="00E728DA" w:rsidRDefault="008B78F3" w:rsidP="009D35D2">
            <w:pPr>
              <w:spacing w:after="0"/>
              <w:jc w:val="center"/>
              <w:rPr>
                <w:color w:val="000000" w:themeColor="text1"/>
                <w:sz w:val="20"/>
                <w:szCs w:val="20"/>
                <w:lang w:val="sr-Cyrl-RS"/>
              </w:rPr>
            </w:pPr>
          </w:p>
        </w:tc>
        <w:tc>
          <w:tcPr>
            <w:tcW w:w="1033" w:type="dxa"/>
            <w:vAlign w:val="center"/>
          </w:tcPr>
          <w:p w14:paraId="51334B6C" w14:textId="77777777" w:rsidR="008B78F3" w:rsidRPr="00E728DA" w:rsidRDefault="008B78F3" w:rsidP="009D35D2">
            <w:pPr>
              <w:spacing w:after="0"/>
              <w:jc w:val="center"/>
              <w:rPr>
                <w:color w:val="000000" w:themeColor="text1"/>
                <w:sz w:val="20"/>
                <w:szCs w:val="20"/>
                <w:lang w:val="sr-Cyrl-RS"/>
              </w:rPr>
            </w:pPr>
          </w:p>
        </w:tc>
      </w:tr>
      <w:tr w:rsidR="008B78F3" w:rsidRPr="00E728DA" w14:paraId="128D628B" w14:textId="77777777" w:rsidTr="008B78F3">
        <w:tc>
          <w:tcPr>
            <w:tcW w:w="6037" w:type="dxa"/>
            <w:shd w:val="clear" w:color="auto" w:fill="FFFFFF"/>
          </w:tcPr>
          <w:p w14:paraId="58D60FBA"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D6E3BC"/>
            <w:vAlign w:val="center"/>
          </w:tcPr>
          <w:p w14:paraId="27264463"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021A6070"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48F24D54"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ВВ</w:t>
            </w:r>
          </w:p>
        </w:tc>
      </w:tr>
      <w:tr w:rsidR="008B78F3" w:rsidRPr="00E728DA" w14:paraId="5107D00C" w14:textId="77777777" w:rsidTr="008B78F3">
        <w:tc>
          <w:tcPr>
            <w:tcW w:w="6037" w:type="dxa"/>
            <w:shd w:val="clear" w:color="auto" w:fill="FFFFFF"/>
          </w:tcPr>
          <w:p w14:paraId="550A1C80"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shd w:val="clear" w:color="auto" w:fill="9BBB59"/>
            <w:vAlign w:val="center"/>
          </w:tcPr>
          <w:p w14:paraId="7FF44891"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C4BC96"/>
            <w:vAlign w:val="center"/>
          </w:tcPr>
          <w:p w14:paraId="5990DC5C"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95B3D7"/>
            <w:vAlign w:val="center"/>
          </w:tcPr>
          <w:p w14:paraId="25628EAA"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8B78F3" w:rsidRPr="00E728DA" w14:paraId="6002748D" w14:textId="77777777" w:rsidTr="008B78F3">
        <w:tc>
          <w:tcPr>
            <w:tcW w:w="6037" w:type="dxa"/>
            <w:shd w:val="clear" w:color="auto" w:fill="FFFFFF"/>
          </w:tcPr>
          <w:p w14:paraId="33C5305B" w14:textId="77777777" w:rsidR="008B78F3" w:rsidRPr="00E728DA" w:rsidRDefault="008B78F3" w:rsidP="00157D14">
            <w:pPr>
              <w:pStyle w:val="p1"/>
              <w:numPr>
                <w:ilvl w:val="0"/>
                <w:numId w:val="87"/>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shd w:val="clear" w:color="auto" w:fill="D6E3BC"/>
            <w:vAlign w:val="center"/>
          </w:tcPr>
          <w:p w14:paraId="2EDCDE4A"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6A487E71"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7A27B2C7" w14:textId="77777777" w:rsidR="008B78F3" w:rsidRPr="00E728DA" w:rsidRDefault="008B78F3" w:rsidP="009D35D2">
            <w:pPr>
              <w:spacing w:after="0"/>
              <w:jc w:val="center"/>
              <w:rPr>
                <w:color w:val="000000" w:themeColor="text1"/>
                <w:sz w:val="20"/>
                <w:szCs w:val="20"/>
                <w:lang w:val="sr-Cyrl-RS"/>
              </w:rPr>
            </w:pPr>
            <w:r w:rsidRPr="00E728DA">
              <w:rPr>
                <w:color w:val="000000" w:themeColor="text1"/>
                <w:sz w:val="20"/>
                <w:szCs w:val="20"/>
                <w:lang w:val="sr-Cyrl-RS"/>
              </w:rPr>
              <w:t>М</w:t>
            </w:r>
          </w:p>
        </w:tc>
      </w:tr>
    </w:tbl>
    <w:p w14:paraId="593E3397" w14:textId="77777777" w:rsidR="008E5507" w:rsidRPr="00E728DA" w:rsidRDefault="008E5507" w:rsidP="00AF5FC3">
      <w:pPr>
        <w:spacing w:after="0"/>
        <w:jc w:val="both"/>
        <w:rPr>
          <w:color w:val="000000" w:themeColor="text1"/>
          <w:lang w:val="sr-Cyrl-RS"/>
        </w:rPr>
      </w:pPr>
    </w:p>
    <w:p w14:paraId="424E170D" w14:textId="77777777" w:rsidR="00AF5FC3" w:rsidRPr="00E728DA" w:rsidRDefault="00AF5FC3" w:rsidP="00AF5FC3">
      <w:pPr>
        <w:pStyle w:val="p1"/>
        <w:spacing w:before="0" w:beforeAutospacing="0" w:after="0" w:afterAutospacing="0"/>
        <w:jc w:val="both"/>
        <w:rPr>
          <w:color w:val="000000" w:themeColor="text1"/>
        </w:rPr>
      </w:pPr>
      <w:r w:rsidRPr="00E728DA">
        <w:rPr>
          <w:color w:val="000000" w:themeColor="text1"/>
        </w:rPr>
        <w:t>U2 aims to ensure the required coal quality, primarily from the surface mines in the Kolubara basin. The objective is to reduce the number of trains delivering substandard coal, thereby providing more favorable combustion conditions in thermal power plants, reducing coal consumption, and increasing the operational efficiency (higher utilization) of thermal power plant units.</w:t>
      </w:r>
    </w:p>
    <w:p w14:paraId="48D7167A" w14:textId="77777777" w:rsidR="008E5507" w:rsidRPr="00E728DA" w:rsidRDefault="008E5507" w:rsidP="00AF5FC3">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7CB19DDD" w14:textId="77777777" w:rsidTr="005243F9">
        <w:tc>
          <w:tcPr>
            <w:tcW w:w="9016" w:type="dxa"/>
            <w:gridSpan w:val="4"/>
            <w:shd w:val="clear" w:color="auto" w:fill="D9D9D9"/>
            <w:vAlign w:val="center"/>
          </w:tcPr>
          <w:p w14:paraId="7E862E78" w14:textId="77777777" w:rsidR="008E5507" w:rsidRPr="00E728DA" w:rsidRDefault="00D26DD5" w:rsidP="00D26DD5">
            <w:pPr>
              <w:pStyle w:val="ListParagraph"/>
              <w:spacing w:after="120"/>
              <w:ind w:left="52"/>
              <w:jc w:val="both"/>
              <w:rPr>
                <w:rFonts w:ascii="Times New Roman" w:hAnsi="Times New Roman" w:cs="Times New Roman"/>
                <w:b/>
                <w:bCs/>
                <w:iCs/>
                <w:color w:val="000000" w:themeColor="text1"/>
                <w:sz w:val="20"/>
                <w:szCs w:val="20"/>
                <w:lang w:val="sr-Latn-RS"/>
              </w:rPr>
            </w:pPr>
            <w:r w:rsidRPr="00E728DA">
              <w:rPr>
                <w:rFonts w:ascii="Times New Roman" w:hAnsi="Times New Roman" w:cs="Times New Roman"/>
                <w:b/>
                <w:bCs/>
                <w:color w:val="000000" w:themeColor="text1"/>
                <w:sz w:val="20"/>
                <w:szCs w:val="20"/>
              </w:rPr>
              <w:t>Optimization and concentration of underground coal production in profitable facilities</w:t>
            </w:r>
            <w:r w:rsidRPr="00E728DA">
              <w:rPr>
                <w:rFonts w:ascii="Times New Roman" w:hAnsi="Times New Roman" w:cs="Times New Roman"/>
                <w:b/>
                <w:bCs/>
                <w:color w:val="000000" w:themeColor="text1"/>
                <w:sz w:val="20"/>
                <w:szCs w:val="20"/>
                <w:lang w:val="sr-Latn-RS"/>
              </w:rPr>
              <w:t xml:space="preserve"> </w:t>
            </w:r>
            <w:r w:rsidR="008E5507" w:rsidRPr="00E728DA">
              <w:rPr>
                <w:rFonts w:ascii="Times New Roman" w:hAnsi="Times New Roman" w:cs="Times New Roman"/>
                <w:b/>
                <w:bCs/>
                <w:color w:val="000000" w:themeColor="text1"/>
                <w:sz w:val="20"/>
                <w:szCs w:val="20"/>
                <w:lang w:val="sr-Latn-RS"/>
              </w:rPr>
              <w:t>(</w:t>
            </w:r>
            <w:r w:rsidRPr="00E728DA">
              <w:rPr>
                <w:rFonts w:ascii="Times New Roman" w:hAnsi="Times New Roman" w:cs="Times New Roman"/>
                <w:b/>
                <w:bCs/>
                <w:color w:val="000000" w:themeColor="text1"/>
                <w:sz w:val="20"/>
                <w:szCs w:val="20"/>
                <w:lang w:val="sr-Latn-RS"/>
              </w:rPr>
              <w:t>U</w:t>
            </w:r>
            <w:r w:rsidR="008E5507" w:rsidRPr="00E728DA">
              <w:rPr>
                <w:rFonts w:ascii="Times New Roman" w:hAnsi="Times New Roman" w:cs="Times New Roman"/>
                <w:b/>
                <w:bCs/>
                <w:color w:val="000000" w:themeColor="text1"/>
                <w:sz w:val="20"/>
                <w:szCs w:val="20"/>
                <w:lang w:val="sr-Cyrl-RS"/>
              </w:rPr>
              <w:t>3</w:t>
            </w:r>
            <w:r w:rsidR="008E5507" w:rsidRPr="00E728DA">
              <w:rPr>
                <w:rFonts w:ascii="Times New Roman" w:hAnsi="Times New Roman" w:cs="Times New Roman"/>
                <w:b/>
                <w:bCs/>
                <w:color w:val="000000" w:themeColor="text1"/>
                <w:sz w:val="20"/>
                <w:szCs w:val="20"/>
                <w:lang w:val="sr-Latn-RS"/>
              </w:rPr>
              <w:t>)</w:t>
            </w:r>
          </w:p>
        </w:tc>
      </w:tr>
      <w:tr w:rsidR="005243F9" w:rsidRPr="00E728DA" w14:paraId="40C30153" w14:textId="77777777" w:rsidTr="005243F9">
        <w:tc>
          <w:tcPr>
            <w:tcW w:w="6037" w:type="dxa"/>
          </w:tcPr>
          <w:p w14:paraId="45021342" w14:textId="77777777" w:rsidR="005243F9" w:rsidRPr="00E728DA" w:rsidRDefault="005243F9" w:rsidP="009D35D2">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7BA99B12" w14:textId="77777777" w:rsidR="005243F9" w:rsidRPr="00E728DA" w:rsidRDefault="005243F9" w:rsidP="009D35D2">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34AF0869" w14:textId="77777777" w:rsidR="005243F9" w:rsidRPr="00E728DA" w:rsidRDefault="005243F9" w:rsidP="009D35D2">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39E27C30" w14:textId="77777777" w:rsidR="005243F9" w:rsidRPr="00E728DA" w:rsidRDefault="005243F9" w:rsidP="009D35D2">
            <w:pPr>
              <w:spacing w:after="0"/>
              <w:jc w:val="center"/>
              <w:rPr>
                <w:b/>
                <w:color w:val="000000" w:themeColor="text1"/>
                <w:sz w:val="20"/>
                <w:szCs w:val="20"/>
                <w:lang w:val="sr-Cyrl-RS"/>
              </w:rPr>
            </w:pPr>
            <w:r w:rsidRPr="00E728DA">
              <w:rPr>
                <w:b/>
                <w:color w:val="000000" w:themeColor="text1"/>
                <w:sz w:val="20"/>
                <w:szCs w:val="20"/>
                <w:lang w:val="sr-Cyrl-RS"/>
              </w:rPr>
              <w:t>В</w:t>
            </w:r>
          </w:p>
        </w:tc>
      </w:tr>
      <w:tr w:rsidR="005243F9" w:rsidRPr="00E728DA" w14:paraId="13481227" w14:textId="77777777" w:rsidTr="005243F9">
        <w:tc>
          <w:tcPr>
            <w:tcW w:w="6037" w:type="dxa"/>
            <w:shd w:val="clear" w:color="auto" w:fill="FFFFFF"/>
          </w:tcPr>
          <w:p w14:paraId="1416965C"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vAlign w:val="center"/>
          </w:tcPr>
          <w:p w14:paraId="41930CA8"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41595C94"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1C41618D" w14:textId="77777777" w:rsidR="005243F9" w:rsidRPr="00E728DA" w:rsidRDefault="005243F9" w:rsidP="009D35D2">
            <w:pPr>
              <w:spacing w:after="0"/>
              <w:jc w:val="center"/>
              <w:rPr>
                <w:color w:val="000000" w:themeColor="text1"/>
                <w:sz w:val="20"/>
                <w:szCs w:val="20"/>
                <w:lang w:val="sr-Cyrl-RS"/>
              </w:rPr>
            </w:pPr>
          </w:p>
        </w:tc>
      </w:tr>
      <w:tr w:rsidR="005243F9" w:rsidRPr="00E728DA" w14:paraId="51291CE6" w14:textId="77777777" w:rsidTr="005243F9">
        <w:tc>
          <w:tcPr>
            <w:tcW w:w="6037" w:type="dxa"/>
            <w:shd w:val="clear" w:color="auto" w:fill="FFFFFF"/>
          </w:tcPr>
          <w:p w14:paraId="4EED10EC"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ABF8F"/>
            <w:vAlign w:val="center"/>
          </w:tcPr>
          <w:p w14:paraId="77AF14C2"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 xml:space="preserve">- </w:t>
            </w:r>
          </w:p>
        </w:tc>
        <w:tc>
          <w:tcPr>
            <w:tcW w:w="973" w:type="dxa"/>
            <w:shd w:val="clear" w:color="auto" w:fill="DDD9C3"/>
            <w:vAlign w:val="center"/>
          </w:tcPr>
          <w:p w14:paraId="12BC4D51"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5CEED332"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5243F9" w:rsidRPr="00E728DA" w14:paraId="06A7EC7A" w14:textId="77777777" w:rsidTr="005243F9">
        <w:tc>
          <w:tcPr>
            <w:tcW w:w="6037" w:type="dxa"/>
            <w:shd w:val="clear" w:color="auto" w:fill="FFFFFF"/>
          </w:tcPr>
          <w:p w14:paraId="3146876F"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ABF8F"/>
            <w:vAlign w:val="center"/>
          </w:tcPr>
          <w:p w14:paraId="79C68C08"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50F6FF86"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2EB591D2"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5243F9" w:rsidRPr="00E728DA" w14:paraId="44364EDA" w14:textId="77777777" w:rsidTr="005243F9">
        <w:tc>
          <w:tcPr>
            <w:tcW w:w="6037" w:type="dxa"/>
            <w:shd w:val="clear" w:color="auto" w:fill="FFFFFF"/>
          </w:tcPr>
          <w:p w14:paraId="7327A6DC"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vAlign w:val="center"/>
          </w:tcPr>
          <w:p w14:paraId="53393C02"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55BFFCC1"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415064C2" w14:textId="77777777" w:rsidR="005243F9" w:rsidRPr="00E728DA" w:rsidRDefault="005243F9" w:rsidP="009D35D2">
            <w:pPr>
              <w:spacing w:after="0"/>
              <w:jc w:val="center"/>
              <w:rPr>
                <w:color w:val="000000" w:themeColor="text1"/>
                <w:sz w:val="20"/>
                <w:szCs w:val="20"/>
                <w:lang w:val="sr-Cyrl-RS"/>
              </w:rPr>
            </w:pPr>
          </w:p>
        </w:tc>
      </w:tr>
      <w:tr w:rsidR="005243F9" w:rsidRPr="00E728DA" w14:paraId="6EA419BB" w14:textId="77777777" w:rsidTr="005243F9">
        <w:tc>
          <w:tcPr>
            <w:tcW w:w="6037" w:type="dxa"/>
            <w:shd w:val="clear" w:color="auto" w:fill="FFFFFF"/>
          </w:tcPr>
          <w:p w14:paraId="727BDC01"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vAlign w:val="center"/>
          </w:tcPr>
          <w:p w14:paraId="14B41843"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5C138C98"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75057D48" w14:textId="77777777" w:rsidR="005243F9" w:rsidRPr="00E728DA" w:rsidRDefault="005243F9" w:rsidP="009D35D2">
            <w:pPr>
              <w:spacing w:after="0"/>
              <w:jc w:val="center"/>
              <w:rPr>
                <w:color w:val="000000" w:themeColor="text1"/>
                <w:sz w:val="20"/>
                <w:szCs w:val="20"/>
                <w:lang w:val="sr-Cyrl-RS"/>
              </w:rPr>
            </w:pPr>
          </w:p>
        </w:tc>
      </w:tr>
      <w:tr w:rsidR="005243F9" w:rsidRPr="00E728DA" w14:paraId="76EED6D1" w14:textId="77777777" w:rsidTr="005243F9">
        <w:tc>
          <w:tcPr>
            <w:tcW w:w="6037" w:type="dxa"/>
            <w:shd w:val="clear" w:color="auto" w:fill="FFFFFF"/>
          </w:tcPr>
          <w:p w14:paraId="287C0E66"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vAlign w:val="center"/>
          </w:tcPr>
          <w:p w14:paraId="3A413573"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72AC40CF"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553F42B4" w14:textId="77777777" w:rsidR="005243F9" w:rsidRPr="00E728DA" w:rsidRDefault="005243F9" w:rsidP="009D35D2">
            <w:pPr>
              <w:spacing w:after="0"/>
              <w:jc w:val="center"/>
              <w:rPr>
                <w:color w:val="000000" w:themeColor="text1"/>
                <w:sz w:val="20"/>
                <w:szCs w:val="20"/>
                <w:lang w:val="sr-Cyrl-RS"/>
              </w:rPr>
            </w:pPr>
          </w:p>
        </w:tc>
      </w:tr>
      <w:tr w:rsidR="005243F9" w:rsidRPr="00E728DA" w14:paraId="0A011CCD" w14:textId="77777777" w:rsidTr="005243F9">
        <w:tc>
          <w:tcPr>
            <w:tcW w:w="6037" w:type="dxa"/>
            <w:shd w:val="clear" w:color="auto" w:fill="FFFFFF"/>
          </w:tcPr>
          <w:p w14:paraId="43B4118D"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vAlign w:val="center"/>
          </w:tcPr>
          <w:p w14:paraId="6E12315A"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4AFC2F73"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47B51C07" w14:textId="77777777" w:rsidR="005243F9" w:rsidRPr="00E728DA" w:rsidRDefault="005243F9" w:rsidP="009D35D2">
            <w:pPr>
              <w:spacing w:after="0"/>
              <w:jc w:val="center"/>
              <w:rPr>
                <w:color w:val="000000" w:themeColor="text1"/>
                <w:sz w:val="20"/>
                <w:szCs w:val="20"/>
                <w:lang w:val="sr-Cyrl-RS"/>
              </w:rPr>
            </w:pPr>
          </w:p>
        </w:tc>
      </w:tr>
      <w:tr w:rsidR="005243F9" w:rsidRPr="00E728DA" w14:paraId="19FF259A" w14:textId="77777777" w:rsidTr="005243F9">
        <w:tc>
          <w:tcPr>
            <w:tcW w:w="6037" w:type="dxa"/>
            <w:shd w:val="clear" w:color="auto" w:fill="FFFFFF"/>
          </w:tcPr>
          <w:p w14:paraId="67BA994C"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vAlign w:val="center"/>
          </w:tcPr>
          <w:p w14:paraId="7C97D49E"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67C4B3B2"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002EAF13" w14:textId="77777777" w:rsidR="005243F9" w:rsidRPr="00E728DA" w:rsidRDefault="005243F9" w:rsidP="009D35D2">
            <w:pPr>
              <w:spacing w:after="0"/>
              <w:jc w:val="center"/>
              <w:rPr>
                <w:color w:val="000000" w:themeColor="text1"/>
                <w:sz w:val="20"/>
                <w:szCs w:val="20"/>
                <w:lang w:val="sr-Cyrl-RS"/>
              </w:rPr>
            </w:pPr>
          </w:p>
        </w:tc>
      </w:tr>
      <w:tr w:rsidR="005243F9" w:rsidRPr="00E728DA" w14:paraId="19EE0649" w14:textId="77777777" w:rsidTr="005243F9">
        <w:tc>
          <w:tcPr>
            <w:tcW w:w="6037" w:type="dxa"/>
            <w:shd w:val="clear" w:color="auto" w:fill="FFFFFF"/>
          </w:tcPr>
          <w:p w14:paraId="6C52332D"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vAlign w:val="center"/>
          </w:tcPr>
          <w:p w14:paraId="28823054"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2584D09F"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73442FE3" w14:textId="77777777" w:rsidR="005243F9" w:rsidRPr="00E728DA" w:rsidRDefault="005243F9" w:rsidP="009D35D2">
            <w:pPr>
              <w:spacing w:after="0"/>
              <w:jc w:val="center"/>
              <w:rPr>
                <w:color w:val="000000" w:themeColor="text1"/>
                <w:sz w:val="20"/>
                <w:szCs w:val="20"/>
                <w:lang w:val="sr-Cyrl-RS"/>
              </w:rPr>
            </w:pPr>
          </w:p>
        </w:tc>
      </w:tr>
      <w:tr w:rsidR="005243F9" w:rsidRPr="00E728DA" w14:paraId="2357A764" w14:textId="77777777" w:rsidTr="005243F9">
        <w:tc>
          <w:tcPr>
            <w:tcW w:w="6037" w:type="dxa"/>
            <w:shd w:val="clear" w:color="auto" w:fill="FFFFFF"/>
          </w:tcPr>
          <w:p w14:paraId="5B73EADF"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vAlign w:val="center"/>
          </w:tcPr>
          <w:p w14:paraId="09064A60"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516004CA"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6BA490E6" w14:textId="77777777" w:rsidR="005243F9" w:rsidRPr="00E728DA" w:rsidRDefault="005243F9" w:rsidP="009D35D2">
            <w:pPr>
              <w:spacing w:after="0"/>
              <w:jc w:val="center"/>
              <w:rPr>
                <w:color w:val="000000" w:themeColor="text1"/>
                <w:sz w:val="20"/>
                <w:szCs w:val="20"/>
                <w:lang w:val="sr-Cyrl-RS"/>
              </w:rPr>
            </w:pPr>
          </w:p>
        </w:tc>
      </w:tr>
      <w:tr w:rsidR="005243F9" w:rsidRPr="00E728DA" w14:paraId="4ACB1F2C" w14:textId="77777777" w:rsidTr="005243F9">
        <w:tc>
          <w:tcPr>
            <w:tcW w:w="6037" w:type="dxa"/>
            <w:shd w:val="clear" w:color="auto" w:fill="FFFFFF"/>
          </w:tcPr>
          <w:p w14:paraId="74BD6717"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vAlign w:val="center"/>
          </w:tcPr>
          <w:p w14:paraId="2128CD4D"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3558C4D6"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2984129F" w14:textId="77777777" w:rsidR="005243F9" w:rsidRPr="00E728DA" w:rsidRDefault="005243F9" w:rsidP="009D35D2">
            <w:pPr>
              <w:spacing w:after="0"/>
              <w:jc w:val="center"/>
              <w:rPr>
                <w:color w:val="000000" w:themeColor="text1"/>
                <w:sz w:val="20"/>
                <w:szCs w:val="20"/>
                <w:lang w:val="sr-Cyrl-RS"/>
              </w:rPr>
            </w:pPr>
          </w:p>
        </w:tc>
      </w:tr>
      <w:tr w:rsidR="005243F9" w:rsidRPr="00E728DA" w14:paraId="790CBCF6" w14:textId="77777777" w:rsidTr="005243F9">
        <w:tc>
          <w:tcPr>
            <w:tcW w:w="6037" w:type="dxa"/>
            <w:shd w:val="clear" w:color="auto" w:fill="FFFFFF"/>
          </w:tcPr>
          <w:p w14:paraId="6D77CAC6"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9BBB59"/>
            <w:vAlign w:val="center"/>
          </w:tcPr>
          <w:p w14:paraId="27AB0E6F"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68557F94"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330C4701"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5243F9" w:rsidRPr="00E728DA" w14:paraId="572705D0" w14:textId="77777777" w:rsidTr="005243F9">
        <w:tc>
          <w:tcPr>
            <w:tcW w:w="6037" w:type="dxa"/>
            <w:shd w:val="clear" w:color="auto" w:fill="FFFFFF"/>
          </w:tcPr>
          <w:p w14:paraId="78BA3422"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D6E3BC"/>
            <w:vAlign w:val="center"/>
          </w:tcPr>
          <w:p w14:paraId="1A6EE57B"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2B664D2B"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365F91"/>
            <w:vAlign w:val="center"/>
          </w:tcPr>
          <w:p w14:paraId="0EAB27EA"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ВВ</w:t>
            </w:r>
          </w:p>
        </w:tc>
      </w:tr>
      <w:tr w:rsidR="005243F9" w:rsidRPr="00E728DA" w14:paraId="2D9E5CBD" w14:textId="77777777" w:rsidTr="005243F9">
        <w:tc>
          <w:tcPr>
            <w:tcW w:w="6037" w:type="dxa"/>
            <w:shd w:val="clear" w:color="auto" w:fill="FFFFFF"/>
          </w:tcPr>
          <w:p w14:paraId="0F16D32F"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D6E3BC"/>
            <w:vAlign w:val="center"/>
          </w:tcPr>
          <w:p w14:paraId="79B064A6"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7F122571"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76336B0A"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5243F9" w:rsidRPr="00E728DA" w14:paraId="4D874EFB" w14:textId="77777777" w:rsidTr="005243F9">
        <w:tc>
          <w:tcPr>
            <w:tcW w:w="6037" w:type="dxa"/>
            <w:shd w:val="clear" w:color="auto" w:fill="FFFFFF"/>
          </w:tcPr>
          <w:p w14:paraId="2F588D1D"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vAlign w:val="center"/>
          </w:tcPr>
          <w:p w14:paraId="732A4BD4"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38ABE9FE" w14:textId="77777777" w:rsidR="005243F9" w:rsidRPr="00E728DA" w:rsidRDefault="005243F9" w:rsidP="009D35D2">
            <w:pPr>
              <w:spacing w:after="0"/>
              <w:jc w:val="center"/>
              <w:rPr>
                <w:color w:val="000000" w:themeColor="text1"/>
                <w:sz w:val="20"/>
                <w:szCs w:val="20"/>
                <w:lang w:val="sr-Cyrl-RS"/>
              </w:rPr>
            </w:pPr>
          </w:p>
        </w:tc>
        <w:tc>
          <w:tcPr>
            <w:tcW w:w="1033" w:type="dxa"/>
            <w:vAlign w:val="center"/>
          </w:tcPr>
          <w:p w14:paraId="363C975B" w14:textId="77777777" w:rsidR="005243F9" w:rsidRPr="00E728DA" w:rsidRDefault="005243F9" w:rsidP="009D35D2">
            <w:pPr>
              <w:spacing w:after="0"/>
              <w:jc w:val="center"/>
              <w:rPr>
                <w:color w:val="000000" w:themeColor="text1"/>
                <w:sz w:val="20"/>
                <w:szCs w:val="20"/>
                <w:lang w:val="sr-Cyrl-RS"/>
              </w:rPr>
            </w:pPr>
          </w:p>
        </w:tc>
      </w:tr>
      <w:tr w:rsidR="005243F9" w:rsidRPr="00E728DA" w14:paraId="050302F1" w14:textId="77777777" w:rsidTr="005243F9">
        <w:tc>
          <w:tcPr>
            <w:tcW w:w="6037" w:type="dxa"/>
            <w:shd w:val="clear" w:color="auto" w:fill="FFFFFF"/>
          </w:tcPr>
          <w:p w14:paraId="5AEDD39D" w14:textId="77777777" w:rsidR="005243F9" w:rsidRPr="00E728DA" w:rsidRDefault="005243F9" w:rsidP="00157D14">
            <w:pPr>
              <w:pStyle w:val="p1"/>
              <w:numPr>
                <w:ilvl w:val="0"/>
                <w:numId w:val="88"/>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shd w:val="clear" w:color="auto" w:fill="9BBB59"/>
            <w:vAlign w:val="center"/>
          </w:tcPr>
          <w:p w14:paraId="70DC2578"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48965AF7"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4B2C7EA3" w14:textId="77777777" w:rsidR="005243F9" w:rsidRPr="00E728DA" w:rsidRDefault="005243F9" w:rsidP="009D35D2">
            <w:pPr>
              <w:spacing w:after="0"/>
              <w:jc w:val="center"/>
              <w:rPr>
                <w:color w:val="000000" w:themeColor="text1"/>
                <w:sz w:val="20"/>
                <w:szCs w:val="20"/>
                <w:lang w:val="sr-Cyrl-RS"/>
              </w:rPr>
            </w:pPr>
            <w:r w:rsidRPr="00E728DA">
              <w:rPr>
                <w:color w:val="000000" w:themeColor="text1"/>
                <w:sz w:val="20"/>
                <w:szCs w:val="20"/>
                <w:lang w:val="sr-Cyrl-RS"/>
              </w:rPr>
              <w:t>ВВ</w:t>
            </w:r>
          </w:p>
        </w:tc>
      </w:tr>
    </w:tbl>
    <w:p w14:paraId="5F949537" w14:textId="77777777" w:rsidR="008E5507" w:rsidRPr="00E728DA" w:rsidRDefault="008E5507" w:rsidP="00F93279">
      <w:pPr>
        <w:spacing w:after="0"/>
        <w:jc w:val="both"/>
        <w:rPr>
          <w:color w:val="000000" w:themeColor="text1"/>
          <w:lang w:val="sr-Cyrl-RS"/>
        </w:rPr>
      </w:pPr>
    </w:p>
    <w:p w14:paraId="622D4BA0" w14:textId="77777777" w:rsidR="00F93279" w:rsidRPr="00E728DA" w:rsidRDefault="00F93279" w:rsidP="00F93279">
      <w:pPr>
        <w:pStyle w:val="p1"/>
        <w:spacing w:before="0" w:beforeAutospacing="0" w:after="0" w:afterAutospacing="0"/>
        <w:jc w:val="both"/>
        <w:rPr>
          <w:color w:val="000000" w:themeColor="text1"/>
        </w:rPr>
      </w:pPr>
      <w:r w:rsidRPr="00E728DA">
        <w:rPr>
          <w:color w:val="000000" w:themeColor="text1"/>
        </w:rPr>
        <w:t>Investments in the modernization of mines, construction of facilities, and capital maintenance, as well as in geological exploration for the development of new mining sites. Increasing the domestic coal production for industrial and general consumption needs will reduce import dependence and stimulate economic growth.</w:t>
      </w:r>
    </w:p>
    <w:p w14:paraId="7EBB217F" w14:textId="77777777" w:rsidR="008E5507" w:rsidRPr="00E728DA" w:rsidRDefault="008E5507" w:rsidP="00F93279">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7E5C0A98" w14:textId="77777777" w:rsidTr="00DA3469">
        <w:tc>
          <w:tcPr>
            <w:tcW w:w="9016" w:type="dxa"/>
            <w:gridSpan w:val="4"/>
            <w:shd w:val="clear" w:color="auto" w:fill="D9D9D9"/>
            <w:vAlign w:val="center"/>
          </w:tcPr>
          <w:p w14:paraId="6C010650" w14:textId="77777777" w:rsidR="008E5507" w:rsidRPr="00E728DA" w:rsidRDefault="00EE0D4A" w:rsidP="00EE0D4A">
            <w:pPr>
              <w:pStyle w:val="ListParagraph"/>
              <w:spacing w:after="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Construction of missing storage capacities for crude oil and all types of derivatives stored for strategic reserves</w:t>
            </w:r>
            <w:r w:rsidRPr="00E728DA">
              <w:rPr>
                <w:rFonts w:ascii="Times New Roman" w:eastAsia="Calibri" w:hAnsi="Times New Roman" w:cs="Times New Roman"/>
                <w:b/>
                <w:bCs/>
                <w:color w:val="000000" w:themeColor="text1"/>
                <w:sz w:val="20"/>
                <w:szCs w:val="20"/>
                <w:lang w:val="sr-Cyrl-RS"/>
              </w:rPr>
              <w:t xml:space="preserve"> </w:t>
            </w:r>
            <w:r w:rsidR="008E5507" w:rsidRPr="00E728DA">
              <w:rPr>
                <w:rFonts w:ascii="Times New Roman" w:eastAsia="Calibri" w:hAnsi="Times New Roman" w:cs="Times New Roman"/>
                <w:b/>
                <w:bCs/>
                <w:color w:val="000000" w:themeColor="text1"/>
                <w:sz w:val="20"/>
                <w:szCs w:val="20"/>
                <w:lang w:val="sr-Cyrl-RS"/>
              </w:rPr>
              <w:t>(</w:t>
            </w:r>
            <w:r w:rsidRPr="00E728DA">
              <w:rPr>
                <w:rFonts w:ascii="Times New Roman" w:eastAsia="Calibri" w:hAnsi="Times New Roman" w:cs="Times New Roman"/>
                <w:b/>
                <w:bCs/>
                <w:color w:val="000000" w:themeColor="text1"/>
                <w:sz w:val="20"/>
                <w:szCs w:val="20"/>
                <w:lang w:val="sr-Latn-RS"/>
              </w:rPr>
              <w:t>N</w:t>
            </w:r>
            <w:r w:rsidR="008E5507" w:rsidRPr="00E728DA">
              <w:rPr>
                <w:rFonts w:ascii="Times New Roman" w:eastAsia="Calibri" w:hAnsi="Times New Roman" w:cs="Times New Roman"/>
                <w:b/>
                <w:bCs/>
                <w:color w:val="000000" w:themeColor="text1"/>
                <w:sz w:val="20"/>
                <w:szCs w:val="20"/>
                <w:lang w:val="sr-Cyrl-RS"/>
              </w:rPr>
              <w:t>1)</w:t>
            </w:r>
          </w:p>
        </w:tc>
      </w:tr>
      <w:tr w:rsidR="00DA3469" w:rsidRPr="00E728DA" w14:paraId="70712765" w14:textId="77777777" w:rsidTr="00DA3469">
        <w:tc>
          <w:tcPr>
            <w:tcW w:w="6037" w:type="dxa"/>
          </w:tcPr>
          <w:p w14:paraId="2C0F59D6" w14:textId="77777777" w:rsidR="00DA3469" w:rsidRPr="00E728DA" w:rsidRDefault="00DA3469" w:rsidP="009D35D2">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63F640E1" w14:textId="77777777" w:rsidR="00DA3469" w:rsidRPr="00E728DA" w:rsidRDefault="00DA3469" w:rsidP="009D35D2">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7923E548" w14:textId="77777777" w:rsidR="00DA3469" w:rsidRPr="00E728DA" w:rsidRDefault="00DA3469" w:rsidP="009D35D2">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711FEA6C" w14:textId="77777777" w:rsidR="00DA3469" w:rsidRPr="00E728DA" w:rsidRDefault="00DA3469" w:rsidP="009D35D2">
            <w:pPr>
              <w:spacing w:after="0"/>
              <w:jc w:val="center"/>
              <w:rPr>
                <w:b/>
                <w:color w:val="000000" w:themeColor="text1"/>
                <w:sz w:val="20"/>
                <w:szCs w:val="20"/>
                <w:lang w:val="sr-Cyrl-RS"/>
              </w:rPr>
            </w:pPr>
            <w:r w:rsidRPr="00E728DA">
              <w:rPr>
                <w:b/>
                <w:color w:val="000000" w:themeColor="text1"/>
                <w:sz w:val="20"/>
                <w:szCs w:val="20"/>
                <w:lang w:val="sr-Cyrl-RS"/>
              </w:rPr>
              <w:t>В</w:t>
            </w:r>
          </w:p>
        </w:tc>
      </w:tr>
      <w:tr w:rsidR="00DA3469" w:rsidRPr="00E728DA" w14:paraId="44FB1BCD" w14:textId="77777777" w:rsidTr="00DA3469">
        <w:tc>
          <w:tcPr>
            <w:tcW w:w="6037" w:type="dxa"/>
            <w:shd w:val="clear" w:color="auto" w:fill="FFFFFF"/>
          </w:tcPr>
          <w:p w14:paraId="400138C4"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FFFFFF"/>
            <w:vAlign w:val="center"/>
          </w:tcPr>
          <w:p w14:paraId="09EB8069"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AAA0161"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5703B9C8" w14:textId="77777777" w:rsidR="00DA3469" w:rsidRPr="00E728DA" w:rsidRDefault="00DA3469" w:rsidP="009D35D2">
            <w:pPr>
              <w:spacing w:after="0"/>
              <w:jc w:val="center"/>
              <w:rPr>
                <w:color w:val="000000" w:themeColor="text1"/>
                <w:sz w:val="20"/>
                <w:szCs w:val="20"/>
                <w:lang w:val="sr-Cyrl-RS"/>
              </w:rPr>
            </w:pPr>
          </w:p>
        </w:tc>
      </w:tr>
      <w:tr w:rsidR="00DA3469" w:rsidRPr="00E728DA" w14:paraId="0ED5FD61" w14:textId="77777777" w:rsidTr="00DA3469">
        <w:tc>
          <w:tcPr>
            <w:tcW w:w="6037" w:type="dxa"/>
            <w:shd w:val="clear" w:color="auto" w:fill="FFFFFF"/>
          </w:tcPr>
          <w:p w14:paraId="706661C2"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ABF8F"/>
            <w:vAlign w:val="center"/>
          </w:tcPr>
          <w:p w14:paraId="22C14AF6"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6C658007"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0CED8362"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DA3469" w:rsidRPr="00E728DA" w14:paraId="3C46A97B" w14:textId="77777777" w:rsidTr="00DA3469">
        <w:tc>
          <w:tcPr>
            <w:tcW w:w="6037" w:type="dxa"/>
            <w:shd w:val="clear" w:color="auto" w:fill="FFFFFF"/>
          </w:tcPr>
          <w:p w14:paraId="42661D3F"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627CDDC4"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B5486E9"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24C88944" w14:textId="77777777" w:rsidR="00DA3469" w:rsidRPr="00E728DA" w:rsidRDefault="00DA3469" w:rsidP="009D35D2">
            <w:pPr>
              <w:spacing w:after="0"/>
              <w:jc w:val="center"/>
              <w:rPr>
                <w:color w:val="000000" w:themeColor="text1"/>
                <w:sz w:val="20"/>
                <w:szCs w:val="20"/>
                <w:lang w:val="sr-Cyrl-RS"/>
              </w:rPr>
            </w:pPr>
          </w:p>
        </w:tc>
      </w:tr>
      <w:tr w:rsidR="00DA3469" w:rsidRPr="00E728DA" w14:paraId="4A27D21B" w14:textId="77777777" w:rsidTr="00DA3469">
        <w:tc>
          <w:tcPr>
            <w:tcW w:w="6037" w:type="dxa"/>
            <w:shd w:val="clear" w:color="auto" w:fill="FFFFFF"/>
          </w:tcPr>
          <w:p w14:paraId="7DE09ADD"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FFFFF"/>
            <w:vAlign w:val="center"/>
          </w:tcPr>
          <w:p w14:paraId="2CA1FF8E"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DD5BA62"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6B5C2C99" w14:textId="77777777" w:rsidR="00DA3469" w:rsidRPr="00E728DA" w:rsidRDefault="00DA3469" w:rsidP="009D35D2">
            <w:pPr>
              <w:spacing w:after="0"/>
              <w:jc w:val="center"/>
              <w:rPr>
                <w:color w:val="000000" w:themeColor="text1"/>
                <w:sz w:val="20"/>
                <w:szCs w:val="20"/>
                <w:lang w:val="sr-Cyrl-RS"/>
              </w:rPr>
            </w:pPr>
          </w:p>
        </w:tc>
      </w:tr>
      <w:tr w:rsidR="00DA3469" w:rsidRPr="00E728DA" w14:paraId="489014F4" w14:textId="77777777" w:rsidTr="00DA3469">
        <w:tc>
          <w:tcPr>
            <w:tcW w:w="6037" w:type="dxa"/>
            <w:shd w:val="clear" w:color="auto" w:fill="FFFFFF"/>
          </w:tcPr>
          <w:p w14:paraId="74B43EA1"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shd w:val="clear" w:color="auto" w:fill="FABF8F"/>
            <w:vAlign w:val="center"/>
          </w:tcPr>
          <w:p w14:paraId="41D3AB1D"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70583E7D"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04624224"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DA3469" w:rsidRPr="00E728DA" w14:paraId="0FA9C77A" w14:textId="77777777" w:rsidTr="00DA3469">
        <w:tc>
          <w:tcPr>
            <w:tcW w:w="6037" w:type="dxa"/>
            <w:shd w:val="clear" w:color="auto" w:fill="FFFFFF"/>
          </w:tcPr>
          <w:p w14:paraId="5A809F1E"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lastRenderedPageBreak/>
              <w:t>Protect natural assets and areas, and preserve biodiversity</w:t>
            </w:r>
          </w:p>
        </w:tc>
        <w:tc>
          <w:tcPr>
            <w:tcW w:w="973" w:type="dxa"/>
            <w:shd w:val="clear" w:color="auto" w:fill="FFFFFF"/>
            <w:vAlign w:val="center"/>
          </w:tcPr>
          <w:p w14:paraId="136530DF"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C108EDD"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12458270" w14:textId="77777777" w:rsidR="00DA3469" w:rsidRPr="00E728DA" w:rsidRDefault="00DA3469" w:rsidP="009D35D2">
            <w:pPr>
              <w:spacing w:after="0"/>
              <w:jc w:val="center"/>
              <w:rPr>
                <w:color w:val="000000" w:themeColor="text1"/>
                <w:sz w:val="20"/>
                <w:szCs w:val="20"/>
                <w:lang w:val="sr-Cyrl-RS"/>
              </w:rPr>
            </w:pPr>
          </w:p>
        </w:tc>
      </w:tr>
      <w:tr w:rsidR="00DA3469" w:rsidRPr="00E728DA" w14:paraId="4E12D146" w14:textId="77777777" w:rsidTr="00DA3469">
        <w:tc>
          <w:tcPr>
            <w:tcW w:w="6037" w:type="dxa"/>
            <w:shd w:val="clear" w:color="auto" w:fill="FFFFFF"/>
          </w:tcPr>
          <w:p w14:paraId="7F563D0D"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2A712298"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148F942"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778F4339" w14:textId="77777777" w:rsidR="00DA3469" w:rsidRPr="00E728DA" w:rsidRDefault="00DA3469" w:rsidP="009D35D2">
            <w:pPr>
              <w:spacing w:after="0"/>
              <w:jc w:val="center"/>
              <w:rPr>
                <w:color w:val="000000" w:themeColor="text1"/>
                <w:sz w:val="20"/>
                <w:szCs w:val="20"/>
                <w:lang w:val="sr-Cyrl-RS"/>
              </w:rPr>
            </w:pPr>
          </w:p>
        </w:tc>
      </w:tr>
      <w:tr w:rsidR="00DA3469" w:rsidRPr="00E728DA" w14:paraId="760F07D9" w14:textId="77777777" w:rsidTr="00DA3469">
        <w:tc>
          <w:tcPr>
            <w:tcW w:w="6037" w:type="dxa"/>
            <w:shd w:val="clear" w:color="auto" w:fill="FFFFFF"/>
          </w:tcPr>
          <w:p w14:paraId="42F3561A"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FFFFFF"/>
            <w:vAlign w:val="center"/>
          </w:tcPr>
          <w:p w14:paraId="0C3AFDF6"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E2D8A07"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44150935" w14:textId="77777777" w:rsidR="00DA3469" w:rsidRPr="00E728DA" w:rsidRDefault="00DA3469" w:rsidP="009D35D2">
            <w:pPr>
              <w:spacing w:after="0"/>
              <w:jc w:val="center"/>
              <w:rPr>
                <w:color w:val="000000" w:themeColor="text1"/>
                <w:sz w:val="20"/>
                <w:szCs w:val="20"/>
                <w:lang w:val="sr-Cyrl-RS"/>
              </w:rPr>
            </w:pPr>
          </w:p>
        </w:tc>
      </w:tr>
      <w:tr w:rsidR="00DA3469" w:rsidRPr="00E728DA" w14:paraId="257EBB84" w14:textId="77777777" w:rsidTr="00DA3469">
        <w:tc>
          <w:tcPr>
            <w:tcW w:w="6037" w:type="dxa"/>
            <w:shd w:val="clear" w:color="auto" w:fill="FFFFFF"/>
          </w:tcPr>
          <w:p w14:paraId="39AD089E"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FFFFFF"/>
            <w:vAlign w:val="center"/>
          </w:tcPr>
          <w:p w14:paraId="3E3067BF"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208D5C3"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07FD8FB5" w14:textId="77777777" w:rsidR="00DA3469" w:rsidRPr="00E728DA" w:rsidRDefault="00DA3469" w:rsidP="009D35D2">
            <w:pPr>
              <w:spacing w:after="0"/>
              <w:jc w:val="center"/>
              <w:rPr>
                <w:color w:val="000000" w:themeColor="text1"/>
                <w:sz w:val="20"/>
                <w:szCs w:val="20"/>
                <w:lang w:val="sr-Cyrl-RS"/>
              </w:rPr>
            </w:pPr>
          </w:p>
        </w:tc>
      </w:tr>
      <w:tr w:rsidR="00DA3469" w:rsidRPr="00E728DA" w14:paraId="73476E00" w14:textId="77777777" w:rsidTr="00DA3469">
        <w:tc>
          <w:tcPr>
            <w:tcW w:w="6037" w:type="dxa"/>
            <w:shd w:val="clear" w:color="auto" w:fill="FFFFFF"/>
          </w:tcPr>
          <w:p w14:paraId="09EC899A"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526799D5"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6B8565C1"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779D9419"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DA3469" w:rsidRPr="00E728DA" w14:paraId="181309BB" w14:textId="77777777" w:rsidTr="00DA3469">
        <w:tc>
          <w:tcPr>
            <w:tcW w:w="6037" w:type="dxa"/>
            <w:shd w:val="clear" w:color="auto" w:fill="FFFFFF"/>
          </w:tcPr>
          <w:p w14:paraId="1653FDFF"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FFFFFF"/>
            <w:vAlign w:val="center"/>
          </w:tcPr>
          <w:p w14:paraId="2F43ED30"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BEF2433"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004CA999" w14:textId="77777777" w:rsidR="00DA3469" w:rsidRPr="00E728DA" w:rsidRDefault="00DA3469" w:rsidP="009D35D2">
            <w:pPr>
              <w:spacing w:after="0"/>
              <w:jc w:val="center"/>
              <w:rPr>
                <w:color w:val="000000" w:themeColor="text1"/>
                <w:sz w:val="20"/>
                <w:szCs w:val="20"/>
                <w:lang w:val="sr-Cyrl-RS"/>
              </w:rPr>
            </w:pPr>
          </w:p>
        </w:tc>
      </w:tr>
      <w:tr w:rsidR="00DA3469" w:rsidRPr="00E728DA" w14:paraId="5C2B10A9" w14:textId="77777777" w:rsidTr="00DA3469">
        <w:tc>
          <w:tcPr>
            <w:tcW w:w="6037" w:type="dxa"/>
            <w:shd w:val="clear" w:color="auto" w:fill="FFFFFF"/>
          </w:tcPr>
          <w:p w14:paraId="2D6918C9"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D6E3BC"/>
            <w:vAlign w:val="center"/>
          </w:tcPr>
          <w:p w14:paraId="33E8B4AA"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01679B0E"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7EB40B86"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ВВ</w:t>
            </w:r>
          </w:p>
        </w:tc>
      </w:tr>
      <w:tr w:rsidR="00DA3469" w:rsidRPr="00E728DA" w14:paraId="0D07A715" w14:textId="77777777" w:rsidTr="00DA3469">
        <w:tc>
          <w:tcPr>
            <w:tcW w:w="6037" w:type="dxa"/>
            <w:shd w:val="clear" w:color="auto" w:fill="FFFFFF"/>
          </w:tcPr>
          <w:p w14:paraId="7B2B07DF"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D6E3BC"/>
            <w:vAlign w:val="center"/>
          </w:tcPr>
          <w:p w14:paraId="3CD9E61B"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0E5D6976"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30A38A91"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DA3469" w:rsidRPr="00E728DA" w14:paraId="553D705F" w14:textId="77777777" w:rsidTr="00DA3469">
        <w:tc>
          <w:tcPr>
            <w:tcW w:w="6037" w:type="dxa"/>
            <w:shd w:val="clear" w:color="auto" w:fill="FFFFFF"/>
          </w:tcPr>
          <w:p w14:paraId="79A19243"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FFFFFF"/>
            <w:vAlign w:val="center"/>
          </w:tcPr>
          <w:p w14:paraId="4675190A"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54E627C"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7B24FE51" w14:textId="77777777" w:rsidR="00DA3469" w:rsidRPr="00E728DA" w:rsidRDefault="00DA3469" w:rsidP="009D35D2">
            <w:pPr>
              <w:spacing w:after="0"/>
              <w:jc w:val="center"/>
              <w:rPr>
                <w:color w:val="000000" w:themeColor="text1"/>
                <w:sz w:val="20"/>
                <w:szCs w:val="20"/>
                <w:lang w:val="sr-Cyrl-RS"/>
              </w:rPr>
            </w:pPr>
          </w:p>
        </w:tc>
      </w:tr>
      <w:tr w:rsidR="00DA3469" w:rsidRPr="00E728DA" w14:paraId="07CB5802" w14:textId="77777777" w:rsidTr="00DA3469">
        <w:tc>
          <w:tcPr>
            <w:tcW w:w="6037" w:type="dxa"/>
            <w:shd w:val="clear" w:color="auto" w:fill="FFFFFF"/>
          </w:tcPr>
          <w:p w14:paraId="310CCB99"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vAlign w:val="center"/>
          </w:tcPr>
          <w:p w14:paraId="52EB7350"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2DB3AFE3" w14:textId="77777777" w:rsidR="00DA3469" w:rsidRPr="00E728DA" w:rsidRDefault="00DA3469" w:rsidP="009D35D2">
            <w:pPr>
              <w:spacing w:after="0"/>
              <w:jc w:val="center"/>
              <w:rPr>
                <w:color w:val="000000" w:themeColor="text1"/>
                <w:sz w:val="20"/>
                <w:szCs w:val="20"/>
                <w:lang w:val="sr-Cyrl-RS"/>
              </w:rPr>
            </w:pPr>
          </w:p>
        </w:tc>
        <w:tc>
          <w:tcPr>
            <w:tcW w:w="1033" w:type="dxa"/>
            <w:vAlign w:val="center"/>
          </w:tcPr>
          <w:p w14:paraId="616F598D" w14:textId="77777777" w:rsidR="00DA3469" w:rsidRPr="00E728DA" w:rsidRDefault="00DA3469" w:rsidP="009D35D2">
            <w:pPr>
              <w:spacing w:after="0"/>
              <w:jc w:val="center"/>
              <w:rPr>
                <w:color w:val="000000" w:themeColor="text1"/>
                <w:sz w:val="20"/>
                <w:szCs w:val="20"/>
                <w:lang w:val="sr-Cyrl-RS"/>
              </w:rPr>
            </w:pPr>
          </w:p>
        </w:tc>
      </w:tr>
      <w:tr w:rsidR="00DA3469" w:rsidRPr="00E728DA" w14:paraId="589887F9" w14:textId="77777777" w:rsidTr="00DA3469">
        <w:tc>
          <w:tcPr>
            <w:tcW w:w="6037" w:type="dxa"/>
            <w:shd w:val="clear" w:color="auto" w:fill="FFFFFF"/>
          </w:tcPr>
          <w:p w14:paraId="1EFBF9C7" w14:textId="77777777" w:rsidR="00DA3469" w:rsidRPr="00E728DA" w:rsidRDefault="00DA3469" w:rsidP="00157D14">
            <w:pPr>
              <w:pStyle w:val="p1"/>
              <w:numPr>
                <w:ilvl w:val="0"/>
                <w:numId w:val="89"/>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shd w:val="clear" w:color="auto" w:fill="9BBB59"/>
            <w:vAlign w:val="center"/>
          </w:tcPr>
          <w:p w14:paraId="43AA11D9"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6E7B8167"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132048E0"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ВВ</w:t>
            </w:r>
          </w:p>
        </w:tc>
      </w:tr>
    </w:tbl>
    <w:p w14:paraId="6EA54A0C" w14:textId="77777777" w:rsidR="008E5507" w:rsidRPr="00E728DA" w:rsidRDefault="008E5507" w:rsidP="00E528F5">
      <w:pPr>
        <w:spacing w:after="0"/>
        <w:jc w:val="both"/>
        <w:rPr>
          <w:color w:val="000000" w:themeColor="text1"/>
          <w:lang w:val="sr-Cyrl-RS"/>
        </w:rPr>
      </w:pPr>
    </w:p>
    <w:p w14:paraId="5616B275" w14:textId="77777777" w:rsidR="00E528F5" w:rsidRPr="00E728DA" w:rsidRDefault="00E528F5" w:rsidP="00E528F5">
      <w:pPr>
        <w:pStyle w:val="p1"/>
        <w:spacing w:before="0" w:beforeAutospacing="0" w:after="0" w:afterAutospacing="0"/>
        <w:jc w:val="both"/>
        <w:rPr>
          <w:color w:val="000000" w:themeColor="text1"/>
        </w:rPr>
      </w:pPr>
      <w:r w:rsidRPr="00E728DA">
        <w:rPr>
          <w:color w:val="000000" w:themeColor="text1"/>
        </w:rPr>
        <w:t>N1 aims to ensure the construction of new storage facilities for crude oil and petroleum products and to enable the secure supply of petroleum products through the establishment of mandatory reserves. This measure serves to strengthen the energy security of the Republic of Serbia.</w:t>
      </w:r>
    </w:p>
    <w:p w14:paraId="3FC91556" w14:textId="77777777" w:rsidR="008E5507" w:rsidRPr="00E728DA" w:rsidRDefault="008E5507" w:rsidP="00E528F5">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7775D8D8" w14:textId="77777777" w:rsidTr="00DA3469">
        <w:tc>
          <w:tcPr>
            <w:tcW w:w="9016" w:type="dxa"/>
            <w:gridSpan w:val="4"/>
            <w:shd w:val="clear" w:color="auto" w:fill="D9D9D9"/>
            <w:vAlign w:val="center"/>
          </w:tcPr>
          <w:p w14:paraId="20444E20" w14:textId="77777777" w:rsidR="008E5507" w:rsidRPr="00E728DA" w:rsidRDefault="00EE0D4A" w:rsidP="00EE0D4A">
            <w:pPr>
              <w:pStyle w:val="ListParagraph"/>
              <w:spacing w:after="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Continuation of refinery capacity modernization and improvement of energy efficiency in processing operations</w:t>
            </w:r>
            <w:r w:rsidRPr="00E728DA">
              <w:rPr>
                <w:rFonts w:ascii="Times New Roman" w:eastAsia="Calibri" w:hAnsi="Times New Roman" w:cs="Times New Roman"/>
                <w:b/>
                <w:bCs/>
                <w:color w:val="000000" w:themeColor="text1"/>
                <w:sz w:val="20"/>
                <w:szCs w:val="20"/>
                <w:lang w:val="sr-Cyrl-RS"/>
              </w:rPr>
              <w:t xml:space="preserve"> </w:t>
            </w:r>
            <w:r w:rsidR="008E5507" w:rsidRPr="00E728DA">
              <w:rPr>
                <w:rFonts w:ascii="Times New Roman" w:eastAsia="Calibri" w:hAnsi="Times New Roman" w:cs="Times New Roman"/>
                <w:b/>
                <w:bCs/>
                <w:color w:val="000000" w:themeColor="text1"/>
                <w:sz w:val="20"/>
                <w:szCs w:val="20"/>
                <w:lang w:val="sr-Cyrl-RS"/>
              </w:rPr>
              <w:t>(</w:t>
            </w:r>
            <w:r w:rsidRPr="00E728DA">
              <w:rPr>
                <w:rFonts w:ascii="Times New Roman" w:eastAsia="Calibri" w:hAnsi="Times New Roman" w:cs="Times New Roman"/>
                <w:b/>
                <w:bCs/>
                <w:color w:val="000000" w:themeColor="text1"/>
                <w:sz w:val="20"/>
                <w:szCs w:val="20"/>
                <w:lang w:val="sr-Latn-RS"/>
              </w:rPr>
              <w:t>N</w:t>
            </w:r>
            <w:r w:rsidR="008E5507" w:rsidRPr="00E728DA">
              <w:rPr>
                <w:rFonts w:ascii="Times New Roman" w:eastAsia="Calibri" w:hAnsi="Times New Roman" w:cs="Times New Roman"/>
                <w:b/>
                <w:bCs/>
                <w:color w:val="000000" w:themeColor="text1"/>
                <w:sz w:val="20"/>
                <w:szCs w:val="20"/>
                <w:lang w:val="sr-Cyrl-RS"/>
              </w:rPr>
              <w:t>2)</w:t>
            </w:r>
          </w:p>
        </w:tc>
      </w:tr>
      <w:tr w:rsidR="00DA3469" w:rsidRPr="00E728DA" w14:paraId="01DCD14B" w14:textId="77777777" w:rsidTr="00DA3469">
        <w:tc>
          <w:tcPr>
            <w:tcW w:w="6037" w:type="dxa"/>
          </w:tcPr>
          <w:p w14:paraId="7F0CD1A6" w14:textId="77777777" w:rsidR="00DA3469" w:rsidRPr="00E728DA" w:rsidRDefault="00DA3469" w:rsidP="009D35D2">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29D3BED3" w14:textId="77777777" w:rsidR="00DA3469" w:rsidRPr="00E728DA" w:rsidRDefault="00DA3469" w:rsidP="009D35D2">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3B4C5F52" w14:textId="77777777" w:rsidR="00DA3469" w:rsidRPr="00E728DA" w:rsidRDefault="00DA3469" w:rsidP="009D35D2">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7BF1AF3E" w14:textId="77777777" w:rsidR="00DA3469" w:rsidRPr="00E728DA" w:rsidRDefault="00DA3469" w:rsidP="009D35D2">
            <w:pPr>
              <w:spacing w:after="0"/>
              <w:jc w:val="center"/>
              <w:rPr>
                <w:b/>
                <w:color w:val="000000" w:themeColor="text1"/>
                <w:sz w:val="20"/>
                <w:szCs w:val="20"/>
                <w:lang w:val="sr-Cyrl-RS"/>
              </w:rPr>
            </w:pPr>
            <w:r w:rsidRPr="00E728DA">
              <w:rPr>
                <w:b/>
                <w:color w:val="000000" w:themeColor="text1"/>
                <w:sz w:val="20"/>
                <w:szCs w:val="20"/>
                <w:lang w:val="sr-Cyrl-RS"/>
              </w:rPr>
              <w:t>В</w:t>
            </w:r>
          </w:p>
        </w:tc>
      </w:tr>
      <w:tr w:rsidR="00DA3469" w:rsidRPr="00E728DA" w14:paraId="0AD84389" w14:textId="77777777" w:rsidTr="00DA3469">
        <w:tc>
          <w:tcPr>
            <w:tcW w:w="6037" w:type="dxa"/>
            <w:shd w:val="clear" w:color="auto" w:fill="FFFFFF"/>
          </w:tcPr>
          <w:p w14:paraId="0F55CFCA"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D6E3BC"/>
            <w:vAlign w:val="center"/>
          </w:tcPr>
          <w:p w14:paraId="6A112BEF"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2FCF5F78"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418E4ACC"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DA3469" w:rsidRPr="00E728DA" w14:paraId="1F7E3EFA" w14:textId="77777777" w:rsidTr="00DA3469">
        <w:tc>
          <w:tcPr>
            <w:tcW w:w="6037" w:type="dxa"/>
            <w:shd w:val="clear" w:color="auto" w:fill="FFFFFF"/>
          </w:tcPr>
          <w:p w14:paraId="25A3A6ED"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D6E3BC"/>
            <w:vAlign w:val="center"/>
          </w:tcPr>
          <w:p w14:paraId="1247A8DE"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62260D29"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68D3C6CB"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DA3469" w:rsidRPr="00E728DA" w14:paraId="55BF98A6" w14:textId="77777777" w:rsidTr="00DA3469">
        <w:tc>
          <w:tcPr>
            <w:tcW w:w="6037" w:type="dxa"/>
            <w:shd w:val="clear" w:color="auto" w:fill="FFFFFF"/>
          </w:tcPr>
          <w:p w14:paraId="4942BF82"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20B9AB08"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DE30C5B"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5A5DA63F" w14:textId="77777777" w:rsidR="00DA3469" w:rsidRPr="00E728DA" w:rsidRDefault="00DA3469" w:rsidP="009D35D2">
            <w:pPr>
              <w:spacing w:after="0"/>
              <w:jc w:val="center"/>
              <w:rPr>
                <w:color w:val="000000" w:themeColor="text1"/>
                <w:sz w:val="20"/>
                <w:szCs w:val="20"/>
                <w:lang w:val="sr-Cyrl-RS"/>
              </w:rPr>
            </w:pPr>
          </w:p>
        </w:tc>
      </w:tr>
      <w:tr w:rsidR="00DA3469" w:rsidRPr="00E728DA" w14:paraId="33EAAE4B" w14:textId="77777777" w:rsidTr="00DA3469">
        <w:tc>
          <w:tcPr>
            <w:tcW w:w="6037" w:type="dxa"/>
            <w:shd w:val="clear" w:color="auto" w:fill="FFFFFF"/>
          </w:tcPr>
          <w:p w14:paraId="3250095F"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FFFFF"/>
            <w:vAlign w:val="center"/>
          </w:tcPr>
          <w:p w14:paraId="43845F06"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83E3708"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15D1FD2F" w14:textId="77777777" w:rsidR="00DA3469" w:rsidRPr="00E728DA" w:rsidRDefault="00DA3469" w:rsidP="009D35D2">
            <w:pPr>
              <w:spacing w:after="0"/>
              <w:jc w:val="center"/>
              <w:rPr>
                <w:color w:val="000000" w:themeColor="text1"/>
                <w:sz w:val="20"/>
                <w:szCs w:val="20"/>
                <w:lang w:val="sr-Cyrl-RS"/>
              </w:rPr>
            </w:pPr>
          </w:p>
        </w:tc>
      </w:tr>
      <w:tr w:rsidR="00DA3469" w:rsidRPr="00E728DA" w14:paraId="636E241E" w14:textId="77777777" w:rsidTr="00DA3469">
        <w:tc>
          <w:tcPr>
            <w:tcW w:w="6037" w:type="dxa"/>
            <w:shd w:val="clear" w:color="auto" w:fill="FFFFFF"/>
          </w:tcPr>
          <w:p w14:paraId="4D2D5241"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shd w:val="clear" w:color="auto" w:fill="FFFFFF"/>
            <w:vAlign w:val="center"/>
          </w:tcPr>
          <w:p w14:paraId="5EB96DBD"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AB3DB9B"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30FC8B06" w14:textId="77777777" w:rsidR="00DA3469" w:rsidRPr="00E728DA" w:rsidRDefault="00DA3469" w:rsidP="009D35D2">
            <w:pPr>
              <w:spacing w:after="0"/>
              <w:jc w:val="center"/>
              <w:rPr>
                <w:color w:val="000000" w:themeColor="text1"/>
                <w:sz w:val="20"/>
                <w:szCs w:val="20"/>
                <w:lang w:val="sr-Cyrl-RS"/>
              </w:rPr>
            </w:pPr>
          </w:p>
        </w:tc>
      </w:tr>
      <w:tr w:rsidR="00DA3469" w:rsidRPr="00E728DA" w14:paraId="73B22538" w14:textId="77777777" w:rsidTr="00DA3469">
        <w:tc>
          <w:tcPr>
            <w:tcW w:w="6037" w:type="dxa"/>
            <w:shd w:val="clear" w:color="auto" w:fill="FFFFFF"/>
          </w:tcPr>
          <w:p w14:paraId="136C82EB"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FFFFF"/>
            <w:vAlign w:val="center"/>
          </w:tcPr>
          <w:p w14:paraId="44E73A0D"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5AAE5E7"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3842BF50" w14:textId="77777777" w:rsidR="00DA3469" w:rsidRPr="00E728DA" w:rsidRDefault="00DA3469" w:rsidP="009D35D2">
            <w:pPr>
              <w:spacing w:after="0"/>
              <w:jc w:val="center"/>
              <w:rPr>
                <w:color w:val="000000" w:themeColor="text1"/>
                <w:sz w:val="20"/>
                <w:szCs w:val="20"/>
                <w:lang w:val="sr-Cyrl-RS"/>
              </w:rPr>
            </w:pPr>
          </w:p>
        </w:tc>
      </w:tr>
      <w:tr w:rsidR="00DA3469" w:rsidRPr="00E728DA" w14:paraId="563BB216" w14:textId="77777777" w:rsidTr="00DA3469">
        <w:tc>
          <w:tcPr>
            <w:tcW w:w="6037" w:type="dxa"/>
            <w:shd w:val="clear" w:color="auto" w:fill="FFFFFF"/>
          </w:tcPr>
          <w:p w14:paraId="144AC849"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13F26493"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5091CE4"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59A6273A" w14:textId="77777777" w:rsidR="00DA3469" w:rsidRPr="00E728DA" w:rsidRDefault="00DA3469" w:rsidP="009D35D2">
            <w:pPr>
              <w:spacing w:after="0"/>
              <w:jc w:val="center"/>
              <w:rPr>
                <w:color w:val="000000" w:themeColor="text1"/>
                <w:sz w:val="20"/>
                <w:szCs w:val="20"/>
                <w:lang w:val="sr-Cyrl-RS"/>
              </w:rPr>
            </w:pPr>
          </w:p>
        </w:tc>
      </w:tr>
      <w:tr w:rsidR="00DA3469" w:rsidRPr="00E728DA" w14:paraId="6D3C055A" w14:textId="77777777" w:rsidTr="00DA3469">
        <w:tc>
          <w:tcPr>
            <w:tcW w:w="6037" w:type="dxa"/>
            <w:shd w:val="clear" w:color="auto" w:fill="FFFFFF"/>
          </w:tcPr>
          <w:p w14:paraId="4B2BE3E9"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9BBB59"/>
            <w:vAlign w:val="center"/>
          </w:tcPr>
          <w:p w14:paraId="6DD34D64"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FFFFFF"/>
            <w:vAlign w:val="center"/>
          </w:tcPr>
          <w:p w14:paraId="5E4CD6CF"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FFFFFF"/>
            <w:vAlign w:val="center"/>
          </w:tcPr>
          <w:p w14:paraId="44D9A92D"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DA3469" w:rsidRPr="00E728DA" w14:paraId="294B6773" w14:textId="77777777" w:rsidTr="00DA3469">
        <w:tc>
          <w:tcPr>
            <w:tcW w:w="6037" w:type="dxa"/>
            <w:shd w:val="clear" w:color="auto" w:fill="FFFFFF"/>
          </w:tcPr>
          <w:p w14:paraId="32A63E04"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D6E3BC"/>
            <w:vAlign w:val="center"/>
          </w:tcPr>
          <w:p w14:paraId="2EA5DDB8"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2C37B383"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6FEE6FFE"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DA3469" w:rsidRPr="00E728DA" w14:paraId="094C7EFF" w14:textId="77777777" w:rsidTr="00DA3469">
        <w:tc>
          <w:tcPr>
            <w:tcW w:w="6037" w:type="dxa"/>
            <w:shd w:val="clear" w:color="auto" w:fill="FFFFFF"/>
          </w:tcPr>
          <w:p w14:paraId="4CCC6A23"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5910A5DE"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6EB817BA"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277331DC"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DA3469" w:rsidRPr="00E728DA" w14:paraId="400D5334" w14:textId="77777777" w:rsidTr="00DA3469">
        <w:tc>
          <w:tcPr>
            <w:tcW w:w="6037" w:type="dxa"/>
            <w:shd w:val="clear" w:color="auto" w:fill="FFFFFF"/>
          </w:tcPr>
          <w:p w14:paraId="56B0A758"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FFFFFF"/>
            <w:vAlign w:val="center"/>
          </w:tcPr>
          <w:p w14:paraId="5210C956"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908D76F"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133DAC72" w14:textId="77777777" w:rsidR="00DA3469" w:rsidRPr="00E728DA" w:rsidRDefault="00DA3469" w:rsidP="009D35D2">
            <w:pPr>
              <w:spacing w:after="0"/>
              <w:jc w:val="center"/>
              <w:rPr>
                <w:color w:val="000000" w:themeColor="text1"/>
                <w:sz w:val="20"/>
                <w:szCs w:val="20"/>
                <w:lang w:val="sr-Cyrl-RS"/>
              </w:rPr>
            </w:pPr>
          </w:p>
        </w:tc>
      </w:tr>
      <w:tr w:rsidR="00DA3469" w:rsidRPr="00E728DA" w14:paraId="23801737" w14:textId="77777777" w:rsidTr="00DA3469">
        <w:tc>
          <w:tcPr>
            <w:tcW w:w="6037" w:type="dxa"/>
            <w:shd w:val="clear" w:color="auto" w:fill="FFFFFF"/>
          </w:tcPr>
          <w:p w14:paraId="5A3DB7CC"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FFFFFF"/>
            <w:vAlign w:val="center"/>
          </w:tcPr>
          <w:p w14:paraId="0CC0F902"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21D8AC8"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2261F852" w14:textId="77777777" w:rsidR="00DA3469" w:rsidRPr="00E728DA" w:rsidRDefault="00DA3469" w:rsidP="009D35D2">
            <w:pPr>
              <w:spacing w:after="0"/>
              <w:jc w:val="center"/>
              <w:rPr>
                <w:color w:val="000000" w:themeColor="text1"/>
                <w:sz w:val="20"/>
                <w:szCs w:val="20"/>
                <w:lang w:val="sr-Cyrl-RS"/>
              </w:rPr>
            </w:pPr>
          </w:p>
        </w:tc>
      </w:tr>
      <w:tr w:rsidR="00DA3469" w:rsidRPr="00E728DA" w14:paraId="5D286086" w14:textId="77777777" w:rsidTr="00DA3469">
        <w:tc>
          <w:tcPr>
            <w:tcW w:w="6037" w:type="dxa"/>
            <w:shd w:val="clear" w:color="auto" w:fill="FFFFFF"/>
          </w:tcPr>
          <w:p w14:paraId="04076004"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D6E3BC"/>
            <w:vAlign w:val="center"/>
          </w:tcPr>
          <w:p w14:paraId="29FB346C"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2516EB34"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7B49E6CE"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DA3469" w:rsidRPr="00E728DA" w14:paraId="14824D9E" w14:textId="77777777" w:rsidTr="00DA3469">
        <w:tc>
          <w:tcPr>
            <w:tcW w:w="6037" w:type="dxa"/>
            <w:shd w:val="clear" w:color="auto" w:fill="FFFFFF"/>
          </w:tcPr>
          <w:p w14:paraId="710BDFE6"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FFFFFF"/>
            <w:vAlign w:val="center"/>
          </w:tcPr>
          <w:p w14:paraId="6F9977FB"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D9CDB15" w14:textId="77777777" w:rsidR="00DA3469" w:rsidRPr="00E728DA" w:rsidRDefault="00DA3469" w:rsidP="009D35D2">
            <w:pPr>
              <w:spacing w:after="0"/>
              <w:jc w:val="center"/>
              <w:rPr>
                <w:color w:val="000000" w:themeColor="text1"/>
                <w:sz w:val="20"/>
                <w:szCs w:val="20"/>
                <w:lang w:val="sr-Cyrl-RS"/>
              </w:rPr>
            </w:pPr>
          </w:p>
        </w:tc>
        <w:tc>
          <w:tcPr>
            <w:tcW w:w="1033" w:type="dxa"/>
            <w:shd w:val="clear" w:color="auto" w:fill="FFFFFF"/>
            <w:vAlign w:val="center"/>
          </w:tcPr>
          <w:p w14:paraId="358D9B0F" w14:textId="77777777" w:rsidR="00DA3469" w:rsidRPr="00E728DA" w:rsidRDefault="00DA3469" w:rsidP="009D35D2">
            <w:pPr>
              <w:spacing w:after="0"/>
              <w:jc w:val="center"/>
              <w:rPr>
                <w:color w:val="000000" w:themeColor="text1"/>
                <w:sz w:val="20"/>
                <w:szCs w:val="20"/>
                <w:lang w:val="sr-Cyrl-RS"/>
              </w:rPr>
            </w:pPr>
          </w:p>
        </w:tc>
      </w:tr>
      <w:tr w:rsidR="00DA3469" w:rsidRPr="00E728DA" w14:paraId="1CC3CEE6" w14:textId="77777777" w:rsidTr="00DA3469">
        <w:tc>
          <w:tcPr>
            <w:tcW w:w="6037" w:type="dxa"/>
            <w:shd w:val="clear" w:color="auto" w:fill="FFFFFF"/>
          </w:tcPr>
          <w:p w14:paraId="65E85E98"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shd w:val="clear" w:color="auto" w:fill="9BBB59"/>
            <w:vAlign w:val="center"/>
          </w:tcPr>
          <w:p w14:paraId="1E81CFE7" w14:textId="77777777" w:rsidR="00DA3469" w:rsidRPr="00E728DA" w:rsidRDefault="00DA3469"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75118CDC"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3D55B9C0"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DA3469" w:rsidRPr="00E728DA" w14:paraId="260CCBE9" w14:textId="77777777" w:rsidTr="00DA3469">
        <w:tc>
          <w:tcPr>
            <w:tcW w:w="6037" w:type="dxa"/>
            <w:shd w:val="clear" w:color="auto" w:fill="FFFFFF"/>
          </w:tcPr>
          <w:p w14:paraId="1EE5005C" w14:textId="77777777" w:rsidR="00DA3469" w:rsidRPr="00E728DA" w:rsidRDefault="00DA3469" w:rsidP="00157D14">
            <w:pPr>
              <w:pStyle w:val="p1"/>
              <w:numPr>
                <w:ilvl w:val="0"/>
                <w:numId w:val="90"/>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vAlign w:val="center"/>
          </w:tcPr>
          <w:p w14:paraId="524B82BE" w14:textId="77777777" w:rsidR="00DA3469" w:rsidRPr="00E728DA" w:rsidRDefault="00DA3469"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35E38B24" w14:textId="77777777" w:rsidR="00DA3469" w:rsidRPr="00E728DA" w:rsidRDefault="00DA3469" w:rsidP="009D35D2">
            <w:pPr>
              <w:spacing w:after="0"/>
              <w:jc w:val="center"/>
              <w:rPr>
                <w:color w:val="000000" w:themeColor="text1"/>
                <w:sz w:val="20"/>
                <w:szCs w:val="20"/>
                <w:lang w:val="sr-Cyrl-RS"/>
              </w:rPr>
            </w:pPr>
          </w:p>
        </w:tc>
        <w:tc>
          <w:tcPr>
            <w:tcW w:w="1033" w:type="dxa"/>
            <w:vAlign w:val="center"/>
          </w:tcPr>
          <w:p w14:paraId="755DAEEE" w14:textId="77777777" w:rsidR="00DA3469" w:rsidRPr="00E728DA" w:rsidRDefault="00DA3469" w:rsidP="009D35D2">
            <w:pPr>
              <w:spacing w:after="0"/>
              <w:jc w:val="center"/>
              <w:rPr>
                <w:color w:val="000000" w:themeColor="text1"/>
                <w:sz w:val="20"/>
                <w:szCs w:val="20"/>
                <w:lang w:val="sr-Cyrl-RS"/>
              </w:rPr>
            </w:pPr>
          </w:p>
        </w:tc>
      </w:tr>
    </w:tbl>
    <w:p w14:paraId="53F76F67" w14:textId="77777777" w:rsidR="008E5507" w:rsidRPr="00E728DA" w:rsidRDefault="008E5507" w:rsidP="00E528F5">
      <w:pPr>
        <w:spacing w:after="0"/>
        <w:jc w:val="both"/>
        <w:rPr>
          <w:color w:val="000000" w:themeColor="text1"/>
          <w:lang w:val="sr-Cyrl-RS"/>
        </w:rPr>
      </w:pPr>
    </w:p>
    <w:p w14:paraId="5679A061" w14:textId="77777777" w:rsidR="00E528F5" w:rsidRPr="00E728DA" w:rsidRDefault="00E528F5" w:rsidP="00E528F5">
      <w:pPr>
        <w:pStyle w:val="p1"/>
        <w:spacing w:before="0" w:beforeAutospacing="0" w:after="0" w:afterAutospacing="0"/>
        <w:jc w:val="both"/>
        <w:rPr>
          <w:color w:val="000000" w:themeColor="text1"/>
        </w:rPr>
      </w:pPr>
      <w:r w:rsidRPr="00E728DA">
        <w:rPr>
          <w:color w:val="000000" w:themeColor="text1"/>
        </w:rPr>
        <w:t>N2 pertains to the further modernization of the Pančevo oil refinery, resulting in enhanced environmental protection through the implementation of new fire safety systems and hazardous waste storage facilities. This measure directly impacts climate and environmental protection by reducing harmful gas emissions. Indirectly, it contributes to the decarbonization of the energy sector by minimizing fugitive emissions during the refining process.</w:t>
      </w:r>
    </w:p>
    <w:p w14:paraId="130A7A8A" w14:textId="77777777" w:rsidR="008E5507" w:rsidRPr="00E728DA" w:rsidRDefault="008E5507" w:rsidP="00E528F5">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6"/>
        <w:gridCol w:w="975"/>
        <w:gridCol w:w="973"/>
        <w:gridCol w:w="1032"/>
      </w:tblGrid>
      <w:tr w:rsidR="008E5507" w:rsidRPr="00E728DA" w14:paraId="206C140B" w14:textId="77777777" w:rsidTr="009A3668">
        <w:tc>
          <w:tcPr>
            <w:tcW w:w="9016" w:type="dxa"/>
            <w:gridSpan w:val="4"/>
            <w:shd w:val="clear" w:color="auto" w:fill="D9D9D9"/>
            <w:vAlign w:val="center"/>
          </w:tcPr>
          <w:p w14:paraId="140BB6AF" w14:textId="77777777" w:rsidR="008E5507" w:rsidRPr="00E728DA" w:rsidRDefault="00EE0D4A" w:rsidP="00EE0D4A">
            <w:pPr>
              <w:pStyle w:val="ListParagraph"/>
              <w:spacing w:after="12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lastRenderedPageBreak/>
              <w:t>Construction of oil pipelines and product pipeline systems</w:t>
            </w:r>
            <w:r w:rsidRPr="00E728DA">
              <w:rPr>
                <w:rFonts w:ascii="Times New Roman" w:eastAsia="Calibri" w:hAnsi="Times New Roman" w:cs="Times New Roman"/>
                <w:b/>
                <w:bCs/>
                <w:color w:val="000000" w:themeColor="text1"/>
                <w:sz w:val="20"/>
                <w:szCs w:val="20"/>
                <w:lang w:val="sr-Cyrl-RS"/>
              </w:rPr>
              <w:t xml:space="preserve"> </w:t>
            </w:r>
            <w:r w:rsidR="008E5507" w:rsidRPr="00E728DA">
              <w:rPr>
                <w:rFonts w:ascii="Times New Roman" w:eastAsia="Calibri" w:hAnsi="Times New Roman" w:cs="Times New Roman"/>
                <w:b/>
                <w:bCs/>
                <w:color w:val="000000" w:themeColor="text1"/>
                <w:sz w:val="20"/>
                <w:szCs w:val="20"/>
                <w:lang w:val="sr-Cyrl-RS"/>
              </w:rPr>
              <w:t xml:space="preserve">(мера </w:t>
            </w:r>
            <w:r w:rsidRPr="00E728DA">
              <w:rPr>
                <w:rFonts w:ascii="Times New Roman" w:eastAsia="Calibri" w:hAnsi="Times New Roman" w:cs="Times New Roman"/>
                <w:b/>
                <w:bCs/>
                <w:color w:val="000000" w:themeColor="text1"/>
                <w:sz w:val="20"/>
                <w:szCs w:val="20"/>
                <w:lang w:val="sr-Latn-RS"/>
              </w:rPr>
              <w:t>N</w:t>
            </w:r>
            <w:r w:rsidR="008E5507" w:rsidRPr="00E728DA">
              <w:rPr>
                <w:rFonts w:ascii="Times New Roman" w:eastAsia="Calibri" w:hAnsi="Times New Roman" w:cs="Times New Roman"/>
                <w:b/>
                <w:bCs/>
                <w:color w:val="000000" w:themeColor="text1"/>
                <w:sz w:val="20"/>
                <w:szCs w:val="20"/>
                <w:lang w:val="sr-Cyrl-RS"/>
              </w:rPr>
              <w:t>3)</w:t>
            </w:r>
          </w:p>
        </w:tc>
      </w:tr>
      <w:tr w:rsidR="009A3668" w:rsidRPr="00E728DA" w14:paraId="678B82B4" w14:textId="77777777" w:rsidTr="009A3668">
        <w:tc>
          <w:tcPr>
            <w:tcW w:w="6036" w:type="dxa"/>
          </w:tcPr>
          <w:p w14:paraId="6D49B3DF" w14:textId="77777777" w:rsidR="009A3668" w:rsidRPr="00E728DA" w:rsidRDefault="009A3668" w:rsidP="009D35D2">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5" w:type="dxa"/>
          </w:tcPr>
          <w:p w14:paraId="3F8675F6" w14:textId="77777777" w:rsidR="009A3668" w:rsidRPr="00E728DA" w:rsidRDefault="009A3668" w:rsidP="009D35D2">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24683343" w14:textId="77777777" w:rsidR="009A3668" w:rsidRPr="00E728DA" w:rsidRDefault="009A3668" w:rsidP="009D35D2">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2" w:type="dxa"/>
          </w:tcPr>
          <w:p w14:paraId="4C836376" w14:textId="77777777" w:rsidR="009A3668" w:rsidRPr="00E728DA" w:rsidRDefault="009A3668" w:rsidP="009D35D2">
            <w:pPr>
              <w:spacing w:after="0"/>
              <w:jc w:val="center"/>
              <w:rPr>
                <w:b/>
                <w:color w:val="000000" w:themeColor="text1"/>
                <w:sz w:val="20"/>
                <w:szCs w:val="20"/>
                <w:lang w:val="sr-Cyrl-RS"/>
              </w:rPr>
            </w:pPr>
            <w:r w:rsidRPr="00E728DA">
              <w:rPr>
                <w:b/>
                <w:color w:val="000000" w:themeColor="text1"/>
                <w:sz w:val="20"/>
                <w:szCs w:val="20"/>
                <w:lang w:val="sr-Cyrl-RS"/>
              </w:rPr>
              <w:t>В</w:t>
            </w:r>
          </w:p>
        </w:tc>
      </w:tr>
      <w:tr w:rsidR="009A3668" w:rsidRPr="00E728DA" w14:paraId="2B90F9B9" w14:textId="77777777" w:rsidTr="009A3668">
        <w:tc>
          <w:tcPr>
            <w:tcW w:w="6036" w:type="dxa"/>
            <w:shd w:val="clear" w:color="auto" w:fill="FFFFFF"/>
          </w:tcPr>
          <w:p w14:paraId="6E220F40"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5" w:type="dxa"/>
            <w:shd w:val="clear" w:color="auto" w:fill="9BBB59"/>
            <w:vAlign w:val="center"/>
          </w:tcPr>
          <w:p w14:paraId="2BAFFE9D"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19C7AA53"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2" w:type="dxa"/>
            <w:shd w:val="clear" w:color="auto" w:fill="4F81BD"/>
            <w:vAlign w:val="center"/>
          </w:tcPr>
          <w:p w14:paraId="1BDDEB1A"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9A3668" w:rsidRPr="00E728DA" w14:paraId="4EEA5A01" w14:textId="77777777" w:rsidTr="009A3668">
        <w:tc>
          <w:tcPr>
            <w:tcW w:w="6036" w:type="dxa"/>
            <w:shd w:val="clear" w:color="auto" w:fill="FFFFFF"/>
          </w:tcPr>
          <w:p w14:paraId="73C8E74D"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5" w:type="dxa"/>
            <w:vAlign w:val="center"/>
          </w:tcPr>
          <w:p w14:paraId="7D5E5E8B"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285DF827" w14:textId="77777777" w:rsidR="009A3668" w:rsidRPr="00E728DA" w:rsidRDefault="009A3668" w:rsidP="009D35D2">
            <w:pPr>
              <w:spacing w:after="0"/>
              <w:jc w:val="center"/>
              <w:rPr>
                <w:color w:val="000000" w:themeColor="text1"/>
                <w:sz w:val="20"/>
                <w:szCs w:val="20"/>
                <w:lang w:val="sr-Cyrl-RS"/>
              </w:rPr>
            </w:pPr>
          </w:p>
        </w:tc>
        <w:tc>
          <w:tcPr>
            <w:tcW w:w="1032" w:type="dxa"/>
            <w:vAlign w:val="center"/>
          </w:tcPr>
          <w:p w14:paraId="3805BB2C" w14:textId="77777777" w:rsidR="009A3668" w:rsidRPr="00E728DA" w:rsidRDefault="009A3668" w:rsidP="009D35D2">
            <w:pPr>
              <w:spacing w:after="0"/>
              <w:jc w:val="center"/>
              <w:rPr>
                <w:color w:val="000000" w:themeColor="text1"/>
                <w:sz w:val="20"/>
                <w:szCs w:val="20"/>
                <w:lang w:val="sr-Cyrl-RS"/>
              </w:rPr>
            </w:pPr>
          </w:p>
        </w:tc>
      </w:tr>
      <w:tr w:rsidR="009A3668" w:rsidRPr="00E728DA" w14:paraId="3185A3BC" w14:textId="77777777" w:rsidTr="009A3668">
        <w:tc>
          <w:tcPr>
            <w:tcW w:w="6036" w:type="dxa"/>
            <w:shd w:val="clear" w:color="auto" w:fill="FFFFFF"/>
          </w:tcPr>
          <w:p w14:paraId="0F8BBC19"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5" w:type="dxa"/>
            <w:shd w:val="clear" w:color="auto" w:fill="FFFFFF"/>
            <w:vAlign w:val="center"/>
          </w:tcPr>
          <w:p w14:paraId="7EBBB57D"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22E7546"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4B55B175" w14:textId="77777777" w:rsidR="009A3668" w:rsidRPr="00E728DA" w:rsidRDefault="009A3668" w:rsidP="009D35D2">
            <w:pPr>
              <w:spacing w:after="0"/>
              <w:jc w:val="center"/>
              <w:rPr>
                <w:color w:val="000000" w:themeColor="text1"/>
                <w:sz w:val="20"/>
                <w:szCs w:val="20"/>
                <w:lang w:val="sr-Cyrl-RS"/>
              </w:rPr>
            </w:pPr>
          </w:p>
        </w:tc>
      </w:tr>
      <w:tr w:rsidR="009A3668" w:rsidRPr="00E728DA" w14:paraId="73F21725" w14:textId="77777777" w:rsidTr="009A3668">
        <w:tc>
          <w:tcPr>
            <w:tcW w:w="6036" w:type="dxa"/>
            <w:shd w:val="clear" w:color="auto" w:fill="FFFFFF"/>
          </w:tcPr>
          <w:p w14:paraId="6EE71FB0"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5" w:type="dxa"/>
            <w:shd w:val="clear" w:color="auto" w:fill="FABF8F"/>
            <w:vAlign w:val="center"/>
          </w:tcPr>
          <w:p w14:paraId="33B78C36"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238AD567"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2" w:type="dxa"/>
            <w:shd w:val="clear" w:color="auto" w:fill="4F81BD"/>
            <w:vAlign w:val="center"/>
          </w:tcPr>
          <w:p w14:paraId="20298578"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9A3668" w:rsidRPr="00E728DA" w14:paraId="2C505D42" w14:textId="77777777" w:rsidTr="009A3668">
        <w:tc>
          <w:tcPr>
            <w:tcW w:w="6036" w:type="dxa"/>
            <w:shd w:val="clear" w:color="auto" w:fill="FFFFFF"/>
          </w:tcPr>
          <w:p w14:paraId="296EDC61"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5" w:type="dxa"/>
            <w:shd w:val="clear" w:color="auto" w:fill="FABF8F"/>
            <w:vAlign w:val="center"/>
          </w:tcPr>
          <w:p w14:paraId="1D094B7C"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08A18A26"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2" w:type="dxa"/>
            <w:shd w:val="clear" w:color="auto" w:fill="4F81BD"/>
            <w:vAlign w:val="center"/>
          </w:tcPr>
          <w:p w14:paraId="383D8CD3"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9A3668" w:rsidRPr="00E728DA" w14:paraId="642749B4" w14:textId="77777777" w:rsidTr="009A3668">
        <w:tc>
          <w:tcPr>
            <w:tcW w:w="6036" w:type="dxa"/>
            <w:shd w:val="clear" w:color="auto" w:fill="FFFFFF"/>
          </w:tcPr>
          <w:p w14:paraId="22168851"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5" w:type="dxa"/>
            <w:shd w:val="clear" w:color="auto" w:fill="FABF8F"/>
            <w:vAlign w:val="center"/>
          </w:tcPr>
          <w:p w14:paraId="55784F03"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037BF9CA"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2" w:type="dxa"/>
            <w:shd w:val="clear" w:color="auto" w:fill="4F81BD"/>
            <w:vAlign w:val="center"/>
          </w:tcPr>
          <w:p w14:paraId="462A69BD"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9A3668" w:rsidRPr="00E728DA" w14:paraId="7111513C" w14:textId="77777777" w:rsidTr="009A3668">
        <w:tc>
          <w:tcPr>
            <w:tcW w:w="6036" w:type="dxa"/>
            <w:shd w:val="clear" w:color="auto" w:fill="FFFFFF"/>
          </w:tcPr>
          <w:p w14:paraId="52437A9F"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5" w:type="dxa"/>
            <w:shd w:val="clear" w:color="auto" w:fill="FFFFFF"/>
            <w:vAlign w:val="center"/>
          </w:tcPr>
          <w:p w14:paraId="01C405C0"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81D3E03"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74E0D9D2" w14:textId="77777777" w:rsidR="009A3668" w:rsidRPr="00E728DA" w:rsidRDefault="009A3668" w:rsidP="009D35D2">
            <w:pPr>
              <w:spacing w:after="0"/>
              <w:jc w:val="center"/>
              <w:rPr>
                <w:color w:val="000000" w:themeColor="text1"/>
                <w:sz w:val="20"/>
                <w:szCs w:val="20"/>
                <w:lang w:val="sr-Cyrl-RS"/>
              </w:rPr>
            </w:pPr>
          </w:p>
        </w:tc>
      </w:tr>
      <w:tr w:rsidR="009A3668" w:rsidRPr="00E728DA" w14:paraId="16D3738D" w14:textId="77777777" w:rsidTr="009A3668">
        <w:tc>
          <w:tcPr>
            <w:tcW w:w="6036" w:type="dxa"/>
            <w:shd w:val="clear" w:color="auto" w:fill="FFFFFF"/>
          </w:tcPr>
          <w:p w14:paraId="4066660E"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5" w:type="dxa"/>
            <w:shd w:val="clear" w:color="auto" w:fill="FFFFFF"/>
            <w:vAlign w:val="center"/>
          </w:tcPr>
          <w:p w14:paraId="3365F949"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A1922F5"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615F0F1B" w14:textId="77777777" w:rsidR="009A3668" w:rsidRPr="00E728DA" w:rsidRDefault="009A3668" w:rsidP="009D35D2">
            <w:pPr>
              <w:spacing w:after="0"/>
              <w:jc w:val="center"/>
              <w:rPr>
                <w:color w:val="000000" w:themeColor="text1"/>
                <w:sz w:val="20"/>
                <w:szCs w:val="20"/>
                <w:lang w:val="sr-Cyrl-RS"/>
              </w:rPr>
            </w:pPr>
          </w:p>
        </w:tc>
      </w:tr>
      <w:tr w:rsidR="009A3668" w:rsidRPr="00E728DA" w14:paraId="225AC219" w14:textId="77777777" w:rsidTr="009A3668">
        <w:tc>
          <w:tcPr>
            <w:tcW w:w="6036" w:type="dxa"/>
            <w:shd w:val="clear" w:color="auto" w:fill="FFFFFF"/>
          </w:tcPr>
          <w:p w14:paraId="49049B8C"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5" w:type="dxa"/>
            <w:shd w:val="clear" w:color="auto" w:fill="D6E3BC"/>
            <w:vAlign w:val="center"/>
          </w:tcPr>
          <w:p w14:paraId="50D033F5"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DDD9C3"/>
            <w:vAlign w:val="center"/>
          </w:tcPr>
          <w:p w14:paraId="5E661FA2"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2" w:type="dxa"/>
            <w:shd w:val="clear" w:color="auto" w:fill="95B3D7"/>
            <w:vAlign w:val="center"/>
          </w:tcPr>
          <w:p w14:paraId="0ED87DB2"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9A3668" w:rsidRPr="00E728DA" w14:paraId="1C0A0A21" w14:textId="77777777" w:rsidTr="009A3668">
        <w:tc>
          <w:tcPr>
            <w:tcW w:w="6036" w:type="dxa"/>
            <w:shd w:val="clear" w:color="auto" w:fill="FFFFFF"/>
          </w:tcPr>
          <w:p w14:paraId="0ED507E9"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5" w:type="dxa"/>
            <w:shd w:val="clear" w:color="auto" w:fill="D6E3BC"/>
            <w:vAlign w:val="center"/>
          </w:tcPr>
          <w:p w14:paraId="1D9D2C6B"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31BDD63F"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2" w:type="dxa"/>
            <w:shd w:val="clear" w:color="auto" w:fill="4F81BD"/>
            <w:vAlign w:val="center"/>
          </w:tcPr>
          <w:p w14:paraId="5AD0EC67"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9A3668" w:rsidRPr="00E728DA" w14:paraId="655527F8" w14:textId="77777777" w:rsidTr="009A3668">
        <w:tc>
          <w:tcPr>
            <w:tcW w:w="6036" w:type="dxa"/>
            <w:shd w:val="clear" w:color="auto" w:fill="FFFFFF"/>
          </w:tcPr>
          <w:p w14:paraId="48335E3E"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5" w:type="dxa"/>
            <w:shd w:val="clear" w:color="auto" w:fill="FFFFFF"/>
            <w:vAlign w:val="center"/>
          </w:tcPr>
          <w:p w14:paraId="75B34A96"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A414311"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34B6D6A4" w14:textId="77777777" w:rsidR="009A3668" w:rsidRPr="00E728DA" w:rsidRDefault="009A3668" w:rsidP="009D35D2">
            <w:pPr>
              <w:spacing w:after="0"/>
              <w:jc w:val="center"/>
              <w:rPr>
                <w:color w:val="000000" w:themeColor="text1"/>
                <w:sz w:val="20"/>
                <w:szCs w:val="20"/>
                <w:lang w:val="sr-Cyrl-RS"/>
              </w:rPr>
            </w:pPr>
          </w:p>
        </w:tc>
      </w:tr>
      <w:tr w:rsidR="009A3668" w:rsidRPr="00E728DA" w14:paraId="6477751B" w14:textId="77777777" w:rsidTr="009A3668">
        <w:tc>
          <w:tcPr>
            <w:tcW w:w="6036" w:type="dxa"/>
            <w:shd w:val="clear" w:color="auto" w:fill="FFFFFF"/>
          </w:tcPr>
          <w:p w14:paraId="0EEB3F7F"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5" w:type="dxa"/>
            <w:shd w:val="clear" w:color="auto" w:fill="76923C"/>
            <w:vAlign w:val="center"/>
          </w:tcPr>
          <w:p w14:paraId="71EF9BEA"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Latn-RS"/>
              </w:rPr>
              <w:t>+</w:t>
            </w:r>
            <w:r w:rsidRPr="00E728DA">
              <w:rPr>
                <w:color w:val="000000" w:themeColor="text1"/>
                <w:sz w:val="20"/>
                <w:szCs w:val="20"/>
                <w:lang w:val="sr-Cyrl-RS"/>
              </w:rPr>
              <w:t>++</w:t>
            </w:r>
          </w:p>
        </w:tc>
        <w:tc>
          <w:tcPr>
            <w:tcW w:w="973" w:type="dxa"/>
            <w:shd w:val="clear" w:color="auto" w:fill="948A54"/>
            <w:vAlign w:val="center"/>
          </w:tcPr>
          <w:p w14:paraId="103D435E"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2" w:type="dxa"/>
            <w:shd w:val="clear" w:color="auto" w:fill="365F91"/>
            <w:vAlign w:val="center"/>
          </w:tcPr>
          <w:p w14:paraId="194E1B3B"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ВВ</w:t>
            </w:r>
          </w:p>
        </w:tc>
      </w:tr>
      <w:tr w:rsidR="009A3668" w:rsidRPr="00E728DA" w14:paraId="74402CBF" w14:textId="77777777" w:rsidTr="009A3668">
        <w:tc>
          <w:tcPr>
            <w:tcW w:w="6036" w:type="dxa"/>
            <w:shd w:val="clear" w:color="auto" w:fill="FFFFFF"/>
          </w:tcPr>
          <w:p w14:paraId="55D4825F"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5" w:type="dxa"/>
            <w:shd w:val="clear" w:color="auto" w:fill="D6E3BC"/>
            <w:vAlign w:val="center"/>
          </w:tcPr>
          <w:p w14:paraId="549A5020"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3F00BEC1"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2" w:type="dxa"/>
            <w:shd w:val="clear" w:color="auto" w:fill="95B3D7"/>
            <w:vAlign w:val="center"/>
          </w:tcPr>
          <w:p w14:paraId="1AA2D7DE"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9A3668" w:rsidRPr="00E728DA" w14:paraId="63168BA1" w14:textId="77777777" w:rsidTr="009A3668">
        <w:tc>
          <w:tcPr>
            <w:tcW w:w="6036" w:type="dxa"/>
            <w:shd w:val="clear" w:color="auto" w:fill="FFFFFF"/>
          </w:tcPr>
          <w:p w14:paraId="5D019811"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5" w:type="dxa"/>
            <w:shd w:val="clear" w:color="auto" w:fill="D6E3BC"/>
            <w:vAlign w:val="center"/>
          </w:tcPr>
          <w:p w14:paraId="2133A79C"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C4BC96"/>
            <w:vAlign w:val="center"/>
          </w:tcPr>
          <w:p w14:paraId="55B1C092"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Р</w:t>
            </w:r>
          </w:p>
        </w:tc>
        <w:tc>
          <w:tcPr>
            <w:tcW w:w="1032" w:type="dxa"/>
            <w:shd w:val="clear" w:color="auto" w:fill="4F81BD"/>
            <w:vAlign w:val="center"/>
          </w:tcPr>
          <w:p w14:paraId="1F358406"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9A3668" w:rsidRPr="00E728DA" w14:paraId="53383ED8" w14:textId="77777777" w:rsidTr="009A3668">
        <w:tc>
          <w:tcPr>
            <w:tcW w:w="6036" w:type="dxa"/>
            <w:shd w:val="clear" w:color="auto" w:fill="FFFFFF"/>
          </w:tcPr>
          <w:p w14:paraId="72F79B31"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5" w:type="dxa"/>
            <w:vAlign w:val="center"/>
          </w:tcPr>
          <w:p w14:paraId="2009A2BC"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2CB4CA8F" w14:textId="77777777" w:rsidR="009A3668" w:rsidRPr="00E728DA" w:rsidRDefault="009A3668" w:rsidP="009D35D2">
            <w:pPr>
              <w:spacing w:after="0"/>
              <w:jc w:val="center"/>
              <w:rPr>
                <w:color w:val="000000" w:themeColor="text1"/>
                <w:sz w:val="20"/>
                <w:szCs w:val="20"/>
                <w:lang w:val="sr-Cyrl-RS"/>
              </w:rPr>
            </w:pPr>
          </w:p>
        </w:tc>
        <w:tc>
          <w:tcPr>
            <w:tcW w:w="1032" w:type="dxa"/>
            <w:vAlign w:val="center"/>
          </w:tcPr>
          <w:p w14:paraId="2ECB95A2" w14:textId="77777777" w:rsidR="009A3668" w:rsidRPr="00E728DA" w:rsidRDefault="009A3668" w:rsidP="009D35D2">
            <w:pPr>
              <w:spacing w:after="0"/>
              <w:jc w:val="center"/>
              <w:rPr>
                <w:color w:val="000000" w:themeColor="text1"/>
                <w:sz w:val="20"/>
                <w:szCs w:val="20"/>
                <w:lang w:val="sr-Cyrl-RS"/>
              </w:rPr>
            </w:pPr>
          </w:p>
        </w:tc>
      </w:tr>
      <w:tr w:rsidR="009A3668" w:rsidRPr="00E728DA" w14:paraId="10CED36D" w14:textId="77777777" w:rsidTr="009A3668">
        <w:tc>
          <w:tcPr>
            <w:tcW w:w="6036" w:type="dxa"/>
            <w:shd w:val="clear" w:color="auto" w:fill="FFFFFF"/>
          </w:tcPr>
          <w:p w14:paraId="2FCFB9E3" w14:textId="77777777" w:rsidR="009A3668" w:rsidRPr="00E728DA" w:rsidRDefault="009A3668" w:rsidP="00157D14">
            <w:pPr>
              <w:pStyle w:val="p1"/>
              <w:numPr>
                <w:ilvl w:val="0"/>
                <w:numId w:val="91"/>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5" w:type="dxa"/>
            <w:shd w:val="clear" w:color="auto" w:fill="9BBB59"/>
            <w:vAlign w:val="center"/>
          </w:tcPr>
          <w:p w14:paraId="4F1B1600"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5D27E45A"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2" w:type="dxa"/>
            <w:shd w:val="clear" w:color="auto" w:fill="4F81BD"/>
            <w:vAlign w:val="center"/>
          </w:tcPr>
          <w:p w14:paraId="5E702F2E"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bl>
    <w:p w14:paraId="6991BCA9" w14:textId="77777777" w:rsidR="008E5507" w:rsidRPr="00E728DA" w:rsidRDefault="008E5507" w:rsidP="00CA667C">
      <w:pPr>
        <w:spacing w:after="0"/>
        <w:jc w:val="both"/>
        <w:rPr>
          <w:color w:val="000000" w:themeColor="text1"/>
          <w:lang w:val="sr-Cyrl-RS"/>
        </w:rPr>
      </w:pPr>
    </w:p>
    <w:p w14:paraId="16FF84DA" w14:textId="77777777" w:rsidR="00CA667C" w:rsidRPr="00E728DA" w:rsidRDefault="00CA667C" w:rsidP="00CA667C">
      <w:pPr>
        <w:pStyle w:val="p1"/>
        <w:spacing w:before="0" w:beforeAutospacing="0" w:after="0" w:afterAutospacing="0"/>
        <w:jc w:val="both"/>
        <w:rPr>
          <w:color w:val="000000" w:themeColor="text1"/>
        </w:rPr>
      </w:pPr>
      <w:r w:rsidRPr="00E728DA">
        <w:rPr>
          <w:color w:val="000000" w:themeColor="text1"/>
        </w:rPr>
        <w:t>N3 involves the construction of an oil pipeline intended to establish a connection with the international Družba pipeline and other Eurasian oil pipelines, serving to enhance energy security. The development of the product pipeline system increases the sector’s competitiveness and reduces harmful gas emissions during the transportation of petroleum products. It eliminates the need for road, rail, and barge transport of petroleum products to main distribution storage facilities, which has a direct positive impact on the climate and environmental protection by reducing harmful gas emissions.</w:t>
      </w:r>
    </w:p>
    <w:p w14:paraId="6398506C" w14:textId="77777777" w:rsidR="008E5507" w:rsidRPr="00E728DA" w:rsidRDefault="008E5507" w:rsidP="00CA667C">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6"/>
        <w:gridCol w:w="975"/>
        <w:gridCol w:w="973"/>
        <w:gridCol w:w="1032"/>
      </w:tblGrid>
      <w:tr w:rsidR="008E5507" w:rsidRPr="00E728DA" w14:paraId="1B8A0934" w14:textId="77777777" w:rsidTr="009A3668">
        <w:tc>
          <w:tcPr>
            <w:tcW w:w="9016" w:type="dxa"/>
            <w:gridSpan w:val="4"/>
            <w:shd w:val="clear" w:color="auto" w:fill="D9D9D9"/>
            <w:vAlign w:val="center"/>
          </w:tcPr>
          <w:p w14:paraId="65522609" w14:textId="77777777" w:rsidR="008E5507" w:rsidRPr="00E728DA" w:rsidRDefault="00EE0D4A" w:rsidP="00EE0D4A">
            <w:pPr>
              <w:pStyle w:val="ListParagraph"/>
              <w:spacing w:after="12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Expansion of existing storage facilities and construction of new ones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w:t>
            </w:r>
            <w:r w:rsidRPr="00E728DA">
              <w:rPr>
                <w:rFonts w:ascii="Times New Roman" w:hAnsi="Times New Roman" w:cs="Times New Roman"/>
                <w:b/>
                <w:bCs/>
                <w:color w:val="000000" w:themeColor="text1"/>
                <w:sz w:val="20"/>
                <w:szCs w:val="20"/>
                <w:lang w:val="sr-Latn-RS"/>
              </w:rPr>
              <w:t>G</w:t>
            </w:r>
            <w:r w:rsidR="008E5507" w:rsidRPr="00E728DA">
              <w:rPr>
                <w:rFonts w:ascii="Times New Roman" w:hAnsi="Times New Roman" w:cs="Times New Roman"/>
                <w:b/>
                <w:bCs/>
                <w:color w:val="000000" w:themeColor="text1"/>
                <w:sz w:val="20"/>
                <w:szCs w:val="20"/>
                <w:lang w:val="sr-Cyrl-RS"/>
              </w:rPr>
              <w:t>1)</w:t>
            </w:r>
          </w:p>
        </w:tc>
      </w:tr>
      <w:tr w:rsidR="009A3668" w:rsidRPr="00E728DA" w14:paraId="1D1BC5D3" w14:textId="77777777" w:rsidTr="009A3668">
        <w:tc>
          <w:tcPr>
            <w:tcW w:w="6036" w:type="dxa"/>
          </w:tcPr>
          <w:p w14:paraId="198FD2E1" w14:textId="77777777" w:rsidR="009A3668" w:rsidRPr="00E728DA" w:rsidRDefault="009A3668" w:rsidP="009D35D2">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5" w:type="dxa"/>
          </w:tcPr>
          <w:p w14:paraId="3D99C40D" w14:textId="77777777" w:rsidR="009A3668" w:rsidRPr="00E728DA" w:rsidRDefault="009A3668" w:rsidP="009D35D2">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4F02F70C" w14:textId="77777777" w:rsidR="009A3668" w:rsidRPr="00E728DA" w:rsidRDefault="009A3668" w:rsidP="009D35D2">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2" w:type="dxa"/>
          </w:tcPr>
          <w:p w14:paraId="3FCC5669" w14:textId="77777777" w:rsidR="009A3668" w:rsidRPr="00E728DA" w:rsidRDefault="009A3668" w:rsidP="009D35D2">
            <w:pPr>
              <w:spacing w:after="0"/>
              <w:jc w:val="center"/>
              <w:rPr>
                <w:b/>
                <w:color w:val="000000" w:themeColor="text1"/>
                <w:sz w:val="20"/>
                <w:szCs w:val="20"/>
                <w:lang w:val="sr-Cyrl-RS"/>
              </w:rPr>
            </w:pPr>
            <w:r w:rsidRPr="00E728DA">
              <w:rPr>
                <w:b/>
                <w:color w:val="000000" w:themeColor="text1"/>
                <w:sz w:val="20"/>
                <w:szCs w:val="20"/>
                <w:lang w:val="sr-Cyrl-RS"/>
              </w:rPr>
              <w:t>В</w:t>
            </w:r>
          </w:p>
        </w:tc>
      </w:tr>
      <w:tr w:rsidR="009A3668" w:rsidRPr="00E728DA" w14:paraId="5D94DFFC" w14:textId="77777777" w:rsidTr="009A3668">
        <w:tc>
          <w:tcPr>
            <w:tcW w:w="6036" w:type="dxa"/>
            <w:shd w:val="clear" w:color="auto" w:fill="FFFFFF"/>
          </w:tcPr>
          <w:p w14:paraId="4D80F4A9"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5" w:type="dxa"/>
            <w:shd w:val="clear" w:color="auto" w:fill="9BBB59"/>
            <w:vAlign w:val="center"/>
          </w:tcPr>
          <w:p w14:paraId="6736DC65"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EB20933"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2" w:type="dxa"/>
            <w:shd w:val="clear" w:color="auto" w:fill="95B3D7"/>
            <w:vAlign w:val="center"/>
          </w:tcPr>
          <w:p w14:paraId="4F17C2B1"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9A3668" w:rsidRPr="00E728DA" w14:paraId="47FCBB1C" w14:textId="77777777" w:rsidTr="009A3668">
        <w:tc>
          <w:tcPr>
            <w:tcW w:w="6036" w:type="dxa"/>
            <w:shd w:val="clear" w:color="auto" w:fill="FFFFFF"/>
          </w:tcPr>
          <w:p w14:paraId="33619EAA"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5" w:type="dxa"/>
            <w:shd w:val="clear" w:color="auto" w:fill="FFFFFF"/>
            <w:vAlign w:val="center"/>
          </w:tcPr>
          <w:p w14:paraId="4310AA9C"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16E0E1E"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262080DF" w14:textId="77777777" w:rsidR="009A3668" w:rsidRPr="00E728DA" w:rsidRDefault="009A3668" w:rsidP="009D35D2">
            <w:pPr>
              <w:spacing w:after="0"/>
              <w:jc w:val="center"/>
              <w:rPr>
                <w:color w:val="000000" w:themeColor="text1"/>
                <w:sz w:val="20"/>
                <w:szCs w:val="20"/>
                <w:lang w:val="sr-Cyrl-RS"/>
              </w:rPr>
            </w:pPr>
          </w:p>
        </w:tc>
      </w:tr>
      <w:tr w:rsidR="009A3668" w:rsidRPr="00E728DA" w14:paraId="052C50FE" w14:textId="77777777" w:rsidTr="009A3668">
        <w:tc>
          <w:tcPr>
            <w:tcW w:w="6036" w:type="dxa"/>
            <w:shd w:val="clear" w:color="auto" w:fill="FFFFFF"/>
          </w:tcPr>
          <w:p w14:paraId="45A301AE"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5" w:type="dxa"/>
            <w:shd w:val="clear" w:color="auto" w:fill="FFFFFF"/>
            <w:vAlign w:val="center"/>
          </w:tcPr>
          <w:p w14:paraId="19844841"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2D4A981"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33775CB5" w14:textId="77777777" w:rsidR="009A3668" w:rsidRPr="00E728DA" w:rsidRDefault="009A3668" w:rsidP="009D35D2">
            <w:pPr>
              <w:spacing w:after="0"/>
              <w:jc w:val="center"/>
              <w:rPr>
                <w:color w:val="000000" w:themeColor="text1"/>
                <w:sz w:val="20"/>
                <w:szCs w:val="20"/>
                <w:lang w:val="sr-Cyrl-RS"/>
              </w:rPr>
            </w:pPr>
          </w:p>
        </w:tc>
      </w:tr>
      <w:tr w:rsidR="009A3668" w:rsidRPr="00E728DA" w14:paraId="146A09BD" w14:textId="77777777" w:rsidTr="009A3668">
        <w:tc>
          <w:tcPr>
            <w:tcW w:w="6036" w:type="dxa"/>
            <w:shd w:val="clear" w:color="auto" w:fill="FFFFFF"/>
          </w:tcPr>
          <w:p w14:paraId="102BE476"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5" w:type="dxa"/>
            <w:shd w:val="clear" w:color="auto" w:fill="FABF8F"/>
            <w:vAlign w:val="center"/>
          </w:tcPr>
          <w:p w14:paraId="7EE84194"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2F28CC3E"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2" w:type="dxa"/>
            <w:shd w:val="clear" w:color="auto" w:fill="95B3D7"/>
            <w:vAlign w:val="center"/>
          </w:tcPr>
          <w:p w14:paraId="4B303B91"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9A3668" w:rsidRPr="00E728DA" w14:paraId="7EF5D770" w14:textId="77777777" w:rsidTr="009A3668">
        <w:tc>
          <w:tcPr>
            <w:tcW w:w="6036" w:type="dxa"/>
            <w:shd w:val="clear" w:color="auto" w:fill="FFFFFF"/>
          </w:tcPr>
          <w:p w14:paraId="430445E4"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5" w:type="dxa"/>
            <w:shd w:val="clear" w:color="auto" w:fill="FABF8F"/>
            <w:vAlign w:val="center"/>
          </w:tcPr>
          <w:p w14:paraId="15FA1871"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36886E02"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2" w:type="dxa"/>
            <w:shd w:val="clear" w:color="auto" w:fill="95B3D7"/>
            <w:vAlign w:val="center"/>
          </w:tcPr>
          <w:p w14:paraId="2AF11D17"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9A3668" w:rsidRPr="00E728DA" w14:paraId="0580A33B" w14:textId="77777777" w:rsidTr="009A3668">
        <w:tc>
          <w:tcPr>
            <w:tcW w:w="6036" w:type="dxa"/>
            <w:shd w:val="clear" w:color="auto" w:fill="FFFFFF"/>
          </w:tcPr>
          <w:p w14:paraId="3856ECF5"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5" w:type="dxa"/>
            <w:shd w:val="clear" w:color="auto" w:fill="FABF8F"/>
            <w:vAlign w:val="center"/>
          </w:tcPr>
          <w:p w14:paraId="79CD43D9"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52B0DBA9"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2" w:type="dxa"/>
            <w:shd w:val="clear" w:color="auto" w:fill="95B3D7"/>
            <w:vAlign w:val="center"/>
          </w:tcPr>
          <w:p w14:paraId="65E7B7BC"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9A3668" w:rsidRPr="00E728DA" w14:paraId="2AB420D7" w14:textId="77777777" w:rsidTr="009A3668">
        <w:tc>
          <w:tcPr>
            <w:tcW w:w="6036" w:type="dxa"/>
            <w:shd w:val="clear" w:color="auto" w:fill="FFFFFF"/>
          </w:tcPr>
          <w:p w14:paraId="3302D28B"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5" w:type="dxa"/>
            <w:shd w:val="clear" w:color="auto" w:fill="FFFFFF"/>
            <w:vAlign w:val="center"/>
          </w:tcPr>
          <w:p w14:paraId="0E53FC9C"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70EA58B"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17F19A2B" w14:textId="77777777" w:rsidR="009A3668" w:rsidRPr="00E728DA" w:rsidRDefault="009A3668" w:rsidP="009D35D2">
            <w:pPr>
              <w:spacing w:after="0"/>
              <w:jc w:val="center"/>
              <w:rPr>
                <w:color w:val="000000" w:themeColor="text1"/>
                <w:sz w:val="20"/>
                <w:szCs w:val="20"/>
                <w:lang w:val="sr-Cyrl-RS"/>
              </w:rPr>
            </w:pPr>
          </w:p>
        </w:tc>
      </w:tr>
      <w:tr w:rsidR="009A3668" w:rsidRPr="00E728DA" w14:paraId="76F7ACFC" w14:textId="77777777" w:rsidTr="009A3668">
        <w:tc>
          <w:tcPr>
            <w:tcW w:w="6036" w:type="dxa"/>
            <w:shd w:val="clear" w:color="auto" w:fill="FFFFFF"/>
          </w:tcPr>
          <w:p w14:paraId="5B5C9AF1"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5" w:type="dxa"/>
            <w:shd w:val="clear" w:color="auto" w:fill="FFFFFF"/>
            <w:vAlign w:val="center"/>
          </w:tcPr>
          <w:p w14:paraId="0AB0EA4B"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018F173"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17F39715" w14:textId="77777777" w:rsidR="009A3668" w:rsidRPr="00E728DA" w:rsidRDefault="009A3668" w:rsidP="009D35D2">
            <w:pPr>
              <w:spacing w:after="0"/>
              <w:jc w:val="center"/>
              <w:rPr>
                <w:color w:val="000000" w:themeColor="text1"/>
                <w:sz w:val="20"/>
                <w:szCs w:val="20"/>
                <w:lang w:val="sr-Cyrl-RS"/>
              </w:rPr>
            </w:pPr>
          </w:p>
        </w:tc>
      </w:tr>
      <w:tr w:rsidR="009A3668" w:rsidRPr="00E728DA" w14:paraId="53A50217" w14:textId="77777777" w:rsidTr="009A3668">
        <w:tc>
          <w:tcPr>
            <w:tcW w:w="6036" w:type="dxa"/>
            <w:shd w:val="clear" w:color="auto" w:fill="FFFFFF"/>
          </w:tcPr>
          <w:p w14:paraId="16B42DC5"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5" w:type="dxa"/>
            <w:shd w:val="clear" w:color="auto" w:fill="FFFFFF"/>
            <w:vAlign w:val="center"/>
          </w:tcPr>
          <w:p w14:paraId="194C998A"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AAAF4BD"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7B7BB393" w14:textId="77777777" w:rsidR="009A3668" w:rsidRPr="00E728DA" w:rsidRDefault="009A3668" w:rsidP="009D35D2">
            <w:pPr>
              <w:spacing w:after="0"/>
              <w:jc w:val="center"/>
              <w:rPr>
                <w:color w:val="000000" w:themeColor="text1"/>
                <w:sz w:val="20"/>
                <w:szCs w:val="20"/>
                <w:lang w:val="sr-Cyrl-RS"/>
              </w:rPr>
            </w:pPr>
          </w:p>
        </w:tc>
      </w:tr>
      <w:tr w:rsidR="009A3668" w:rsidRPr="00E728DA" w14:paraId="6E157CE7" w14:textId="77777777" w:rsidTr="009A3668">
        <w:tc>
          <w:tcPr>
            <w:tcW w:w="6036" w:type="dxa"/>
            <w:shd w:val="clear" w:color="auto" w:fill="FFFFFF"/>
          </w:tcPr>
          <w:p w14:paraId="7C4E1793"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5" w:type="dxa"/>
            <w:shd w:val="clear" w:color="auto" w:fill="D6E3BC"/>
            <w:vAlign w:val="center"/>
          </w:tcPr>
          <w:p w14:paraId="5AEB5FD5"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12C84AEB"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2" w:type="dxa"/>
            <w:shd w:val="clear" w:color="auto" w:fill="4F81BD"/>
            <w:vAlign w:val="center"/>
          </w:tcPr>
          <w:p w14:paraId="28EED95D"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9A3668" w:rsidRPr="00E728DA" w14:paraId="54DBB33B" w14:textId="77777777" w:rsidTr="009A3668">
        <w:tc>
          <w:tcPr>
            <w:tcW w:w="6036" w:type="dxa"/>
            <w:shd w:val="clear" w:color="auto" w:fill="FFFFFF"/>
          </w:tcPr>
          <w:p w14:paraId="4965ABFE"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5" w:type="dxa"/>
            <w:shd w:val="clear" w:color="auto" w:fill="FFFFFF"/>
            <w:vAlign w:val="center"/>
          </w:tcPr>
          <w:p w14:paraId="5C8415B3"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241597B" w14:textId="77777777" w:rsidR="009A3668" w:rsidRPr="00E728DA" w:rsidRDefault="009A3668" w:rsidP="009D35D2">
            <w:pPr>
              <w:spacing w:after="0"/>
              <w:jc w:val="center"/>
              <w:rPr>
                <w:color w:val="000000" w:themeColor="text1"/>
                <w:sz w:val="20"/>
                <w:szCs w:val="20"/>
                <w:lang w:val="sr-Cyrl-RS"/>
              </w:rPr>
            </w:pPr>
          </w:p>
        </w:tc>
        <w:tc>
          <w:tcPr>
            <w:tcW w:w="1032" w:type="dxa"/>
            <w:shd w:val="clear" w:color="auto" w:fill="FFFFFF"/>
            <w:vAlign w:val="center"/>
          </w:tcPr>
          <w:p w14:paraId="30129B47" w14:textId="77777777" w:rsidR="009A3668" w:rsidRPr="00E728DA" w:rsidRDefault="009A3668" w:rsidP="009D35D2">
            <w:pPr>
              <w:spacing w:after="0"/>
              <w:jc w:val="center"/>
              <w:rPr>
                <w:color w:val="000000" w:themeColor="text1"/>
                <w:sz w:val="20"/>
                <w:szCs w:val="20"/>
                <w:lang w:val="sr-Cyrl-RS"/>
              </w:rPr>
            </w:pPr>
          </w:p>
        </w:tc>
      </w:tr>
      <w:tr w:rsidR="009A3668" w:rsidRPr="00E728DA" w14:paraId="2FD0C5B3" w14:textId="77777777" w:rsidTr="009A3668">
        <w:tc>
          <w:tcPr>
            <w:tcW w:w="6036" w:type="dxa"/>
            <w:shd w:val="clear" w:color="auto" w:fill="FFFFFF"/>
          </w:tcPr>
          <w:p w14:paraId="0B77C05E"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5" w:type="dxa"/>
            <w:shd w:val="clear" w:color="auto" w:fill="76923C"/>
            <w:vAlign w:val="center"/>
          </w:tcPr>
          <w:p w14:paraId="0C1B9923"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19CE9607"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2" w:type="dxa"/>
            <w:shd w:val="clear" w:color="auto" w:fill="4F81BD"/>
            <w:vAlign w:val="center"/>
          </w:tcPr>
          <w:p w14:paraId="255E5ADE"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9A3668" w:rsidRPr="00E728DA" w14:paraId="217F978F" w14:textId="77777777" w:rsidTr="009A3668">
        <w:tc>
          <w:tcPr>
            <w:tcW w:w="6036" w:type="dxa"/>
            <w:shd w:val="clear" w:color="auto" w:fill="FFFFFF"/>
          </w:tcPr>
          <w:p w14:paraId="773D2FB4"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5" w:type="dxa"/>
            <w:shd w:val="clear" w:color="auto" w:fill="9BBB59"/>
            <w:vAlign w:val="center"/>
          </w:tcPr>
          <w:p w14:paraId="015BF7C4"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403CD8EB"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2" w:type="dxa"/>
            <w:shd w:val="clear" w:color="auto" w:fill="95B3D7"/>
            <w:vAlign w:val="center"/>
          </w:tcPr>
          <w:p w14:paraId="795A8A7B"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9A3668" w:rsidRPr="00E728DA" w14:paraId="57B30DD4" w14:textId="77777777" w:rsidTr="009A3668">
        <w:tc>
          <w:tcPr>
            <w:tcW w:w="6036" w:type="dxa"/>
            <w:shd w:val="clear" w:color="auto" w:fill="FFFFFF"/>
          </w:tcPr>
          <w:p w14:paraId="36E5FAA1"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lastRenderedPageBreak/>
              <w:t>Ensure the rational use of energy resources</w:t>
            </w:r>
          </w:p>
        </w:tc>
        <w:tc>
          <w:tcPr>
            <w:tcW w:w="975" w:type="dxa"/>
            <w:shd w:val="clear" w:color="auto" w:fill="D6E3BC"/>
            <w:vAlign w:val="center"/>
          </w:tcPr>
          <w:p w14:paraId="2FCCB660"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5B7D4A14"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2" w:type="dxa"/>
            <w:shd w:val="clear" w:color="auto" w:fill="365F91"/>
            <w:vAlign w:val="center"/>
          </w:tcPr>
          <w:p w14:paraId="708FCCDC"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ВВ</w:t>
            </w:r>
          </w:p>
        </w:tc>
      </w:tr>
      <w:tr w:rsidR="009A3668" w:rsidRPr="00E728DA" w14:paraId="23BFF9DC" w14:textId="77777777" w:rsidTr="009A3668">
        <w:tc>
          <w:tcPr>
            <w:tcW w:w="6036" w:type="dxa"/>
            <w:shd w:val="clear" w:color="auto" w:fill="FFFFFF"/>
          </w:tcPr>
          <w:p w14:paraId="0B266C3D"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5" w:type="dxa"/>
            <w:vAlign w:val="center"/>
          </w:tcPr>
          <w:p w14:paraId="5C131B0D"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6401B915" w14:textId="77777777" w:rsidR="009A3668" w:rsidRPr="00E728DA" w:rsidRDefault="009A3668" w:rsidP="009D35D2">
            <w:pPr>
              <w:spacing w:after="0"/>
              <w:jc w:val="center"/>
              <w:rPr>
                <w:color w:val="000000" w:themeColor="text1"/>
                <w:sz w:val="20"/>
                <w:szCs w:val="20"/>
                <w:lang w:val="sr-Cyrl-RS"/>
              </w:rPr>
            </w:pPr>
          </w:p>
        </w:tc>
        <w:tc>
          <w:tcPr>
            <w:tcW w:w="1032" w:type="dxa"/>
            <w:vAlign w:val="center"/>
          </w:tcPr>
          <w:p w14:paraId="31264208" w14:textId="77777777" w:rsidR="009A3668" w:rsidRPr="00E728DA" w:rsidRDefault="009A3668" w:rsidP="009D35D2">
            <w:pPr>
              <w:spacing w:after="0"/>
              <w:jc w:val="center"/>
              <w:rPr>
                <w:color w:val="000000" w:themeColor="text1"/>
                <w:sz w:val="20"/>
                <w:szCs w:val="20"/>
                <w:lang w:val="sr-Cyrl-RS"/>
              </w:rPr>
            </w:pPr>
          </w:p>
        </w:tc>
      </w:tr>
      <w:tr w:rsidR="009A3668" w:rsidRPr="00E728DA" w14:paraId="6B3383EB" w14:textId="77777777" w:rsidTr="009A3668">
        <w:tc>
          <w:tcPr>
            <w:tcW w:w="6036" w:type="dxa"/>
            <w:shd w:val="clear" w:color="auto" w:fill="FFFFFF"/>
          </w:tcPr>
          <w:p w14:paraId="16E1354E" w14:textId="77777777" w:rsidR="009A3668" w:rsidRPr="00E728DA" w:rsidRDefault="009A3668" w:rsidP="00157D14">
            <w:pPr>
              <w:pStyle w:val="p1"/>
              <w:numPr>
                <w:ilvl w:val="0"/>
                <w:numId w:val="92"/>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5" w:type="dxa"/>
            <w:shd w:val="clear" w:color="auto" w:fill="76923C"/>
            <w:vAlign w:val="center"/>
          </w:tcPr>
          <w:p w14:paraId="58C6B6A5"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5A59B274"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2" w:type="dxa"/>
            <w:shd w:val="clear" w:color="auto" w:fill="365F91"/>
            <w:vAlign w:val="center"/>
          </w:tcPr>
          <w:p w14:paraId="3E1FF62A"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ВВ</w:t>
            </w:r>
          </w:p>
        </w:tc>
      </w:tr>
    </w:tbl>
    <w:p w14:paraId="3258C655" w14:textId="77777777" w:rsidR="008E5507" w:rsidRPr="00E728DA" w:rsidRDefault="008E5507" w:rsidP="00CA667C">
      <w:pPr>
        <w:spacing w:after="0"/>
        <w:jc w:val="both"/>
        <w:rPr>
          <w:color w:val="000000" w:themeColor="text1"/>
          <w:lang w:val="sr-Cyrl-RS"/>
        </w:rPr>
      </w:pPr>
    </w:p>
    <w:p w14:paraId="12BD7D61" w14:textId="77777777" w:rsidR="00CA667C" w:rsidRPr="00E728DA" w:rsidRDefault="00CA667C" w:rsidP="00CA667C">
      <w:pPr>
        <w:pStyle w:val="p1"/>
        <w:spacing w:before="0" w:beforeAutospacing="0" w:after="0" w:afterAutospacing="0"/>
        <w:jc w:val="both"/>
        <w:rPr>
          <w:color w:val="000000" w:themeColor="text1"/>
        </w:rPr>
      </w:pPr>
      <w:r w:rsidRPr="00E728DA">
        <w:rPr>
          <w:color w:val="000000" w:themeColor="text1"/>
        </w:rPr>
        <w:t>G1 contributes to ensuring a secure supply of the market with the required quantities of natural gas, which supports economic development, reduces dependence on energy imports, and improves environmental quality.</w:t>
      </w:r>
    </w:p>
    <w:p w14:paraId="0A7FA531" w14:textId="77777777" w:rsidR="008E5507" w:rsidRPr="00E728DA" w:rsidRDefault="008E5507" w:rsidP="00CA667C">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0401DF54" w14:textId="77777777" w:rsidTr="009A3668">
        <w:tc>
          <w:tcPr>
            <w:tcW w:w="9016" w:type="dxa"/>
            <w:gridSpan w:val="4"/>
            <w:shd w:val="clear" w:color="auto" w:fill="D9D9D9"/>
            <w:vAlign w:val="center"/>
          </w:tcPr>
          <w:p w14:paraId="5DF1100E" w14:textId="77777777" w:rsidR="008E5507" w:rsidRPr="00E728DA" w:rsidRDefault="00EE0D4A" w:rsidP="00EE0D4A">
            <w:pPr>
              <w:pStyle w:val="ListParagraph"/>
              <w:spacing w:after="12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Interconnections with neighboring transportation systems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w:t>
            </w:r>
            <w:r w:rsidRPr="00E728DA">
              <w:rPr>
                <w:rFonts w:ascii="Times New Roman" w:hAnsi="Times New Roman" w:cs="Times New Roman"/>
                <w:b/>
                <w:bCs/>
                <w:color w:val="000000" w:themeColor="text1"/>
                <w:sz w:val="20"/>
                <w:szCs w:val="20"/>
                <w:lang w:val="sr-Latn-RS"/>
              </w:rPr>
              <w:t>G</w:t>
            </w:r>
            <w:r w:rsidR="008E5507" w:rsidRPr="00E728DA">
              <w:rPr>
                <w:rFonts w:ascii="Times New Roman" w:hAnsi="Times New Roman" w:cs="Times New Roman"/>
                <w:b/>
                <w:bCs/>
                <w:color w:val="000000" w:themeColor="text1"/>
                <w:sz w:val="20"/>
                <w:szCs w:val="20"/>
                <w:lang w:val="sr-Cyrl-RS"/>
              </w:rPr>
              <w:t>2)</w:t>
            </w:r>
          </w:p>
        </w:tc>
      </w:tr>
      <w:tr w:rsidR="009A3668" w:rsidRPr="00E728DA" w14:paraId="379E841B" w14:textId="77777777" w:rsidTr="009A3668">
        <w:tc>
          <w:tcPr>
            <w:tcW w:w="6037" w:type="dxa"/>
          </w:tcPr>
          <w:p w14:paraId="56E13EC1" w14:textId="77777777" w:rsidR="009A3668" w:rsidRPr="00E728DA" w:rsidRDefault="009A3668" w:rsidP="009D35D2">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1A315685" w14:textId="77777777" w:rsidR="009A3668" w:rsidRPr="00E728DA" w:rsidRDefault="009A3668" w:rsidP="009D35D2">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71D0EF13" w14:textId="77777777" w:rsidR="009A3668" w:rsidRPr="00E728DA" w:rsidRDefault="009A3668" w:rsidP="009D35D2">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7770A608" w14:textId="77777777" w:rsidR="009A3668" w:rsidRPr="00E728DA" w:rsidRDefault="009A3668" w:rsidP="009D35D2">
            <w:pPr>
              <w:spacing w:after="0"/>
              <w:jc w:val="center"/>
              <w:rPr>
                <w:b/>
                <w:color w:val="000000" w:themeColor="text1"/>
                <w:sz w:val="20"/>
                <w:szCs w:val="20"/>
                <w:lang w:val="sr-Cyrl-RS"/>
              </w:rPr>
            </w:pPr>
            <w:r w:rsidRPr="00E728DA">
              <w:rPr>
                <w:b/>
                <w:color w:val="000000" w:themeColor="text1"/>
                <w:sz w:val="20"/>
                <w:szCs w:val="20"/>
                <w:lang w:val="sr-Cyrl-RS"/>
              </w:rPr>
              <w:t>В</w:t>
            </w:r>
          </w:p>
        </w:tc>
      </w:tr>
      <w:tr w:rsidR="009A3668" w:rsidRPr="00E728DA" w14:paraId="758D578D" w14:textId="77777777" w:rsidTr="009A3668">
        <w:tc>
          <w:tcPr>
            <w:tcW w:w="6037" w:type="dxa"/>
            <w:shd w:val="clear" w:color="auto" w:fill="FFFFFF"/>
          </w:tcPr>
          <w:p w14:paraId="573EDBBF"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FFFFFF"/>
            <w:vAlign w:val="center"/>
          </w:tcPr>
          <w:p w14:paraId="2181035C"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D6A9325" w14:textId="77777777" w:rsidR="009A3668" w:rsidRPr="00E728DA" w:rsidRDefault="009A3668" w:rsidP="009D35D2">
            <w:pPr>
              <w:spacing w:after="0"/>
              <w:jc w:val="center"/>
              <w:rPr>
                <w:color w:val="000000" w:themeColor="text1"/>
                <w:sz w:val="20"/>
                <w:szCs w:val="20"/>
                <w:lang w:val="sr-Cyrl-RS"/>
              </w:rPr>
            </w:pPr>
          </w:p>
        </w:tc>
        <w:tc>
          <w:tcPr>
            <w:tcW w:w="1033" w:type="dxa"/>
            <w:shd w:val="clear" w:color="auto" w:fill="FFFFFF"/>
            <w:vAlign w:val="center"/>
          </w:tcPr>
          <w:p w14:paraId="2C9BF185" w14:textId="77777777" w:rsidR="009A3668" w:rsidRPr="00E728DA" w:rsidRDefault="009A3668" w:rsidP="009D35D2">
            <w:pPr>
              <w:spacing w:after="0"/>
              <w:jc w:val="center"/>
              <w:rPr>
                <w:color w:val="000000" w:themeColor="text1"/>
                <w:sz w:val="20"/>
                <w:szCs w:val="20"/>
                <w:lang w:val="sr-Cyrl-RS"/>
              </w:rPr>
            </w:pPr>
          </w:p>
        </w:tc>
      </w:tr>
      <w:tr w:rsidR="009A3668" w:rsidRPr="00E728DA" w14:paraId="184E2873" w14:textId="77777777" w:rsidTr="009A3668">
        <w:tc>
          <w:tcPr>
            <w:tcW w:w="6037" w:type="dxa"/>
            <w:shd w:val="clear" w:color="auto" w:fill="FFFFFF"/>
          </w:tcPr>
          <w:p w14:paraId="4A64AD10"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FFFFF"/>
            <w:vAlign w:val="center"/>
          </w:tcPr>
          <w:p w14:paraId="13502DEF"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5FEEB9D" w14:textId="77777777" w:rsidR="009A3668" w:rsidRPr="00E728DA" w:rsidRDefault="009A3668" w:rsidP="009D35D2">
            <w:pPr>
              <w:spacing w:after="0"/>
              <w:jc w:val="center"/>
              <w:rPr>
                <w:color w:val="000000" w:themeColor="text1"/>
                <w:sz w:val="20"/>
                <w:szCs w:val="20"/>
                <w:lang w:val="sr-Cyrl-RS"/>
              </w:rPr>
            </w:pPr>
          </w:p>
        </w:tc>
        <w:tc>
          <w:tcPr>
            <w:tcW w:w="1033" w:type="dxa"/>
            <w:shd w:val="clear" w:color="auto" w:fill="FFFFFF"/>
            <w:vAlign w:val="center"/>
          </w:tcPr>
          <w:p w14:paraId="1FA1ABF2" w14:textId="77777777" w:rsidR="009A3668" w:rsidRPr="00E728DA" w:rsidRDefault="009A3668" w:rsidP="009D35D2">
            <w:pPr>
              <w:spacing w:after="0"/>
              <w:jc w:val="center"/>
              <w:rPr>
                <w:color w:val="000000" w:themeColor="text1"/>
                <w:sz w:val="20"/>
                <w:szCs w:val="20"/>
                <w:lang w:val="sr-Cyrl-RS"/>
              </w:rPr>
            </w:pPr>
          </w:p>
        </w:tc>
      </w:tr>
      <w:tr w:rsidR="009A3668" w:rsidRPr="00E728DA" w14:paraId="7A551C08" w14:textId="77777777" w:rsidTr="009A3668">
        <w:tc>
          <w:tcPr>
            <w:tcW w:w="6037" w:type="dxa"/>
            <w:shd w:val="clear" w:color="auto" w:fill="FFFFFF"/>
          </w:tcPr>
          <w:p w14:paraId="09728CD6"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0A91A50B"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0754C6C" w14:textId="77777777" w:rsidR="009A3668" w:rsidRPr="00E728DA" w:rsidRDefault="009A3668" w:rsidP="009D35D2">
            <w:pPr>
              <w:spacing w:after="0"/>
              <w:jc w:val="center"/>
              <w:rPr>
                <w:color w:val="000000" w:themeColor="text1"/>
                <w:sz w:val="20"/>
                <w:szCs w:val="20"/>
                <w:lang w:val="sr-Cyrl-RS"/>
              </w:rPr>
            </w:pPr>
          </w:p>
        </w:tc>
        <w:tc>
          <w:tcPr>
            <w:tcW w:w="1033" w:type="dxa"/>
            <w:shd w:val="clear" w:color="auto" w:fill="FFFFFF"/>
            <w:vAlign w:val="center"/>
          </w:tcPr>
          <w:p w14:paraId="7F019243" w14:textId="77777777" w:rsidR="009A3668" w:rsidRPr="00E728DA" w:rsidRDefault="009A3668" w:rsidP="009D35D2">
            <w:pPr>
              <w:spacing w:after="0"/>
              <w:jc w:val="center"/>
              <w:rPr>
                <w:color w:val="000000" w:themeColor="text1"/>
                <w:sz w:val="20"/>
                <w:szCs w:val="20"/>
                <w:lang w:val="sr-Cyrl-RS"/>
              </w:rPr>
            </w:pPr>
          </w:p>
        </w:tc>
      </w:tr>
      <w:tr w:rsidR="009A3668" w:rsidRPr="00E728DA" w14:paraId="2C8F57E8" w14:textId="77777777" w:rsidTr="009A3668">
        <w:tc>
          <w:tcPr>
            <w:tcW w:w="6037" w:type="dxa"/>
            <w:shd w:val="clear" w:color="auto" w:fill="FFFFFF"/>
          </w:tcPr>
          <w:p w14:paraId="2E215D50"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ABF8F"/>
            <w:vAlign w:val="center"/>
          </w:tcPr>
          <w:p w14:paraId="51058A06"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5C8CD85A"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2254DC2C"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9A3668" w:rsidRPr="00E728DA" w14:paraId="67D81FBC" w14:textId="77777777" w:rsidTr="009A3668">
        <w:tc>
          <w:tcPr>
            <w:tcW w:w="6037" w:type="dxa"/>
            <w:shd w:val="clear" w:color="auto" w:fill="FFFFFF"/>
          </w:tcPr>
          <w:p w14:paraId="122C238B"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shd w:val="clear" w:color="auto" w:fill="FABF8F"/>
            <w:vAlign w:val="center"/>
          </w:tcPr>
          <w:p w14:paraId="425C512E"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6AA328B3"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105D56D0"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9A3668" w:rsidRPr="00E728DA" w14:paraId="2AEF97E5" w14:textId="77777777" w:rsidTr="009A3668">
        <w:tc>
          <w:tcPr>
            <w:tcW w:w="6037" w:type="dxa"/>
            <w:shd w:val="clear" w:color="auto" w:fill="FFFFFF"/>
          </w:tcPr>
          <w:p w14:paraId="694655A6"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ABF8F"/>
            <w:vAlign w:val="center"/>
          </w:tcPr>
          <w:p w14:paraId="4A509FCA"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120EE419"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60515325"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9A3668" w:rsidRPr="00E728DA" w14:paraId="7F003628" w14:textId="77777777" w:rsidTr="009A3668">
        <w:tc>
          <w:tcPr>
            <w:tcW w:w="6037" w:type="dxa"/>
            <w:shd w:val="clear" w:color="auto" w:fill="FFFFFF"/>
          </w:tcPr>
          <w:p w14:paraId="44A303C8"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3CD4F675"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0FFC86F" w14:textId="77777777" w:rsidR="009A3668" w:rsidRPr="00E728DA" w:rsidRDefault="009A3668" w:rsidP="009D35D2">
            <w:pPr>
              <w:spacing w:after="0"/>
              <w:jc w:val="center"/>
              <w:rPr>
                <w:color w:val="000000" w:themeColor="text1"/>
                <w:sz w:val="20"/>
                <w:szCs w:val="20"/>
                <w:lang w:val="sr-Cyrl-RS"/>
              </w:rPr>
            </w:pPr>
          </w:p>
        </w:tc>
        <w:tc>
          <w:tcPr>
            <w:tcW w:w="1033" w:type="dxa"/>
            <w:shd w:val="clear" w:color="auto" w:fill="FFFFFF"/>
            <w:vAlign w:val="center"/>
          </w:tcPr>
          <w:p w14:paraId="7FB933AB" w14:textId="77777777" w:rsidR="009A3668" w:rsidRPr="00E728DA" w:rsidRDefault="009A3668" w:rsidP="009D35D2">
            <w:pPr>
              <w:spacing w:after="0"/>
              <w:jc w:val="center"/>
              <w:rPr>
                <w:color w:val="000000" w:themeColor="text1"/>
                <w:sz w:val="20"/>
                <w:szCs w:val="20"/>
                <w:lang w:val="sr-Cyrl-RS"/>
              </w:rPr>
            </w:pPr>
          </w:p>
        </w:tc>
      </w:tr>
      <w:tr w:rsidR="009A3668" w:rsidRPr="00E728DA" w14:paraId="63D037E4" w14:textId="77777777" w:rsidTr="009A3668">
        <w:tc>
          <w:tcPr>
            <w:tcW w:w="6037" w:type="dxa"/>
            <w:shd w:val="clear" w:color="auto" w:fill="FFFFFF"/>
          </w:tcPr>
          <w:p w14:paraId="462A934B"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FFFFFF"/>
            <w:vAlign w:val="center"/>
          </w:tcPr>
          <w:p w14:paraId="6A617A56"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89F2A22" w14:textId="77777777" w:rsidR="009A3668" w:rsidRPr="00E728DA" w:rsidRDefault="009A3668" w:rsidP="009D35D2">
            <w:pPr>
              <w:spacing w:after="0"/>
              <w:jc w:val="center"/>
              <w:rPr>
                <w:color w:val="000000" w:themeColor="text1"/>
                <w:sz w:val="20"/>
                <w:szCs w:val="20"/>
                <w:lang w:val="sr-Cyrl-RS"/>
              </w:rPr>
            </w:pPr>
          </w:p>
        </w:tc>
        <w:tc>
          <w:tcPr>
            <w:tcW w:w="1033" w:type="dxa"/>
            <w:shd w:val="clear" w:color="auto" w:fill="FFFFFF"/>
            <w:vAlign w:val="center"/>
          </w:tcPr>
          <w:p w14:paraId="4D201B9D" w14:textId="77777777" w:rsidR="009A3668" w:rsidRPr="00E728DA" w:rsidRDefault="009A3668" w:rsidP="009D35D2">
            <w:pPr>
              <w:spacing w:after="0"/>
              <w:jc w:val="center"/>
              <w:rPr>
                <w:color w:val="000000" w:themeColor="text1"/>
                <w:sz w:val="20"/>
                <w:szCs w:val="20"/>
                <w:lang w:val="sr-Cyrl-RS"/>
              </w:rPr>
            </w:pPr>
          </w:p>
        </w:tc>
      </w:tr>
      <w:tr w:rsidR="009A3668" w:rsidRPr="00E728DA" w14:paraId="553EBE5E" w14:textId="77777777" w:rsidTr="009A3668">
        <w:tc>
          <w:tcPr>
            <w:tcW w:w="6037" w:type="dxa"/>
            <w:shd w:val="clear" w:color="auto" w:fill="FFFFFF"/>
          </w:tcPr>
          <w:p w14:paraId="45FD0835"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FFFFFF"/>
            <w:vAlign w:val="center"/>
          </w:tcPr>
          <w:p w14:paraId="1730C60D"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52AB0AC" w14:textId="77777777" w:rsidR="009A3668" w:rsidRPr="00E728DA" w:rsidRDefault="009A3668" w:rsidP="009D35D2">
            <w:pPr>
              <w:spacing w:after="0"/>
              <w:jc w:val="center"/>
              <w:rPr>
                <w:color w:val="000000" w:themeColor="text1"/>
                <w:sz w:val="20"/>
                <w:szCs w:val="20"/>
                <w:lang w:val="sr-Cyrl-RS"/>
              </w:rPr>
            </w:pPr>
          </w:p>
        </w:tc>
        <w:tc>
          <w:tcPr>
            <w:tcW w:w="1033" w:type="dxa"/>
            <w:shd w:val="clear" w:color="auto" w:fill="FFFFFF"/>
            <w:vAlign w:val="center"/>
          </w:tcPr>
          <w:p w14:paraId="11C8890F" w14:textId="77777777" w:rsidR="009A3668" w:rsidRPr="00E728DA" w:rsidRDefault="009A3668" w:rsidP="009D35D2">
            <w:pPr>
              <w:spacing w:after="0"/>
              <w:jc w:val="center"/>
              <w:rPr>
                <w:color w:val="000000" w:themeColor="text1"/>
                <w:sz w:val="20"/>
                <w:szCs w:val="20"/>
                <w:lang w:val="sr-Cyrl-RS"/>
              </w:rPr>
            </w:pPr>
          </w:p>
        </w:tc>
      </w:tr>
      <w:tr w:rsidR="009A3668" w:rsidRPr="00E728DA" w14:paraId="59F4811C" w14:textId="77777777" w:rsidTr="009A3668">
        <w:tc>
          <w:tcPr>
            <w:tcW w:w="6037" w:type="dxa"/>
            <w:shd w:val="clear" w:color="auto" w:fill="FFFFFF"/>
          </w:tcPr>
          <w:p w14:paraId="631A05A5"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7857818D"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C4BC96"/>
            <w:vAlign w:val="center"/>
          </w:tcPr>
          <w:p w14:paraId="5011ECAB"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95B3D7"/>
            <w:vAlign w:val="center"/>
          </w:tcPr>
          <w:p w14:paraId="5AB12C11"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М</w:t>
            </w:r>
          </w:p>
        </w:tc>
      </w:tr>
      <w:tr w:rsidR="009A3668" w:rsidRPr="00E728DA" w14:paraId="1D1418E2" w14:textId="77777777" w:rsidTr="009A3668">
        <w:tc>
          <w:tcPr>
            <w:tcW w:w="6037" w:type="dxa"/>
            <w:shd w:val="clear" w:color="auto" w:fill="FFFFFF"/>
          </w:tcPr>
          <w:p w14:paraId="1409EF75"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FFFFFF"/>
            <w:vAlign w:val="center"/>
          </w:tcPr>
          <w:p w14:paraId="5C341EA3"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68849D3" w14:textId="77777777" w:rsidR="009A3668" w:rsidRPr="00E728DA" w:rsidRDefault="009A3668" w:rsidP="009D35D2">
            <w:pPr>
              <w:spacing w:after="0"/>
              <w:jc w:val="center"/>
              <w:rPr>
                <w:color w:val="000000" w:themeColor="text1"/>
                <w:sz w:val="20"/>
                <w:szCs w:val="20"/>
                <w:lang w:val="sr-Cyrl-RS"/>
              </w:rPr>
            </w:pPr>
          </w:p>
        </w:tc>
        <w:tc>
          <w:tcPr>
            <w:tcW w:w="1033" w:type="dxa"/>
            <w:shd w:val="clear" w:color="auto" w:fill="FFFFFF"/>
            <w:vAlign w:val="center"/>
          </w:tcPr>
          <w:p w14:paraId="45851219" w14:textId="77777777" w:rsidR="009A3668" w:rsidRPr="00E728DA" w:rsidRDefault="009A3668" w:rsidP="009D35D2">
            <w:pPr>
              <w:spacing w:after="0"/>
              <w:jc w:val="center"/>
              <w:rPr>
                <w:color w:val="000000" w:themeColor="text1"/>
                <w:sz w:val="20"/>
                <w:szCs w:val="20"/>
                <w:lang w:val="sr-Cyrl-RS"/>
              </w:rPr>
            </w:pPr>
          </w:p>
        </w:tc>
      </w:tr>
      <w:tr w:rsidR="009A3668" w:rsidRPr="00E728DA" w14:paraId="558C53C4" w14:textId="77777777" w:rsidTr="009A3668">
        <w:tc>
          <w:tcPr>
            <w:tcW w:w="6037" w:type="dxa"/>
            <w:shd w:val="clear" w:color="auto" w:fill="FFFFFF"/>
          </w:tcPr>
          <w:p w14:paraId="270B5ABD"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9BBB59"/>
            <w:vAlign w:val="center"/>
          </w:tcPr>
          <w:p w14:paraId="79A4C6D2"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C4BC96"/>
            <w:vAlign w:val="center"/>
          </w:tcPr>
          <w:p w14:paraId="416C4F0A"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4F81BD"/>
            <w:vAlign w:val="center"/>
          </w:tcPr>
          <w:p w14:paraId="73210A12"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В</w:t>
            </w:r>
          </w:p>
        </w:tc>
      </w:tr>
      <w:tr w:rsidR="009A3668" w:rsidRPr="00E728DA" w14:paraId="55B919BA" w14:textId="77777777" w:rsidTr="009A3668">
        <w:tc>
          <w:tcPr>
            <w:tcW w:w="6037" w:type="dxa"/>
            <w:shd w:val="clear" w:color="auto" w:fill="FFFFFF"/>
          </w:tcPr>
          <w:p w14:paraId="03767088"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D6E3BC"/>
            <w:vAlign w:val="center"/>
          </w:tcPr>
          <w:p w14:paraId="71C7BB37"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16661476"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652BA07F"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НВ</w:t>
            </w:r>
          </w:p>
        </w:tc>
      </w:tr>
      <w:tr w:rsidR="009A3668" w:rsidRPr="00E728DA" w14:paraId="0FA33ACC" w14:textId="77777777" w:rsidTr="009A3668">
        <w:tc>
          <w:tcPr>
            <w:tcW w:w="6037" w:type="dxa"/>
            <w:shd w:val="clear" w:color="auto" w:fill="FFFFFF"/>
          </w:tcPr>
          <w:p w14:paraId="391CDC7F"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FFFFFF"/>
            <w:vAlign w:val="center"/>
          </w:tcPr>
          <w:p w14:paraId="2343CB81"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AE2E5C2" w14:textId="77777777" w:rsidR="009A3668" w:rsidRPr="00E728DA" w:rsidRDefault="009A3668" w:rsidP="009D35D2">
            <w:pPr>
              <w:spacing w:after="0"/>
              <w:jc w:val="center"/>
              <w:rPr>
                <w:color w:val="000000" w:themeColor="text1"/>
                <w:sz w:val="20"/>
                <w:szCs w:val="20"/>
                <w:lang w:val="sr-Cyrl-RS"/>
              </w:rPr>
            </w:pPr>
          </w:p>
        </w:tc>
        <w:tc>
          <w:tcPr>
            <w:tcW w:w="1033" w:type="dxa"/>
            <w:shd w:val="clear" w:color="auto" w:fill="FFFFFF"/>
            <w:vAlign w:val="center"/>
          </w:tcPr>
          <w:p w14:paraId="6D9531C5" w14:textId="77777777" w:rsidR="009A3668" w:rsidRPr="00E728DA" w:rsidRDefault="009A3668" w:rsidP="009D35D2">
            <w:pPr>
              <w:spacing w:after="0"/>
              <w:jc w:val="center"/>
              <w:rPr>
                <w:color w:val="000000" w:themeColor="text1"/>
                <w:sz w:val="20"/>
                <w:szCs w:val="20"/>
                <w:lang w:val="sr-Cyrl-RS"/>
              </w:rPr>
            </w:pPr>
          </w:p>
        </w:tc>
      </w:tr>
      <w:tr w:rsidR="009A3668" w:rsidRPr="00E728DA" w14:paraId="160E5691" w14:textId="77777777" w:rsidTr="009A3668">
        <w:tc>
          <w:tcPr>
            <w:tcW w:w="6037" w:type="dxa"/>
            <w:shd w:val="clear" w:color="auto" w:fill="FFFFFF"/>
          </w:tcPr>
          <w:p w14:paraId="04134AB4"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vAlign w:val="center"/>
          </w:tcPr>
          <w:p w14:paraId="73257D68" w14:textId="77777777" w:rsidR="009A3668" w:rsidRPr="00E728DA" w:rsidRDefault="009A3668" w:rsidP="009D35D2">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0048EA75" w14:textId="77777777" w:rsidR="009A3668" w:rsidRPr="00E728DA" w:rsidRDefault="009A3668" w:rsidP="009D35D2">
            <w:pPr>
              <w:spacing w:after="0"/>
              <w:jc w:val="center"/>
              <w:rPr>
                <w:color w:val="000000" w:themeColor="text1"/>
                <w:sz w:val="20"/>
                <w:szCs w:val="20"/>
                <w:lang w:val="sr-Cyrl-RS"/>
              </w:rPr>
            </w:pPr>
          </w:p>
        </w:tc>
        <w:tc>
          <w:tcPr>
            <w:tcW w:w="1033" w:type="dxa"/>
            <w:vAlign w:val="center"/>
          </w:tcPr>
          <w:p w14:paraId="08573EBC" w14:textId="77777777" w:rsidR="009A3668" w:rsidRPr="00E728DA" w:rsidRDefault="009A3668" w:rsidP="009D35D2">
            <w:pPr>
              <w:spacing w:after="0"/>
              <w:jc w:val="center"/>
              <w:rPr>
                <w:color w:val="000000" w:themeColor="text1"/>
                <w:sz w:val="20"/>
                <w:szCs w:val="20"/>
                <w:lang w:val="sr-Cyrl-RS"/>
              </w:rPr>
            </w:pPr>
          </w:p>
        </w:tc>
      </w:tr>
      <w:tr w:rsidR="009A3668" w:rsidRPr="00E728DA" w14:paraId="0444B234" w14:textId="77777777" w:rsidTr="009A3668">
        <w:tc>
          <w:tcPr>
            <w:tcW w:w="6037" w:type="dxa"/>
            <w:shd w:val="clear" w:color="auto" w:fill="FFFFFF"/>
          </w:tcPr>
          <w:p w14:paraId="3F1BB73B" w14:textId="77777777" w:rsidR="009A3668" w:rsidRPr="00E728DA" w:rsidRDefault="009A3668" w:rsidP="00157D14">
            <w:pPr>
              <w:pStyle w:val="p1"/>
              <w:numPr>
                <w:ilvl w:val="0"/>
                <w:numId w:val="93"/>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shd w:val="clear" w:color="auto" w:fill="D6E3BC"/>
            <w:vAlign w:val="center"/>
          </w:tcPr>
          <w:p w14:paraId="255136BA"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37AD4919"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0DDA2185" w14:textId="77777777" w:rsidR="009A3668" w:rsidRPr="00E728DA" w:rsidRDefault="009A3668" w:rsidP="009D35D2">
            <w:pPr>
              <w:spacing w:after="0"/>
              <w:jc w:val="center"/>
              <w:rPr>
                <w:color w:val="000000" w:themeColor="text1"/>
                <w:sz w:val="20"/>
                <w:szCs w:val="20"/>
                <w:lang w:val="sr-Cyrl-RS"/>
              </w:rPr>
            </w:pPr>
            <w:r w:rsidRPr="00E728DA">
              <w:rPr>
                <w:color w:val="000000" w:themeColor="text1"/>
                <w:sz w:val="20"/>
                <w:szCs w:val="20"/>
                <w:lang w:val="sr-Cyrl-RS"/>
              </w:rPr>
              <w:t>М</w:t>
            </w:r>
          </w:p>
        </w:tc>
      </w:tr>
    </w:tbl>
    <w:p w14:paraId="5A7521EC" w14:textId="77777777" w:rsidR="008E5507" w:rsidRPr="00E728DA" w:rsidRDefault="008E5507" w:rsidP="00922A0A">
      <w:pPr>
        <w:spacing w:after="0"/>
        <w:jc w:val="both"/>
        <w:rPr>
          <w:color w:val="000000" w:themeColor="text1"/>
          <w:lang w:val="sr-Cyrl-RS"/>
        </w:rPr>
      </w:pPr>
    </w:p>
    <w:p w14:paraId="5AA33AF1" w14:textId="77777777" w:rsidR="00922A0A" w:rsidRPr="00E728DA" w:rsidRDefault="00922A0A" w:rsidP="00922A0A">
      <w:pPr>
        <w:pStyle w:val="p1"/>
        <w:spacing w:before="0" w:beforeAutospacing="0" w:after="0" w:afterAutospacing="0"/>
        <w:jc w:val="both"/>
        <w:rPr>
          <w:color w:val="000000" w:themeColor="text1"/>
        </w:rPr>
      </w:pPr>
      <w:r w:rsidRPr="00E728DA">
        <w:rPr>
          <w:color w:val="000000" w:themeColor="text1"/>
        </w:rPr>
        <w:t>G2 contributes to the diversification of natural gas sources and supply routes, thereby promoting economic development and improving the quality of life for the population.</w:t>
      </w:r>
    </w:p>
    <w:p w14:paraId="43191215" w14:textId="77777777" w:rsidR="008E5507" w:rsidRPr="00E728DA" w:rsidRDefault="008E5507" w:rsidP="00922A0A">
      <w:pPr>
        <w:spacing w:after="0"/>
        <w:jc w:val="both"/>
        <w:rPr>
          <w:rFonts w:ascii="Times New Roman" w:hAnsi="Times New Roman" w:cs="Times New Roman"/>
          <w:b/>
          <w:bCs/>
          <w:color w:val="000000" w:themeColor="text1"/>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E728DA" w:rsidRPr="00E728DA" w14:paraId="6DEFBBB4" w14:textId="77777777" w:rsidTr="00D06685">
        <w:tc>
          <w:tcPr>
            <w:tcW w:w="9016" w:type="dxa"/>
            <w:gridSpan w:val="4"/>
            <w:shd w:val="clear" w:color="auto" w:fill="D9D9D9"/>
            <w:vAlign w:val="center"/>
          </w:tcPr>
          <w:p w14:paraId="33D78400" w14:textId="77777777" w:rsidR="008E5507" w:rsidRPr="00E728DA" w:rsidRDefault="00AA40FA" w:rsidP="00AA40FA">
            <w:pPr>
              <w:pStyle w:val="ListParagraph"/>
              <w:spacing w:after="12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Preventive maintenance and rehabilitation of existing main gas pipelines, construction of the transmission and distribution system, and modernization of metering systems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w:t>
            </w:r>
            <w:r w:rsidRPr="00E728DA">
              <w:rPr>
                <w:rFonts w:ascii="Times New Roman" w:hAnsi="Times New Roman" w:cs="Times New Roman"/>
                <w:b/>
                <w:bCs/>
                <w:color w:val="000000" w:themeColor="text1"/>
                <w:sz w:val="20"/>
                <w:szCs w:val="20"/>
                <w:lang w:val="sr-Latn-RS"/>
              </w:rPr>
              <w:t>G</w:t>
            </w:r>
            <w:r w:rsidR="008E5507" w:rsidRPr="00E728DA">
              <w:rPr>
                <w:rFonts w:ascii="Times New Roman" w:hAnsi="Times New Roman" w:cs="Times New Roman"/>
                <w:b/>
                <w:bCs/>
                <w:color w:val="000000" w:themeColor="text1"/>
                <w:sz w:val="20"/>
                <w:szCs w:val="20"/>
                <w:lang w:val="sr-Cyrl-RS"/>
              </w:rPr>
              <w:t>3-</w:t>
            </w:r>
            <w:r w:rsidRPr="00E728DA">
              <w:rPr>
                <w:rFonts w:ascii="Times New Roman" w:hAnsi="Times New Roman" w:cs="Times New Roman"/>
                <w:b/>
                <w:bCs/>
                <w:color w:val="000000" w:themeColor="text1"/>
                <w:sz w:val="20"/>
                <w:szCs w:val="20"/>
                <w:lang w:val="sr-Latn-RS"/>
              </w:rPr>
              <w:t>G</w:t>
            </w:r>
            <w:r w:rsidR="008E5507" w:rsidRPr="00E728DA">
              <w:rPr>
                <w:rFonts w:ascii="Times New Roman" w:hAnsi="Times New Roman" w:cs="Times New Roman"/>
                <w:b/>
                <w:bCs/>
                <w:color w:val="000000" w:themeColor="text1"/>
                <w:sz w:val="20"/>
                <w:szCs w:val="20"/>
                <w:lang w:val="sr-Cyrl-RS"/>
              </w:rPr>
              <w:t>5)</w:t>
            </w:r>
          </w:p>
        </w:tc>
      </w:tr>
      <w:tr w:rsidR="00D06685" w:rsidRPr="00E728DA" w14:paraId="4DFE29C3" w14:textId="77777777" w:rsidTr="00D06685">
        <w:tc>
          <w:tcPr>
            <w:tcW w:w="6037" w:type="dxa"/>
          </w:tcPr>
          <w:p w14:paraId="2100E214" w14:textId="77777777" w:rsidR="00D06685" w:rsidRPr="00E728DA" w:rsidRDefault="00D06685" w:rsidP="00D70AD1">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39EDCC25"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72BD67BA"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674144ED"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w:t>
            </w:r>
          </w:p>
        </w:tc>
      </w:tr>
      <w:tr w:rsidR="00D06685" w:rsidRPr="00E728DA" w14:paraId="36E5EC84" w14:textId="77777777" w:rsidTr="00D06685">
        <w:tc>
          <w:tcPr>
            <w:tcW w:w="6037" w:type="dxa"/>
            <w:shd w:val="clear" w:color="auto" w:fill="FFFFFF"/>
          </w:tcPr>
          <w:p w14:paraId="2A950CBC"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9BBB59"/>
            <w:vAlign w:val="center"/>
          </w:tcPr>
          <w:p w14:paraId="33165B8B"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7BC2B5C4"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77C40AF9"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ВВ</w:t>
            </w:r>
          </w:p>
        </w:tc>
      </w:tr>
      <w:tr w:rsidR="00D06685" w:rsidRPr="00E728DA" w14:paraId="3C2F2081" w14:textId="77777777" w:rsidTr="00D06685">
        <w:tc>
          <w:tcPr>
            <w:tcW w:w="6037" w:type="dxa"/>
            <w:shd w:val="clear" w:color="auto" w:fill="FFFFFF"/>
          </w:tcPr>
          <w:p w14:paraId="2DAF59BF"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FFFFF"/>
            <w:vAlign w:val="center"/>
          </w:tcPr>
          <w:p w14:paraId="3B12CD67"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B5EBA2A"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5C18BD9D" w14:textId="77777777" w:rsidR="00D06685" w:rsidRPr="00E728DA" w:rsidRDefault="00D06685" w:rsidP="00D70AD1">
            <w:pPr>
              <w:spacing w:after="0"/>
              <w:jc w:val="center"/>
              <w:rPr>
                <w:color w:val="000000" w:themeColor="text1"/>
                <w:sz w:val="20"/>
                <w:szCs w:val="20"/>
                <w:lang w:val="sr-Cyrl-RS"/>
              </w:rPr>
            </w:pPr>
          </w:p>
        </w:tc>
      </w:tr>
      <w:tr w:rsidR="00D06685" w:rsidRPr="00E728DA" w14:paraId="0D51F105" w14:textId="77777777" w:rsidTr="00D06685">
        <w:tc>
          <w:tcPr>
            <w:tcW w:w="6037" w:type="dxa"/>
            <w:shd w:val="clear" w:color="auto" w:fill="FFFFFF"/>
          </w:tcPr>
          <w:p w14:paraId="76FEC0FD"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263E98BB"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A760A49"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2D756FE2" w14:textId="77777777" w:rsidR="00D06685" w:rsidRPr="00E728DA" w:rsidRDefault="00D06685" w:rsidP="00D70AD1">
            <w:pPr>
              <w:spacing w:after="0"/>
              <w:jc w:val="center"/>
              <w:rPr>
                <w:color w:val="000000" w:themeColor="text1"/>
                <w:sz w:val="20"/>
                <w:szCs w:val="20"/>
                <w:lang w:val="sr-Cyrl-RS"/>
              </w:rPr>
            </w:pPr>
          </w:p>
        </w:tc>
      </w:tr>
      <w:tr w:rsidR="00D06685" w:rsidRPr="00E728DA" w14:paraId="38F0A47D" w14:textId="77777777" w:rsidTr="00D06685">
        <w:tc>
          <w:tcPr>
            <w:tcW w:w="6037" w:type="dxa"/>
            <w:shd w:val="clear" w:color="auto" w:fill="FFFFFF"/>
          </w:tcPr>
          <w:p w14:paraId="1B97FDF9"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FFFFF"/>
            <w:vAlign w:val="center"/>
          </w:tcPr>
          <w:p w14:paraId="30F6F2EE"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CD25427"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7BF31EC7" w14:textId="77777777" w:rsidR="00D06685" w:rsidRPr="00E728DA" w:rsidRDefault="00D06685" w:rsidP="00D70AD1">
            <w:pPr>
              <w:spacing w:after="0"/>
              <w:jc w:val="center"/>
              <w:rPr>
                <w:color w:val="000000" w:themeColor="text1"/>
                <w:sz w:val="20"/>
                <w:szCs w:val="20"/>
                <w:lang w:val="sr-Cyrl-RS"/>
              </w:rPr>
            </w:pPr>
          </w:p>
        </w:tc>
      </w:tr>
      <w:tr w:rsidR="00D06685" w:rsidRPr="00E728DA" w14:paraId="01D0B6DC" w14:textId="77777777" w:rsidTr="00D06685">
        <w:tc>
          <w:tcPr>
            <w:tcW w:w="6037" w:type="dxa"/>
            <w:shd w:val="clear" w:color="auto" w:fill="FFFFFF"/>
          </w:tcPr>
          <w:p w14:paraId="02E33458"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shd w:val="clear" w:color="auto" w:fill="FFFFFF"/>
            <w:vAlign w:val="center"/>
          </w:tcPr>
          <w:p w14:paraId="615BBAC8"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71967F2"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44B57EDD" w14:textId="77777777" w:rsidR="00D06685" w:rsidRPr="00E728DA" w:rsidRDefault="00D06685" w:rsidP="00D70AD1">
            <w:pPr>
              <w:spacing w:after="0"/>
              <w:jc w:val="center"/>
              <w:rPr>
                <w:color w:val="000000" w:themeColor="text1"/>
                <w:sz w:val="20"/>
                <w:szCs w:val="20"/>
                <w:lang w:val="sr-Cyrl-RS"/>
              </w:rPr>
            </w:pPr>
          </w:p>
        </w:tc>
      </w:tr>
      <w:tr w:rsidR="00D06685" w:rsidRPr="00E728DA" w14:paraId="00AD1B25" w14:textId="77777777" w:rsidTr="00D06685">
        <w:tc>
          <w:tcPr>
            <w:tcW w:w="6037" w:type="dxa"/>
            <w:shd w:val="clear" w:color="auto" w:fill="FFFFFF"/>
          </w:tcPr>
          <w:p w14:paraId="3F03CFD8"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FFFFF"/>
            <w:vAlign w:val="center"/>
          </w:tcPr>
          <w:p w14:paraId="1049549C"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83FA58F"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6CBF4453" w14:textId="77777777" w:rsidR="00D06685" w:rsidRPr="00E728DA" w:rsidRDefault="00D06685" w:rsidP="00D70AD1">
            <w:pPr>
              <w:spacing w:after="0"/>
              <w:jc w:val="center"/>
              <w:rPr>
                <w:color w:val="000000" w:themeColor="text1"/>
                <w:sz w:val="20"/>
                <w:szCs w:val="20"/>
                <w:lang w:val="sr-Cyrl-RS"/>
              </w:rPr>
            </w:pPr>
          </w:p>
        </w:tc>
      </w:tr>
      <w:tr w:rsidR="00D06685" w:rsidRPr="00E728DA" w14:paraId="4B49C9F0" w14:textId="77777777" w:rsidTr="00D06685">
        <w:tc>
          <w:tcPr>
            <w:tcW w:w="6037" w:type="dxa"/>
            <w:shd w:val="clear" w:color="auto" w:fill="FFFFFF"/>
          </w:tcPr>
          <w:p w14:paraId="0BF6F8A4"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1CAD66C6"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34C8BF0"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6AA15BC0" w14:textId="77777777" w:rsidR="00D06685" w:rsidRPr="00E728DA" w:rsidRDefault="00D06685" w:rsidP="00D70AD1">
            <w:pPr>
              <w:spacing w:after="0"/>
              <w:jc w:val="center"/>
              <w:rPr>
                <w:color w:val="000000" w:themeColor="text1"/>
                <w:sz w:val="20"/>
                <w:szCs w:val="20"/>
                <w:lang w:val="sr-Cyrl-RS"/>
              </w:rPr>
            </w:pPr>
          </w:p>
        </w:tc>
      </w:tr>
      <w:tr w:rsidR="00D06685" w:rsidRPr="00E728DA" w14:paraId="6838DFA5" w14:textId="77777777" w:rsidTr="00D06685">
        <w:tc>
          <w:tcPr>
            <w:tcW w:w="6037" w:type="dxa"/>
            <w:shd w:val="clear" w:color="auto" w:fill="FFFFFF"/>
          </w:tcPr>
          <w:p w14:paraId="68D4D952"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FFFFFF"/>
            <w:vAlign w:val="center"/>
          </w:tcPr>
          <w:p w14:paraId="48A21686"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D46F690"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766DAAA8" w14:textId="77777777" w:rsidR="00D06685" w:rsidRPr="00E728DA" w:rsidRDefault="00D06685" w:rsidP="00D70AD1">
            <w:pPr>
              <w:spacing w:after="0"/>
              <w:jc w:val="center"/>
              <w:rPr>
                <w:color w:val="000000" w:themeColor="text1"/>
                <w:sz w:val="20"/>
                <w:szCs w:val="20"/>
                <w:lang w:val="sr-Cyrl-RS"/>
              </w:rPr>
            </w:pPr>
          </w:p>
        </w:tc>
      </w:tr>
      <w:tr w:rsidR="00D06685" w:rsidRPr="00E728DA" w14:paraId="3413FA62" w14:textId="77777777" w:rsidTr="00D06685">
        <w:tc>
          <w:tcPr>
            <w:tcW w:w="6037" w:type="dxa"/>
            <w:shd w:val="clear" w:color="auto" w:fill="FFFFFF"/>
          </w:tcPr>
          <w:p w14:paraId="68E8BD71"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D6E3BC"/>
            <w:vAlign w:val="center"/>
          </w:tcPr>
          <w:p w14:paraId="43B88599"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18EA077D"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652E1622"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4F1D4389" w14:textId="77777777" w:rsidTr="00D06685">
        <w:tc>
          <w:tcPr>
            <w:tcW w:w="6037" w:type="dxa"/>
            <w:shd w:val="clear" w:color="auto" w:fill="FFFFFF"/>
          </w:tcPr>
          <w:p w14:paraId="7D7947E2"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lastRenderedPageBreak/>
              <w:t>Improve the quality of life of the population</w:t>
            </w:r>
          </w:p>
        </w:tc>
        <w:tc>
          <w:tcPr>
            <w:tcW w:w="973" w:type="dxa"/>
            <w:shd w:val="clear" w:color="auto" w:fill="D6E3BC"/>
            <w:vAlign w:val="center"/>
          </w:tcPr>
          <w:p w14:paraId="30C7917A"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7324D035"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665467C1"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683E47B1" w14:textId="77777777" w:rsidTr="00D06685">
        <w:tc>
          <w:tcPr>
            <w:tcW w:w="6037" w:type="dxa"/>
            <w:shd w:val="clear" w:color="auto" w:fill="FFFFFF"/>
          </w:tcPr>
          <w:p w14:paraId="30B4B23E"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FFFFFF"/>
            <w:vAlign w:val="center"/>
          </w:tcPr>
          <w:p w14:paraId="1F26B557"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B0782A7"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5A2C1569" w14:textId="77777777" w:rsidR="00D06685" w:rsidRPr="00E728DA" w:rsidRDefault="00D06685" w:rsidP="00D70AD1">
            <w:pPr>
              <w:spacing w:after="0"/>
              <w:jc w:val="center"/>
              <w:rPr>
                <w:color w:val="000000" w:themeColor="text1"/>
                <w:sz w:val="20"/>
                <w:szCs w:val="20"/>
                <w:lang w:val="sr-Cyrl-RS"/>
              </w:rPr>
            </w:pPr>
          </w:p>
        </w:tc>
      </w:tr>
      <w:tr w:rsidR="00D06685" w:rsidRPr="00E728DA" w14:paraId="7BB23496" w14:textId="77777777" w:rsidTr="00D06685">
        <w:tc>
          <w:tcPr>
            <w:tcW w:w="6037" w:type="dxa"/>
            <w:shd w:val="clear" w:color="auto" w:fill="FFFFFF"/>
          </w:tcPr>
          <w:p w14:paraId="38513661"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D6E3BC"/>
            <w:vAlign w:val="center"/>
          </w:tcPr>
          <w:p w14:paraId="1EA0025A"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7B870BBC"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365F91"/>
            <w:vAlign w:val="center"/>
          </w:tcPr>
          <w:p w14:paraId="06DA31B9"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ВВ</w:t>
            </w:r>
          </w:p>
        </w:tc>
      </w:tr>
      <w:tr w:rsidR="00D06685" w:rsidRPr="00E728DA" w14:paraId="215F24AD" w14:textId="77777777" w:rsidTr="00D06685">
        <w:tc>
          <w:tcPr>
            <w:tcW w:w="6037" w:type="dxa"/>
            <w:shd w:val="clear" w:color="auto" w:fill="FFFFFF"/>
          </w:tcPr>
          <w:p w14:paraId="7E984909"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D6E3BC"/>
            <w:vAlign w:val="center"/>
          </w:tcPr>
          <w:p w14:paraId="3336E9DD"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5CB6860B"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61414E21"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308BE4B7" w14:textId="77777777" w:rsidTr="00D06685">
        <w:tc>
          <w:tcPr>
            <w:tcW w:w="6037" w:type="dxa"/>
            <w:shd w:val="clear" w:color="auto" w:fill="FFFFFF"/>
          </w:tcPr>
          <w:p w14:paraId="5A0ECEC6"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D6E3BC"/>
            <w:vAlign w:val="center"/>
          </w:tcPr>
          <w:p w14:paraId="051F582D"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1E866C73"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25FB30CD"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50B61552" w14:textId="77777777" w:rsidTr="00D06685">
        <w:tc>
          <w:tcPr>
            <w:tcW w:w="6037" w:type="dxa"/>
            <w:shd w:val="clear" w:color="auto" w:fill="FFFFFF"/>
          </w:tcPr>
          <w:p w14:paraId="01D21BD2"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vAlign w:val="center"/>
          </w:tcPr>
          <w:p w14:paraId="74820ADF"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3BE80713" w14:textId="77777777" w:rsidR="00D06685" w:rsidRPr="00E728DA" w:rsidRDefault="00D06685" w:rsidP="00D70AD1">
            <w:pPr>
              <w:spacing w:after="0"/>
              <w:jc w:val="center"/>
              <w:rPr>
                <w:color w:val="000000" w:themeColor="text1"/>
                <w:sz w:val="20"/>
                <w:szCs w:val="20"/>
                <w:lang w:val="sr-Cyrl-RS"/>
              </w:rPr>
            </w:pPr>
          </w:p>
        </w:tc>
        <w:tc>
          <w:tcPr>
            <w:tcW w:w="1033" w:type="dxa"/>
            <w:vAlign w:val="center"/>
          </w:tcPr>
          <w:p w14:paraId="4F642A42" w14:textId="77777777" w:rsidR="00D06685" w:rsidRPr="00E728DA" w:rsidRDefault="00D06685" w:rsidP="00D70AD1">
            <w:pPr>
              <w:spacing w:after="0"/>
              <w:jc w:val="center"/>
              <w:rPr>
                <w:color w:val="000000" w:themeColor="text1"/>
                <w:sz w:val="20"/>
                <w:szCs w:val="20"/>
                <w:lang w:val="sr-Cyrl-RS"/>
              </w:rPr>
            </w:pPr>
          </w:p>
        </w:tc>
      </w:tr>
      <w:tr w:rsidR="00D06685" w:rsidRPr="00E728DA" w14:paraId="596A47CA" w14:textId="77777777" w:rsidTr="00D06685">
        <w:tc>
          <w:tcPr>
            <w:tcW w:w="6037" w:type="dxa"/>
            <w:shd w:val="clear" w:color="auto" w:fill="FFFFFF"/>
          </w:tcPr>
          <w:p w14:paraId="745CC17A" w14:textId="77777777" w:rsidR="00D06685" w:rsidRPr="00E728DA" w:rsidRDefault="00D06685" w:rsidP="00157D14">
            <w:pPr>
              <w:pStyle w:val="p1"/>
              <w:numPr>
                <w:ilvl w:val="0"/>
                <w:numId w:val="94"/>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shd w:val="clear" w:color="auto" w:fill="9BBB59"/>
            <w:vAlign w:val="center"/>
          </w:tcPr>
          <w:p w14:paraId="25776B98"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C4BC96"/>
            <w:vAlign w:val="center"/>
          </w:tcPr>
          <w:p w14:paraId="71676CE0"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Р</w:t>
            </w:r>
          </w:p>
        </w:tc>
        <w:tc>
          <w:tcPr>
            <w:tcW w:w="1033" w:type="dxa"/>
            <w:shd w:val="clear" w:color="auto" w:fill="4F81BD"/>
            <w:vAlign w:val="center"/>
          </w:tcPr>
          <w:p w14:paraId="27C8B23B"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bl>
    <w:p w14:paraId="5D50FFBA" w14:textId="77777777" w:rsidR="008E5507" w:rsidRPr="00E728DA" w:rsidRDefault="008E5507" w:rsidP="00922A0A">
      <w:pPr>
        <w:spacing w:after="0"/>
        <w:jc w:val="both"/>
        <w:rPr>
          <w:color w:val="000000" w:themeColor="text1"/>
          <w:lang w:val="sr-Cyrl-RS"/>
        </w:rPr>
      </w:pPr>
    </w:p>
    <w:p w14:paraId="076F5944" w14:textId="77777777" w:rsidR="00922A0A" w:rsidRPr="00E728DA" w:rsidRDefault="00922A0A" w:rsidP="00922A0A">
      <w:pPr>
        <w:pStyle w:val="p1"/>
        <w:spacing w:before="0" w:beforeAutospacing="0" w:after="0" w:afterAutospacing="0"/>
        <w:jc w:val="both"/>
        <w:rPr>
          <w:color w:val="000000" w:themeColor="text1"/>
        </w:rPr>
      </w:pPr>
      <w:r w:rsidRPr="00E728DA">
        <w:rPr>
          <w:color w:val="000000" w:themeColor="text1"/>
        </w:rPr>
        <w:t xml:space="preserve">G3 contributes to ensuring a secure supply of the market with the required quantities of natural gas. This measure leads to reduced losses in the gas network and improved indicators of its energy efficiency. The implementation of G4–G5 supports the development of the natural gas market. By constructing distribution pipelines, the possibility of substituting liquid and solid fuels in industry and general consumption (households, commercial sector, etc.) is enabled. Using natural gas instead of coal, fuel oil, and firewood has a positive effect on reducing local emissions (SOx, NOx, particulate matter) and promotes more efficient use of </w:t>
      </w:r>
      <w:r w:rsidR="00F54E0B" w:rsidRPr="00E728DA">
        <w:rPr>
          <w:color w:val="000000" w:themeColor="text1"/>
        </w:rPr>
        <w:t xml:space="preserve">the </w:t>
      </w:r>
      <w:r w:rsidRPr="00E728DA">
        <w:rPr>
          <w:color w:val="000000" w:themeColor="text1"/>
        </w:rPr>
        <w:t>energy resources.</w:t>
      </w:r>
    </w:p>
    <w:p w14:paraId="55C03F3F" w14:textId="77777777" w:rsidR="008E5507" w:rsidRPr="00E728DA" w:rsidRDefault="008E5507" w:rsidP="00922A0A">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0791E923" w14:textId="77777777" w:rsidTr="00D06685">
        <w:tc>
          <w:tcPr>
            <w:tcW w:w="9016" w:type="dxa"/>
            <w:gridSpan w:val="4"/>
            <w:shd w:val="clear" w:color="auto" w:fill="D9D9D9"/>
            <w:vAlign w:val="center"/>
          </w:tcPr>
          <w:p w14:paraId="4B4740E8" w14:textId="77777777" w:rsidR="008E5507" w:rsidRPr="00E728DA" w:rsidRDefault="00AA40FA" w:rsidP="00AA40FA">
            <w:pPr>
              <w:pStyle w:val="ListParagraph"/>
              <w:spacing w:after="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Financial incentives aimed at increasing energy efficiency across all consumption sectors, implementation of “green procurement,” and execution of energy audits and energy efficiency measures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(ЕЕ1, ЕЕ5, ЕЕ10)</w:t>
            </w:r>
          </w:p>
        </w:tc>
      </w:tr>
      <w:tr w:rsidR="00D06685" w:rsidRPr="00E728DA" w14:paraId="694FC6F3" w14:textId="77777777" w:rsidTr="00D06685">
        <w:tc>
          <w:tcPr>
            <w:tcW w:w="6037" w:type="dxa"/>
          </w:tcPr>
          <w:p w14:paraId="03A9A9ED" w14:textId="77777777" w:rsidR="00D06685" w:rsidRPr="00E728DA" w:rsidRDefault="00D06685" w:rsidP="00D70AD1">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1EE8A425"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5DEDD803"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0884CA41"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w:t>
            </w:r>
          </w:p>
        </w:tc>
      </w:tr>
      <w:tr w:rsidR="00D06685" w:rsidRPr="00E728DA" w14:paraId="7B32EE73" w14:textId="77777777" w:rsidTr="00D06685">
        <w:tc>
          <w:tcPr>
            <w:tcW w:w="6037" w:type="dxa"/>
            <w:shd w:val="clear" w:color="auto" w:fill="FFFFFF"/>
          </w:tcPr>
          <w:p w14:paraId="34903FFB"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D6E3BC"/>
            <w:vAlign w:val="center"/>
          </w:tcPr>
          <w:p w14:paraId="1CF342A6"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B509234"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365F91"/>
            <w:vAlign w:val="center"/>
          </w:tcPr>
          <w:p w14:paraId="1D059BB3"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ВВ</w:t>
            </w:r>
          </w:p>
        </w:tc>
      </w:tr>
      <w:tr w:rsidR="00D06685" w:rsidRPr="00E728DA" w14:paraId="3D7C1B5E" w14:textId="77777777" w:rsidTr="00D06685">
        <w:tc>
          <w:tcPr>
            <w:tcW w:w="6037" w:type="dxa"/>
            <w:shd w:val="clear" w:color="auto" w:fill="FFFFFF"/>
          </w:tcPr>
          <w:p w14:paraId="6BF2BC78"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FFFFF"/>
            <w:vAlign w:val="center"/>
          </w:tcPr>
          <w:p w14:paraId="5A3529D3"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4926296"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3EDCF3A7" w14:textId="77777777" w:rsidR="00D06685" w:rsidRPr="00E728DA" w:rsidRDefault="00D06685" w:rsidP="00D70AD1">
            <w:pPr>
              <w:spacing w:after="0"/>
              <w:jc w:val="center"/>
              <w:rPr>
                <w:color w:val="000000" w:themeColor="text1"/>
                <w:sz w:val="20"/>
                <w:szCs w:val="20"/>
                <w:lang w:val="sr-Cyrl-RS"/>
              </w:rPr>
            </w:pPr>
          </w:p>
        </w:tc>
      </w:tr>
      <w:tr w:rsidR="00D06685" w:rsidRPr="00E728DA" w14:paraId="01F5B505" w14:textId="77777777" w:rsidTr="00D06685">
        <w:tc>
          <w:tcPr>
            <w:tcW w:w="6037" w:type="dxa"/>
            <w:shd w:val="clear" w:color="auto" w:fill="FFFFFF"/>
          </w:tcPr>
          <w:p w14:paraId="5D32CCD9"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00E989A9"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A52D04B"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760D940D" w14:textId="77777777" w:rsidR="00D06685" w:rsidRPr="00E728DA" w:rsidRDefault="00D06685" w:rsidP="00D70AD1">
            <w:pPr>
              <w:spacing w:after="0"/>
              <w:jc w:val="center"/>
              <w:rPr>
                <w:color w:val="000000" w:themeColor="text1"/>
                <w:sz w:val="20"/>
                <w:szCs w:val="20"/>
                <w:lang w:val="sr-Cyrl-RS"/>
              </w:rPr>
            </w:pPr>
          </w:p>
        </w:tc>
      </w:tr>
      <w:tr w:rsidR="00D06685" w:rsidRPr="00E728DA" w14:paraId="2DD4186C" w14:textId="77777777" w:rsidTr="00D06685">
        <w:tc>
          <w:tcPr>
            <w:tcW w:w="6037" w:type="dxa"/>
            <w:shd w:val="clear" w:color="auto" w:fill="FFFFFF"/>
          </w:tcPr>
          <w:p w14:paraId="4A2E271B"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FFFFF"/>
            <w:vAlign w:val="center"/>
          </w:tcPr>
          <w:p w14:paraId="679F09AE"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B434501"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3EBB2DAD" w14:textId="77777777" w:rsidR="00D06685" w:rsidRPr="00E728DA" w:rsidRDefault="00D06685" w:rsidP="00D70AD1">
            <w:pPr>
              <w:spacing w:after="0"/>
              <w:jc w:val="center"/>
              <w:rPr>
                <w:color w:val="000000" w:themeColor="text1"/>
                <w:sz w:val="20"/>
                <w:szCs w:val="20"/>
                <w:lang w:val="sr-Cyrl-RS"/>
              </w:rPr>
            </w:pPr>
          </w:p>
        </w:tc>
      </w:tr>
      <w:tr w:rsidR="00D06685" w:rsidRPr="00E728DA" w14:paraId="5CE33104" w14:textId="77777777" w:rsidTr="00D06685">
        <w:tc>
          <w:tcPr>
            <w:tcW w:w="6037" w:type="dxa"/>
            <w:shd w:val="clear" w:color="auto" w:fill="FFFFFF"/>
          </w:tcPr>
          <w:p w14:paraId="3CB9A128"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shd w:val="clear" w:color="auto" w:fill="FFFFFF"/>
            <w:vAlign w:val="center"/>
          </w:tcPr>
          <w:p w14:paraId="38683EAB"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238F65F"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2E506298" w14:textId="77777777" w:rsidR="00D06685" w:rsidRPr="00E728DA" w:rsidRDefault="00D06685" w:rsidP="00D70AD1">
            <w:pPr>
              <w:spacing w:after="0"/>
              <w:jc w:val="center"/>
              <w:rPr>
                <w:color w:val="000000" w:themeColor="text1"/>
                <w:sz w:val="20"/>
                <w:szCs w:val="20"/>
                <w:lang w:val="sr-Cyrl-RS"/>
              </w:rPr>
            </w:pPr>
          </w:p>
        </w:tc>
      </w:tr>
      <w:tr w:rsidR="00D06685" w:rsidRPr="00E728DA" w14:paraId="48C3A06E" w14:textId="77777777" w:rsidTr="00D06685">
        <w:tc>
          <w:tcPr>
            <w:tcW w:w="6037" w:type="dxa"/>
            <w:shd w:val="clear" w:color="auto" w:fill="FFFFFF"/>
          </w:tcPr>
          <w:p w14:paraId="12DC5174"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FFFFF"/>
            <w:vAlign w:val="center"/>
          </w:tcPr>
          <w:p w14:paraId="292D914E"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42C1FB9"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3BC9D380" w14:textId="77777777" w:rsidR="00D06685" w:rsidRPr="00E728DA" w:rsidRDefault="00D06685" w:rsidP="00D70AD1">
            <w:pPr>
              <w:spacing w:after="0"/>
              <w:jc w:val="center"/>
              <w:rPr>
                <w:color w:val="000000" w:themeColor="text1"/>
                <w:sz w:val="20"/>
                <w:szCs w:val="20"/>
                <w:lang w:val="sr-Cyrl-RS"/>
              </w:rPr>
            </w:pPr>
          </w:p>
        </w:tc>
      </w:tr>
      <w:tr w:rsidR="00D06685" w:rsidRPr="00E728DA" w14:paraId="6BED2A2A" w14:textId="77777777" w:rsidTr="00D06685">
        <w:tc>
          <w:tcPr>
            <w:tcW w:w="6037" w:type="dxa"/>
            <w:shd w:val="clear" w:color="auto" w:fill="FFFFFF"/>
          </w:tcPr>
          <w:p w14:paraId="13EE6804"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3C1922F1"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B5E47F3"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5AFB0B4B" w14:textId="77777777" w:rsidR="00D06685" w:rsidRPr="00E728DA" w:rsidRDefault="00D06685" w:rsidP="00D70AD1">
            <w:pPr>
              <w:spacing w:after="0"/>
              <w:jc w:val="center"/>
              <w:rPr>
                <w:color w:val="000000" w:themeColor="text1"/>
                <w:sz w:val="20"/>
                <w:szCs w:val="20"/>
                <w:lang w:val="sr-Cyrl-RS"/>
              </w:rPr>
            </w:pPr>
          </w:p>
        </w:tc>
      </w:tr>
      <w:tr w:rsidR="00D06685" w:rsidRPr="00E728DA" w14:paraId="4EB1FA72" w14:textId="77777777" w:rsidTr="00D06685">
        <w:tc>
          <w:tcPr>
            <w:tcW w:w="6037" w:type="dxa"/>
            <w:shd w:val="clear" w:color="auto" w:fill="FFFFFF"/>
          </w:tcPr>
          <w:p w14:paraId="04777902"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FFFFFF"/>
            <w:vAlign w:val="center"/>
          </w:tcPr>
          <w:p w14:paraId="7669FCFE"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B1B901C"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4B747B7B" w14:textId="77777777" w:rsidR="00D06685" w:rsidRPr="00E728DA" w:rsidRDefault="00D06685" w:rsidP="00D70AD1">
            <w:pPr>
              <w:spacing w:after="0"/>
              <w:jc w:val="center"/>
              <w:rPr>
                <w:color w:val="000000" w:themeColor="text1"/>
                <w:sz w:val="20"/>
                <w:szCs w:val="20"/>
                <w:lang w:val="sr-Cyrl-RS"/>
              </w:rPr>
            </w:pPr>
          </w:p>
        </w:tc>
      </w:tr>
      <w:tr w:rsidR="00D06685" w:rsidRPr="00E728DA" w14:paraId="348CB569" w14:textId="77777777" w:rsidTr="00D06685">
        <w:tc>
          <w:tcPr>
            <w:tcW w:w="6037" w:type="dxa"/>
            <w:shd w:val="clear" w:color="auto" w:fill="FFFFFF"/>
          </w:tcPr>
          <w:p w14:paraId="1CE1BC4F"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FFFFFF"/>
            <w:vAlign w:val="center"/>
          </w:tcPr>
          <w:p w14:paraId="1B01F4D3"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519F920"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40771C7D" w14:textId="77777777" w:rsidR="00D06685" w:rsidRPr="00E728DA" w:rsidRDefault="00D06685" w:rsidP="00D70AD1">
            <w:pPr>
              <w:spacing w:after="0"/>
              <w:jc w:val="center"/>
              <w:rPr>
                <w:color w:val="000000" w:themeColor="text1"/>
                <w:sz w:val="20"/>
                <w:szCs w:val="20"/>
                <w:lang w:val="sr-Cyrl-RS"/>
              </w:rPr>
            </w:pPr>
          </w:p>
        </w:tc>
      </w:tr>
      <w:tr w:rsidR="00D06685" w:rsidRPr="00E728DA" w14:paraId="4BF89209" w14:textId="77777777" w:rsidTr="00D06685">
        <w:tc>
          <w:tcPr>
            <w:tcW w:w="6037" w:type="dxa"/>
            <w:shd w:val="clear" w:color="auto" w:fill="FFFFFF"/>
          </w:tcPr>
          <w:p w14:paraId="15185A5C"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624F2D66"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128D81D1"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59B9E7A5"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521D5F1E" w14:textId="77777777" w:rsidTr="00D06685">
        <w:tc>
          <w:tcPr>
            <w:tcW w:w="6037" w:type="dxa"/>
            <w:shd w:val="clear" w:color="auto" w:fill="FFFFFF"/>
          </w:tcPr>
          <w:p w14:paraId="1A074F18"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D6E3BC"/>
            <w:vAlign w:val="center"/>
          </w:tcPr>
          <w:p w14:paraId="25720DCF"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2388799F"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45AE7DD0"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7F337D71" w14:textId="77777777" w:rsidTr="00D06685">
        <w:tc>
          <w:tcPr>
            <w:tcW w:w="6037" w:type="dxa"/>
            <w:shd w:val="clear" w:color="auto" w:fill="FFFFFF"/>
          </w:tcPr>
          <w:p w14:paraId="4BD6D179"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9BBB59"/>
            <w:vAlign w:val="center"/>
          </w:tcPr>
          <w:p w14:paraId="0B2EE50E"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2115F240"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61FB4283"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5D5124EC" w14:textId="77777777" w:rsidTr="00D06685">
        <w:tc>
          <w:tcPr>
            <w:tcW w:w="6037" w:type="dxa"/>
            <w:shd w:val="clear" w:color="auto" w:fill="FFFFFF"/>
          </w:tcPr>
          <w:p w14:paraId="756060CB"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FFFFFF"/>
            <w:vAlign w:val="center"/>
          </w:tcPr>
          <w:p w14:paraId="0D6E389F"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87EDC64"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15D9BDC0" w14:textId="77777777" w:rsidR="00D06685" w:rsidRPr="00E728DA" w:rsidRDefault="00D06685" w:rsidP="00D70AD1">
            <w:pPr>
              <w:spacing w:after="0"/>
              <w:jc w:val="center"/>
              <w:rPr>
                <w:color w:val="000000" w:themeColor="text1"/>
                <w:sz w:val="20"/>
                <w:szCs w:val="20"/>
                <w:lang w:val="sr-Cyrl-RS"/>
              </w:rPr>
            </w:pPr>
          </w:p>
        </w:tc>
      </w:tr>
      <w:tr w:rsidR="00D06685" w:rsidRPr="00E728DA" w14:paraId="0268A569" w14:textId="77777777" w:rsidTr="00D06685">
        <w:tc>
          <w:tcPr>
            <w:tcW w:w="6037" w:type="dxa"/>
            <w:shd w:val="clear" w:color="auto" w:fill="FFFFFF"/>
          </w:tcPr>
          <w:p w14:paraId="0D025817"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D6E3BC"/>
            <w:vAlign w:val="center"/>
          </w:tcPr>
          <w:p w14:paraId="2DFA227A"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70097E08"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3734DF56"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6B2024F1" w14:textId="77777777" w:rsidTr="00D06685">
        <w:tc>
          <w:tcPr>
            <w:tcW w:w="6037" w:type="dxa"/>
            <w:shd w:val="clear" w:color="auto" w:fill="FFFFFF"/>
          </w:tcPr>
          <w:p w14:paraId="039E6558"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vAlign w:val="center"/>
          </w:tcPr>
          <w:p w14:paraId="6EA29D49"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6F78F2D1" w14:textId="77777777" w:rsidR="00D06685" w:rsidRPr="00E728DA" w:rsidRDefault="00D06685" w:rsidP="00D70AD1">
            <w:pPr>
              <w:spacing w:after="0"/>
              <w:jc w:val="center"/>
              <w:rPr>
                <w:color w:val="000000" w:themeColor="text1"/>
                <w:sz w:val="20"/>
                <w:szCs w:val="20"/>
                <w:lang w:val="sr-Cyrl-RS"/>
              </w:rPr>
            </w:pPr>
          </w:p>
        </w:tc>
        <w:tc>
          <w:tcPr>
            <w:tcW w:w="1033" w:type="dxa"/>
            <w:vAlign w:val="center"/>
          </w:tcPr>
          <w:p w14:paraId="0E082FD8" w14:textId="77777777" w:rsidR="00D06685" w:rsidRPr="00E728DA" w:rsidRDefault="00D06685" w:rsidP="00D70AD1">
            <w:pPr>
              <w:spacing w:after="0"/>
              <w:jc w:val="center"/>
              <w:rPr>
                <w:color w:val="000000" w:themeColor="text1"/>
                <w:sz w:val="20"/>
                <w:szCs w:val="20"/>
                <w:lang w:val="sr-Cyrl-RS"/>
              </w:rPr>
            </w:pPr>
          </w:p>
        </w:tc>
      </w:tr>
      <w:tr w:rsidR="00D06685" w:rsidRPr="00E728DA" w14:paraId="3A5A4131" w14:textId="77777777" w:rsidTr="00D06685">
        <w:tc>
          <w:tcPr>
            <w:tcW w:w="6037" w:type="dxa"/>
            <w:shd w:val="clear" w:color="auto" w:fill="FFFFFF"/>
          </w:tcPr>
          <w:p w14:paraId="4B362996" w14:textId="77777777" w:rsidR="00D06685" w:rsidRPr="00E728DA" w:rsidRDefault="00D06685" w:rsidP="00157D14">
            <w:pPr>
              <w:pStyle w:val="p1"/>
              <w:numPr>
                <w:ilvl w:val="0"/>
                <w:numId w:val="95"/>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vAlign w:val="center"/>
          </w:tcPr>
          <w:p w14:paraId="77E63907"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5626C411" w14:textId="77777777" w:rsidR="00D06685" w:rsidRPr="00E728DA" w:rsidRDefault="00D06685" w:rsidP="00D70AD1">
            <w:pPr>
              <w:spacing w:after="0"/>
              <w:jc w:val="center"/>
              <w:rPr>
                <w:color w:val="000000" w:themeColor="text1"/>
                <w:sz w:val="20"/>
                <w:szCs w:val="20"/>
                <w:lang w:val="sr-Cyrl-RS"/>
              </w:rPr>
            </w:pPr>
          </w:p>
        </w:tc>
        <w:tc>
          <w:tcPr>
            <w:tcW w:w="1033" w:type="dxa"/>
            <w:vAlign w:val="center"/>
          </w:tcPr>
          <w:p w14:paraId="283CAA33" w14:textId="77777777" w:rsidR="00D06685" w:rsidRPr="00E728DA" w:rsidRDefault="00D06685" w:rsidP="00D70AD1">
            <w:pPr>
              <w:spacing w:after="0"/>
              <w:jc w:val="center"/>
              <w:rPr>
                <w:color w:val="000000" w:themeColor="text1"/>
                <w:sz w:val="20"/>
                <w:szCs w:val="20"/>
                <w:lang w:val="sr-Cyrl-RS"/>
              </w:rPr>
            </w:pPr>
          </w:p>
        </w:tc>
      </w:tr>
    </w:tbl>
    <w:p w14:paraId="3383C666" w14:textId="77777777" w:rsidR="008E5507" w:rsidRPr="00E728DA" w:rsidRDefault="008E5507" w:rsidP="00D85AF2">
      <w:pPr>
        <w:spacing w:after="0"/>
        <w:jc w:val="both"/>
        <w:rPr>
          <w:color w:val="000000" w:themeColor="text1"/>
          <w:lang w:val="sr-Cyrl-RS"/>
        </w:rPr>
      </w:pPr>
    </w:p>
    <w:p w14:paraId="615F0979" w14:textId="77777777" w:rsidR="00D85AF2" w:rsidRPr="00E728DA" w:rsidRDefault="00D85AF2" w:rsidP="00D85AF2">
      <w:pPr>
        <w:pStyle w:val="p1"/>
        <w:spacing w:before="0" w:beforeAutospacing="0" w:after="0" w:afterAutospacing="0"/>
        <w:jc w:val="both"/>
        <w:rPr>
          <w:color w:val="000000" w:themeColor="text1"/>
        </w:rPr>
      </w:pPr>
      <w:r w:rsidRPr="00E728DA">
        <w:rPr>
          <w:color w:val="000000" w:themeColor="text1"/>
        </w:rPr>
        <w:t xml:space="preserve">EE1 aims to increase investments in technical energy efficiency measures across energy consumption sectors. It focuses on incentives in the construction sector, which are expected to predominantly enhance energy efficiency in households as well as in the public and commercial sectors. EE5 ensures that, when procuring certain categories of goods, works, and services, specific environmental criteria are considered alongside price and quality as part of the contract award process. The outcome of EE10 is the improvement of energy efficiency and reduction </w:t>
      </w:r>
      <w:r w:rsidRPr="00E728DA">
        <w:rPr>
          <w:color w:val="000000" w:themeColor="text1"/>
        </w:rPr>
        <w:lastRenderedPageBreak/>
        <w:t>of losses, primarily among large energy consumers, and in the public sector through the implementation of energy audits and energy efficiency measures.</w:t>
      </w:r>
    </w:p>
    <w:p w14:paraId="15FB5FAB" w14:textId="77777777" w:rsidR="008E5507" w:rsidRPr="00E728DA" w:rsidRDefault="008E5507" w:rsidP="00D85AF2">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973"/>
        <w:gridCol w:w="973"/>
        <w:gridCol w:w="1033"/>
      </w:tblGrid>
      <w:tr w:rsidR="008E5507" w:rsidRPr="00E728DA" w14:paraId="647773FF" w14:textId="77777777" w:rsidTr="00D06685">
        <w:tc>
          <w:tcPr>
            <w:tcW w:w="9016" w:type="dxa"/>
            <w:gridSpan w:val="4"/>
            <w:shd w:val="clear" w:color="auto" w:fill="D9D9D9"/>
            <w:vAlign w:val="center"/>
          </w:tcPr>
          <w:p w14:paraId="6791EE7F" w14:textId="77777777" w:rsidR="008E5507" w:rsidRPr="00E728DA" w:rsidRDefault="00A9096B" w:rsidP="00A9096B">
            <w:pPr>
              <w:pStyle w:val="ListParagraph"/>
              <w:spacing w:after="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Implementation of energy management systems in industrial energy, public sector energy, and buildings, along with the enhancement of systems for monitoring and tracking energy consumption and savings</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(ЕЕ6, мера ЕЕ8)</w:t>
            </w:r>
          </w:p>
        </w:tc>
      </w:tr>
      <w:tr w:rsidR="00D06685" w:rsidRPr="00E728DA" w14:paraId="0FCB7E34" w14:textId="77777777" w:rsidTr="00D06685">
        <w:tc>
          <w:tcPr>
            <w:tcW w:w="6037" w:type="dxa"/>
          </w:tcPr>
          <w:p w14:paraId="55A9F320" w14:textId="77777777" w:rsidR="00D06685" w:rsidRPr="00E728DA" w:rsidRDefault="00D06685" w:rsidP="00D70AD1">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73E0E545"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15C86F52"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3" w:type="dxa"/>
          </w:tcPr>
          <w:p w14:paraId="45635BF4"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w:t>
            </w:r>
          </w:p>
        </w:tc>
      </w:tr>
      <w:tr w:rsidR="00D06685" w:rsidRPr="00E728DA" w14:paraId="07B636FC" w14:textId="77777777" w:rsidTr="00D06685">
        <w:tc>
          <w:tcPr>
            <w:tcW w:w="6037" w:type="dxa"/>
            <w:shd w:val="clear" w:color="auto" w:fill="FFFFFF"/>
          </w:tcPr>
          <w:p w14:paraId="0CB54D36"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9BBB59"/>
            <w:vAlign w:val="center"/>
          </w:tcPr>
          <w:p w14:paraId="225FCC90"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50376FC7"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4F81BD"/>
            <w:vAlign w:val="center"/>
          </w:tcPr>
          <w:p w14:paraId="79C7F95C"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35B39E0B" w14:textId="77777777" w:rsidTr="00D06685">
        <w:tc>
          <w:tcPr>
            <w:tcW w:w="6037" w:type="dxa"/>
            <w:shd w:val="clear" w:color="auto" w:fill="FFFFFF"/>
          </w:tcPr>
          <w:p w14:paraId="74681F0F"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FFFFF"/>
            <w:vAlign w:val="center"/>
          </w:tcPr>
          <w:p w14:paraId="597C8785"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967E9F0"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42864FE3" w14:textId="77777777" w:rsidR="00D06685" w:rsidRPr="00E728DA" w:rsidRDefault="00D06685" w:rsidP="00D70AD1">
            <w:pPr>
              <w:spacing w:after="0"/>
              <w:jc w:val="center"/>
              <w:rPr>
                <w:color w:val="000000" w:themeColor="text1"/>
                <w:sz w:val="20"/>
                <w:szCs w:val="20"/>
                <w:lang w:val="sr-Cyrl-RS"/>
              </w:rPr>
            </w:pPr>
          </w:p>
        </w:tc>
      </w:tr>
      <w:tr w:rsidR="00D06685" w:rsidRPr="00E728DA" w14:paraId="183B3050" w14:textId="77777777" w:rsidTr="00D06685">
        <w:tc>
          <w:tcPr>
            <w:tcW w:w="6037" w:type="dxa"/>
            <w:shd w:val="clear" w:color="auto" w:fill="FFFFFF"/>
          </w:tcPr>
          <w:p w14:paraId="46C2D906"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3C0C8A88"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82B4498"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3EF3561B" w14:textId="77777777" w:rsidR="00D06685" w:rsidRPr="00E728DA" w:rsidRDefault="00D06685" w:rsidP="00D70AD1">
            <w:pPr>
              <w:spacing w:after="0"/>
              <w:jc w:val="center"/>
              <w:rPr>
                <w:color w:val="000000" w:themeColor="text1"/>
                <w:sz w:val="20"/>
                <w:szCs w:val="20"/>
                <w:lang w:val="sr-Cyrl-RS"/>
              </w:rPr>
            </w:pPr>
          </w:p>
        </w:tc>
      </w:tr>
      <w:tr w:rsidR="00D06685" w:rsidRPr="00E728DA" w14:paraId="66A008DF" w14:textId="77777777" w:rsidTr="00D06685">
        <w:tc>
          <w:tcPr>
            <w:tcW w:w="6037" w:type="dxa"/>
            <w:shd w:val="clear" w:color="auto" w:fill="FFFFFF"/>
          </w:tcPr>
          <w:p w14:paraId="31B9331F"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FFFFF"/>
            <w:vAlign w:val="center"/>
          </w:tcPr>
          <w:p w14:paraId="28EAFFBC"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A61901C"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6BE26094" w14:textId="77777777" w:rsidR="00D06685" w:rsidRPr="00E728DA" w:rsidRDefault="00D06685" w:rsidP="00D70AD1">
            <w:pPr>
              <w:spacing w:after="0"/>
              <w:jc w:val="center"/>
              <w:rPr>
                <w:color w:val="000000" w:themeColor="text1"/>
                <w:sz w:val="20"/>
                <w:szCs w:val="20"/>
                <w:lang w:val="sr-Cyrl-RS"/>
              </w:rPr>
            </w:pPr>
          </w:p>
        </w:tc>
      </w:tr>
      <w:tr w:rsidR="00D06685" w:rsidRPr="00E728DA" w14:paraId="2BD21555" w14:textId="77777777" w:rsidTr="00D06685">
        <w:tc>
          <w:tcPr>
            <w:tcW w:w="6037" w:type="dxa"/>
            <w:shd w:val="clear" w:color="auto" w:fill="FFFFFF"/>
          </w:tcPr>
          <w:p w14:paraId="24813DA3"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shd w:val="clear" w:color="auto" w:fill="FFFFFF"/>
            <w:vAlign w:val="center"/>
          </w:tcPr>
          <w:p w14:paraId="0D265BE7"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3A05D8D"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0A319948" w14:textId="77777777" w:rsidR="00D06685" w:rsidRPr="00E728DA" w:rsidRDefault="00D06685" w:rsidP="00D70AD1">
            <w:pPr>
              <w:spacing w:after="0"/>
              <w:jc w:val="center"/>
              <w:rPr>
                <w:color w:val="000000" w:themeColor="text1"/>
                <w:sz w:val="20"/>
                <w:szCs w:val="20"/>
                <w:lang w:val="sr-Cyrl-RS"/>
              </w:rPr>
            </w:pPr>
          </w:p>
        </w:tc>
      </w:tr>
      <w:tr w:rsidR="00D06685" w:rsidRPr="00E728DA" w14:paraId="2F03959D" w14:textId="77777777" w:rsidTr="00D06685">
        <w:tc>
          <w:tcPr>
            <w:tcW w:w="6037" w:type="dxa"/>
            <w:shd w:val="clear" w:color="auto" w:fill="FFFFFF"/>
          </w:tcPr>
          <w:p w14:paraId="35891DDE"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FFFFF"/>
            <w:vAlign w:val="center"/>
          </w:tcPr>
          <w:p w14:paraId="684BAC22"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A177011"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3032FC3E" w14:textId="77777777" w:rsidR="00D06685" w:rsidRPr="00E728DA" w:rsidRDefault="00D06685" w:rsidP="00D70AD1">
            <w:pPr>
              <w:spacing w:after="0"/>
              <w:jc w:val="center"/>
              <w:rPr>
                <w:color w:val="000000" w:themeColor="text1"/>
                <w:sz w:val="20"/>
                <w:szCs w:val="20"/>
                <w:lang w:val="sr-Cyrl-RS"/>
              </w:rPr>
            </w:pPr>
          </w:p>
        </w:tc>
      </w:tr>
      <w:tr w:rsidR="00D06685" w:rsidRPr="00E728DA" w14:paraId="1EE53981" w14:textId="77777777" w:rsidTr="00D06685">
        <w:tc>
          <w:tcPr>
            <w:tcW w:w="6037" w:type="dxa"/>
            <w:shd w:val="clear" w:color="auto" w:fill="FFFFFF"/>
          </w:tcPr>
          <w:p w14:paraId="378F7FA1"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172003EE"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2437D07"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32205EE5" w14:textId="77777777" w:rsidR="00D06685" w:rsidRPr="00E728DA" w:rsidRDefault="00D06685" w:rsidP="00D70AD1">
            <w:pPr>
              <w:spacing w:after="0"/>
              <w:jc w:val="center"/>
              <w:rPr>
                <w:color w:val="000000" w:themeColor="text1"/>
                <w:sz w:val="20"/>
                <w:szCs w:val="20"/>
                <w:lang w:val="sr-Cyrl-RS"/>
              </w:rPr>
            </w:pPr>
          </w:p>
        </w:tc>
      </w:tr>
      <w:tr w:rsidR="00D06685" w:rsidRPr="00E728DA" w14:paraId="2D2BC8CA" w14:textId="77777777" w:rsidTr="00D06685">
        <w:tc>
          <w:tcPr>
            <w:tcW w:w="6037" w:type="dxa"/>
            <w:shd w:val="clear" w:color="auto" w:fill="FFFFFF"/>
          </w:tcPr>
          <w:p w14:paraId="5ADBDA2F"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FFFFFF"/>
            <w:vAlign w:val="center"/>
          </w:tcPr>
          <w:p w14:paraId="3F4E327D"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5F3B117"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60DD845D" w14:textId="77777777" w:rsidR="00D06685" w:rsidRPr="00E728DA" w:rsidRDefault="00D06685" w:rsidP="00D70AD1">
            <w:pPr>
              <w:spacing w:after="0"/>
              <w:jc w:val="center"/>
              <w:rPr>
                <w:color w:val="000000" w:themeColor="text1"/>
                <w:sz w:val="20"/>
                <w:szCs w:val="20"/>
                <w:lang w:val="sr-Cyrl-RS"/>
              </w:rPr>
            </w:pPr>
          </w:p>
        </w:tc>
      </w:tr>
      <w:tr w:rsidR="00D06685" w:rsidRPr="00E728DA" w14:paraId="7460F330" w14:textId="77777777" w:rsidTr="00D06685">
        <w:tc>
          <w:tcPr>
            <w:tcW w:w="6037" w:type="dxa"/>
            <w:shd w:val="clear" w:color="auto" w:fill="FFFFFF"/>
          </w:tcPr>
          <w:p w14:paraId="03C2C188"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D6E3BC"/>
            <w:vAlign w:val="center"/>
          </w:tcPr>
          <w:p w14:paraId="61873135"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1A779DF1"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79F2D84D"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НВ</w:t>
            </w:r>
          </w:p>
        </w:tc>
      </w:tr>
      <w:tr w:rsidR="00D06685" w:rsidRPr="00E728DA" w14:paraId="3A62E6F3" w14:textId="77777777" w:rsidTr="00D06685">
        <w:tc>
          <w:tcPr>
            <w:tcW w:w="6037" w:type="dxa"/>
            <w:shd w:val="clear" w:color="auto" w:fill="FFFFFF"/>
          </w:tcPr>
          <w:p w14:paraId="465E63F6"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2E2DA105"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27870FB0"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4F81BD"/>
            <w:vAlign w:val="center"/>
          </w:tcPr>
          <w:p w14:paraId="0371A8BC"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1BDDE346" w14:textId="77777777" w:rsidTr="00D06685">
        <w:tc>
          <w:tcPr>
            <w:tcW w:w="6037" w:type="dxa"/>
            <w:shd w:val="clear" w:color="auto" w:fill="FFFFFF"/>
          </w:tcPr>
          <w:p w14:paraId="7F42CA05"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D6E3BC"/>
            <w:vAlign w:val="center"/>
          </w:tcPr>
          <w:p w14:paraId="404D288A"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w:t>
            </w:r>
          </w:p>
        </w:tc>
        <w:tc>
          <w:tcPr>
            <w:tcW w:w="973" w:type="dxa"/>
            <w:shd w:val="clear" w:color="auto" w:fill="948A54"/>
            <w:vAlign w:val="center"/>
          </w:tcPr>
          <w:p w14:paraId="6B190062"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3" w:type="dxa"/>
            <w:shd w:val="clear" w:color="auto" w:fill="95B3D7"/>
            <w:vAlign w:val="center"/>
          </w:tcPr>
          <w:p w14:paraId="3930B008"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507C59A3" w14:textId="77777777" w:rsidTr="00D06685">
        <w:tc>
          <w:tcPr>
            <w:tcW w:w="6037" w:type="dxa"/>
            <w:shd w:val="clear" w:color="auto" w:fill="FFFFFF"/>
          </w:tcPr>
          <w:p w14:paraId="2A64A908"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FFFFFF"/>
            <w:vAlign w:val="center"/>
          </w:tcPr>
          <w:p w14:paraId="72B55F03"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30ADE64" w14:textId="77777777" w:rsidR="00D06685" w:rsidRPr="00E728DA" w:rsidRDefault="00D06685" w:rsidP="00D70AD1">
            <w:pPr>
              <w:spacing w:after="0"/>
              <w:jc w:val="center"/>
              <w:rPr>
                <w:color w:val="000000" w:themeColor="text1"/>
                <w:sz w:val="20"/>
                <w:szCs w:val="20"/>
                <w:lang w:val="sr-Cyrl-RS"/>
              </w:rPr>
            </w:pPr>
          </w:p>
        </w:tc>
        <w:tc>
          <w:tcPr>
            <w:tcW w:w="1033" w:type="dxa"/>
            <w:shd w:val="clear" w:color="auto" w:fill="FFFFFF"/>
            <w:vAlign w:val="center"/>
          </w:tcPr>
          <w:p w14:paraId="4302762C" w14:textId="77777777" w:rsidR="00D06685" w:rsidRPr="00E728DA" w:rsidRDefault="00D06685" w:rsidP="00D70AD1">
            <w:pPr>
              <w:spacing w:after="0"/>
              <w:jc w:val="center"/>
              <w:rPr>
                <w:color w:val="000000" w:themeColor="text1"/>
                <w:sz w:val="20"/>
                <w:szCs w:val="20"/>
                <w:lang w:val="sr-Cyrl-RS"/>
              </w:rPr>
            </w:pPr>
          </w:p>
        </w:tc>
      </w:tr>
      <w:tr w:rsidR="00D06685" w:rsidRPr="00E728DA" w14:paraId="0BCF0C17" w14:textId="77777777" w:rsidTr="00D06685">
        <w:tc>
          <w:tcPr>
            <w:tcW w:w="6037" w:type="dxa"/>
            <w:shd w:val="clear" w:color="auto" w:fill="FFFFFF"/>
          </w:tcPr>
          <w:p w14:paraId="4D87B262"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D6E3BC"/>
            <w:vAlign w:val="center"/>
          </w:tcPr>
          <w:p w14:paraId="69D33037"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65EDAD48"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C6D9F1"/>
            <w:vAlign w:val="center"/>
          </w:tcPr>
          <w:p w14:paraId="6A1D944C"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НВ</w:t>
            </w:r>
          </w:p>
        </w:tc>
      </w:tr>
      <w:tr w:rsidR="00D06685" w:rsidRPr="00E728DA" w14:paraId="28F99CED" w14:textId="77777777" w:rsidTr="00D06685">
        <w:tc>
          <w:tcPr>
            <w:tcW w:w="6037" w:type="dxa"/>
            <w:shd w:val="clear" w:color="auto" w:fill="FFFFFF"/>
          </w:tcPr>
          <w:p w14:paraId="210F9816"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D6E3BC"/>
            <w:vAlign w:val="center"/>
          </w:tcPr>
          <w:p w14:paraId="6E4A53A3"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347797A4"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Л</w:t>
            </w:r>
          </w:p>
        </w:tc>
        <w:tc>
          <w:tcPr>
            <w:tcW w:w="1033" w:type="dxa"/>
            <w:shd w:val="clear" w:color="auto" w:fill="95B3D7"/>
            <w:vAlign w:val="center"/>
          </w:tcPr>
          <w:p w14:paraId="6B013921"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0619A564" w14:textId="77777777" w:rsidTr="00D06685">
        <w:tc>
          <w:tcPr>
            <w:tcW w:w="6037" w:type="dxa"/>
            <w:shd w:val="clear" w:color="auto" w:fill="FFFFFF"/>
          </w:tcPr>
          <w:p w14:paraId="0B060658"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vAlign w:val="center"/>
          </w:tcPr>
          <w:p w14:paraId="012E1412"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5FC4AF8F" w14:textId="77777777" w:rsidR="00D06685" w:rsidRPr="00E728DA" w:rsidRDefault="00D06685" w:rsidP="00D70AD1">
            <w:pPr>
              <w:spacing w:after="0"/>
              <w:jc w:val="center"/>
              <w:rPr>
                <w:color w:val="000000" w:themeColor="text1"/>
                <w:sz w:val="20"/>
                <w:szCs w:val="20"/>
                <w:lang w:val="sr-Cyrl-RS"/>
              </w:rPr>
            </w:pPr>
          </w:p>
        </w:tc>
        <w:tc>
          <w:tcPr>
            <w:tcW w:w="1033" w:type="dxa"/>
            <w:vAlign w:val="center"/>
          </w:tcPr>
          <w:p w14:paraId="178FE38F" w14:textId="77777777" w:rsidR="00D06685" w:rsidRPr="00E728DA" w:rsidRDefault="00D06685" w:rsidP="00D70AD1">
            <w:pPr>
              <w:spacing w:after="0"/>
              <w:jc w:val="center"/>
              <w:rPr>
                <w:color w:val="000000" w:themeColor="text1"/>
                <w:sz w:val="20"/>
                <w:szCs w:val="20"/>
                <w:lang w:val="sr-Cyrl-RS"/>
              </w:rPr>
            </w:pPr>
          </w:p>
        </w:tc>
      </w:tr>
      <w:tr w:rsidR="00D06685" w:rsidRPr="00E728DA" w14:paraId="032F54BC" w14:textId="77777777" w:rsidTr="00D06685">
        <w:tc>
          <w:tcPr>
            <w:tcW w:w="6037" w:type="dxa"/>
            <w:shd w:val="clear" w:color="auto" w:fill="FFFFFF"/>
          </w:tcPr>
          <w:p w14:paraId="20EAA8E6" w14:textId="77777777" w:rsidR="00D06685" w:rsidRPr="00E728DA" w:rsidRDefault="00D06685" w:rsidP="00157D14">
            <w:pPr>
              <w:pStyle w:val="p1"/>
              <w:numPr>
                <w:ilvl w:val="0"/>
                <w:numId w:val="96"/>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vAlign w:val="center"/>
          </w:tcPr>
          <w:p w14:paraId="655E428A"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6C2B90CE" w14:textId="77777777" w:rsidR="00D06685" w:rsidRPr="00E728DA" w:rsidRDefault="00D06685" w:rsidP="00D70AD1">
            <w:pPr>
              <w:spacing w:after="0"/>
              <w:jc w:val="center"/>
              <w:rPr>
                <w:color w:val="000000" w:themeColor="text1"/>
                <w:sz w:val="20"/>
                <w:szCs w:val="20"/>
                <w:lang w:val="sr-Cyrl-RS"/>
              </w:rPr>
            </w:pPr>
          </w:p>
        </w:tc>
        <w:tc>
          <w:tcPr>
            <w:tcW w:w="1033" w:type="dxa"/>
            <w:vAlign w:val="center"/>
          </w:tcPr>
          <w:p w14:paraId="5E5F2585" w14:textId="77777777" w:rsidR="00D06685" w:rsidRPr="00E728DA" w:rsidRDefault="00D06685" w:rsidP="00D70AD1">
            <w:pPr>
              <w:spacing w:after="0"/>
              <w:jc w:val="center"/>
              <w:rPr>
                <w:color w:val="000000" w:themeColor="text1"/>
                <w:sz w:val="20"/>
                <w:szCs w:val="20"/>
                <w:lang w:val="sr-Cyrl-RS"/>
              </w:rPr>
            </w:pPr>
          </w:p>
        </w:tc>
      </w:tr>
    </w:tbl>
    <w:p w14:paraId="49D2559C" w14:textId="77777777" w:rsidR="008E5507" w:rsidRPr="00E728DA" w:rsidRDefault="008E5507" w:rsidP="00F54E0B">
      <w:pPr>
        <w:spacing w:after="0"/>
        <w:jc w:val="both"/>
        <w:rPr>
          <w:color w:val="000000" w:themeColor="text1"/>
          <w:lang w:val="sr-Cyrl-RS"/>
        </w:rPr>
      </w:pPr>
    </w:p>
    <w:p w14:paraId="252B2D0C" w14:textId="77777777" w:rsidR="00F54E0B" w:rsidRPr="00E728DA" w:rsidRDefault="00F54E0B" w:rsidP="00F54E0B">
      <w:pPr>
        <w:pStyle w:val="p1"/>
        <w:spacing w:before="0" w:beforeAutospacing="0" w:after="0" w:afterAutospacing="0"/>
        <w:jc w:val="both"/>
        <w:rPr>
          <w:color w:val="000000" w:themeColor="text1"/>
        </w:rPr>
      </w:pPr>
      <w:r w:rsidRPr="00E728DA">
        <w:rPr>
          <w:color w:val="000000" w:themeColor="text1"/>
        </w:rPr>
        <w:t>EE6 leads to increased energy efficiency and reduced emissions of harmful gases through the implementation of energy management systems in industrial energy, public sector energy, and building energy use. EE8 aims to improve existing systems for monitoring and tracking energy consumption and savings of final energy.</w:t>
      </w:r>
    </w:p>
    <w:p w14:paraId="046BFB02" w14:textId="77777777" w:rsidR="008E5507" w:rsidRPr="00E728DA" w:rsidRDefault="008E5507" w:rsidP="00F54E0B">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8"/>
        <w:gridCol w:w="975"/>
        <w:gridCol w:w="973"/>
        <w:gridCol w:w="1030"/>
      </w:tblGrid>
      <w:tr w:rsidR="008E5507" w:rsidRPr="00E728DA" w14:paraId="50AE690A" w14:textId="77777777" w:rsidTr="00D06685">
        <w:tc>
          <w:tcPr>
            <w:tcW w:w="9016" w:type="dxa"/>
            <w:gridSpan w:val="4"/>
            <w:shd w:val="clear" w:color="auto" w:fill="D9D9D9"/>
            <w:vAlign w:val="center"/>
          </w:tcPr>
          <w:p w14:paraId="3D892071" w14:textId="77777777" w:rsidR="008E5507" w:rsidRPr="00E728DA" w:rsidRDefault="00A9096B" w:rsidP="00A9096B">
            <w:pPr>
              <w:pStyle w:val="ListParagraph"/>
              <w:spacing w:after="120"/>
              <w:ind w:left="52" w:right="-45"/>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Enhancement of the regulatory framework and its alignment with EU regulations in the energy sector and energy efficiency</w:t>
            </w:r>
            <w:r w:rsidRPr="00E728DA">
              <w:rPr>
                <w:rFonts w:ascii="Times New Roman" w:hAnsi="Times New Roman" w:cs="Times New Roman"/>
                <w:b/>
                <w:bCs/>
                <w:color w:val="000000" w:themeColor="text1"/>
                <w:sz w:val="20"/>
                <w:szCs w:val="20"/>
                <w:lang w:val="sr-Cyrl-RS"/>
              </w:rPr>
              <w:t xml:space="preserve"> </w:t>
            </w:r>
            <w:r w:rsidR="008E5507" w:rsidRPr="00E728DA">
              <w:rPr>
                <w:rFonts w:ascii="Times New Roman" w:hAnsi="Times New Roman" w:cs="Times New Roman"/>
                <w:b/>
                <w:bCs/>
                <w:color w:val="000000" w:themeColor="text1"/>
                <w:sz w:val="20"/>
                <w:szCs w:val="20"/>
                <w:lang w:val="sr-Cyrl-RS"/>
              </w:rPr>
              <w:t xml:space="preserve">(ОИЕ9, ЕЕ2, ЕЕ4, ЕЕ7, </w:t>
            </w:r>
            <w:r w:rsidRPr="00E728DA">
              <w:rPr>
                <w:rFonts w:ascii="Times New Roman" w:hAnsi="Times New Roman" w:cs="Times New Roman"/>
                <w:b/>
                <w:bCs/>
                <w:color w:val="000000" w:themeColor="text1"/>
                <w:sz w:val="20"/>
                <w:szCs w:val="20"/>
                <w:lang w:val="sr-Latn-RS"/>
              </w:rPr>
              <w:t>G</w:t>
            </w:r>
            <w:r w:rsidR="008E5507" w:rsidRPr="00E728DA">
              <w:rPr>
                <w:rFonts w:ascii="Times New Roman" w:hAnsi="Times New Roman" w:cs="Times New Roman"/>
                <w:b/>
                <w:bCs/>
                <w:color w:val="000000" w:themeColor="text1"/>
                <w:sz w:val="20"/>
                <w:szCs w:val="20"/>
                <w:lang w:val="sr-Cyrl-RS"/>
              </w:rPr>
              <w:t>7,</w:t>
            </w:r>
            <w:r w:rsidRPr="00E728DA">
              <w:rPr>
                <w:rFonts w:ascii="Times New Roman" w:hAnsi="Times New Roman" w:cs="Times New Roman"/>
                <w:b/>
                <w:bCs/>
                <w:color w:val="000000" w:themeColor="text1"/>
                <w:sz w:val="20"/>
                <w:szCs w:val="20"/>
                <w:lang w:val="sr-Latn-RS"/>
              </w:rPr>
              <w:t xml:space="preserve"> N</w:t>
            </w:r>
            <w:r w:rsidR="008E5507" w:rsidRPr="00E728DA">
              <w:rPr>
                <w:rFonts w:ascii="Times New Roman" w:hAnsi="Times New Roman" w:cs="Times New Roman"/>
                <w:b/>
                <w:bCs/>
                <w:color w:val="000000" w:themeColor="text1"/>
                <w:sz w:val="20"/>
                <w:szCs w:val="20"/>
                <w:lang w:val="sr-Cyrl-RS"/>
              </w:rPr>
              <w:t>4)</w:t>
            </w:r>
          </w:p>
        </w:tc>
      </w:tr>
      <w:tr w:rsidR="00D06685" w:rsidRPr="00E728DA" w14:paraId="639F05E5" w14:textId="77777777" w:rsidTr="00D06685">
        <w:tc>
          <w:tcPr>
            <w:tcW w:w="6038" w:type="dxa"/>
          </w:tcPr>
          <w:p w14:paraId="4E00843E" w14:textId="77777777" w:rsidR="00D06685" w:rsidRPr="00E728DA" w:rsidRDefault="00D06685" w:rsidP="00D70AD1">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5" w:type="dxa"/>
          </w:tcPr>
          <w:p w14:paraId="04DE0FAD"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560C0875"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0" w:type="dxa"/>
          </w:tcPr>
          <w:p w14:paraId="26AD5B94"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w:t>
            </w:r>
          </w:p>
        </w:tc>
      </w:tr>
      <w:tr w:rsidR="00D06685" w:rsidRPr="00E728DA" w14:paraId="13836E5E" w14:textId="77777777" w:rsidTr="00D06685">
        <w:tc>
          <w:tcPr>
            <w:tcW w:w="6038" w:type="dxa"/>
            <w:shd w:val="clear" w:color="auto" w:fill="FFFFFF"/>
          </w:tcPr>
          <w:p w14:paraId="66B206D1"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5" w:type="dxa"/>
            <w:shd w:val="clear" w:color="auto" w:fill="76923C"/>
            <w:vAlign w:val="center"/>
          </w:tcPr>
          <w:p w14:paraId="56BC7DF4"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1838E76A"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4F81BD"/>
            <w:vAlign w:val="center"/>
          </w:tcPr>
          <w:p w14:paraId="5A1284F4"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4EA6290A" w14:textId="77777777" w:rsidTr="00D06685">
        <w:tc>
          <w:tcPr>
            <w:tcW w:w="6038" w:type="dxa"/>
            <w:shd w:val="clear" w:color="auto" w:fill="FFFFFF"/>
          </w:tcPr>
          <w:p w14:paraId="342DCAF0"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5" w:type="dxa"/>
            <w:shd w:val="clear" w:color="auto" w:fill="76923C"/>
            <w:vAlign w:val="center"/>
          </w:tcPr>
          <w:p w14:paraId="5BCF3B44"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82196FD"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4F81BD"/>
            <w:vAlign w:val="center"/>
          </w:tcPr>
          <w:p w14:paraId="7BAA4857"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1A033054" w14:textId="77777777" w:rsidTr="00D06685">
        <w:tc>
          <w:tcPr>
            <w:tcW w:w="6038" w:type="dxa"/>
            <w:shd w:val="clear" w:color="auto" w:fill="FFFFFF"/>
          </w:tcPr>
          <w:p w14:paraId="57815327"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5" w:type="dxa"/>
            <w:shd w:val="clear" w:color="auto" w:fill="FFFFFF"/>
            <w:vAlign w:val="center"/>
          </w:tcPr>
          <w:p w14:paraId="175FD5F0"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29F18B3"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3C8373ED" w14:textId="77777777" w:rsidR="00D06685" w:rsidRPr="00E728DA" w:rsidRDefault="00D06685" w:rsidP="00D70AD1">
            <w:pPr>
              <w:spacing w:after="0"/>
              <w:jc w:val="center"/>
              <w:rPr>
                <w:color w:val="000000" w:themeColor="text1"/>
                <w:sz w:val="20"/>
                <w:szCs w:val="20"/>
                <w:lang w:val="sr-Cyrl-RS"/>
              </w:rPr>
            </w:pPr>
          </w:p>
        </w:tc>
      </w:tr>
      <w:tr w:rsidR="00D06685" w:rsidRPr="00E728DA" w14:paraId="493D210C" w14:textId="77777777" w:rsidTr="00D06685">
        <w:tc>
          <w:tcPr>
            <w:tcW w:w="6038" w:type="dxa"/>
            <w:shd w:val="clear" w:color="auto" w:fill="FFFFFF"/>
          </w:tcPr>
          <w:p w14:paraId="0761C935"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5" w:type="dxa"/>
            <w:shd w:val="clear" w:color="auto" w:fill="FFFFFF"/>
            <w:vAlign w:val="center"/>
          </w:tcPr>
          <w:p w14:paraId="4D709CB1"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7438131B"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2641E6B9" w14:textId="77777777" w:rsidR="00D06685" w:rsidRPr="00E728DA" w:rsidRDefault="00D06685" w:rsidP="00D70AD1">
            <w:pPr>
              <w:spacing w:after="0"/>
              <w:jc w:val="center"/>
              <w:rPr>
                <w:color w:val="000000" w:themeColor="text1"/>
                <w:sz w:val="20"/>
                <w:szCs w:val="20"/>
                <w:lang w:val="sr-Cyrl-RS"/>
              </w:rPr>
            </w:pPr>
          </w:p>
        </w:tc>
      </w:tr>
      <w:tr w:rsidR="00D06685" w:rsidRPr="00E728DA" w14:paraId="11605D1E" w14:textId="77777777" w:rsidTr="00D06685">
        <w:tc>
          <w:tcPr>
            <w:tcW w:w="6038" w:type="dxa"/>
            <w:shd w:val="clear" w:color="auto" w:fill="FFFFFF"/>
          </w:tcPr>
          <w:p w14:paraId="49299B08"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5" w:type="dxa"/>
            <w:shd w:val="clear" w:color="auto" w:fill="FFFFFF"/>
            <w:vAlign w:val="center"/>
          </w:tcPr>
          <w:p w14:paraId="5C2D5B4B"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31440D5"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4B081D7F" w14:textId="77777777" w:rsidR="00D06685" w:rsidRPr="00E728DA" w:rsidRDefault="00D06685" w:rsidP="00D70AD1">
            <w:pPr>
              <w:spacing w:after="0"/>
              <w:jc w:val="center"/>
              <w:rPr>
                <w:color w:val="000000" w:themeColor="text1"/>
                <w:sz w:val="20"/>
                <w:szCs w:val="20"/>
                <w:lang w:val="sr-Cyrl-RS"/>
              </w:rPr>
            </w:pPr>
          </w:p>
        </w:tc>
      </w:tr>
      <w:tr w:rsidR="00D06685" w:rsidRPr="00E728DA" w14:paraId="20343CC3" w14:textId="77777777" w:rsidTr="00D06685">
        <w:tc>
          <w:tcPr>
            <w:tcW w:w="6038" w:type="dxa"/>
            <w:shd w:val="clear" w:color="auto" w:fill="FFFFFF"/>
          </w:tcPr>
          <w:p w14:paraId="38E1026B"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5" w:type="dxa"/>
            <w:shd w:val="clear" w:color="auto" w:fill="FFFFFF"/>
            <w:vAlign w:val="center"/>
          </w:tcPr>
          <w:p w14:paraId="2B269764"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28AACFA"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1D1A978A" w14:textId="77777777" w:rsidR="00D06685" w:rsidRPr="00E728DA" w:rsidRDefault="00D06685" w:rsidP="00D70AD1">
            <w:pPr>
              <w:spacing w:after="0"/>
              <w:jc w:val="center"/>
              <w:rPr>
                <w:color w:val="000000" w:themeColor="text1"/>
                <w:sz w:val="20"/>
                <w:szCs w:val="20"/>
                <w:lang w:val="sr-Cyrl-RS"/>
              </w:rPr>
            </w:pPr>
          </w:p>
        </w:tc>
      </w:tr>
      <w:tr w:rsidR="00D06685" w:rsidRPr="00E728DA" w14:paraId="5BF16D85" w14:textId="77777777" w:rsidTr="00D06685">
        <w:tc>
          <w:tcPr>
            <w:tcW w:w="6038" w:type="dxa"/>
            <w:shd w:val="clear" w:color="auto" w:fill="FFFFFF"/>
          </w:tcPr>
          <w:p w14:paraId="0F0BD517"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5" w:type="dxa"/>
            <w:shd w:val="clear" w:color="auto" w:fill="FFFFFF"/>
            <w:vAlign w:val="center"/>
          </w:tcPr>
          <w:p w14:paraId="53FA9B70"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5029E77C"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72A26B0B" w14:textId="77777777" w:rsidR="00D06685" w:rsidRPr="00E728DA" w:rsidRDefault="00D06685" w:rsidP="00D70AD1">
            <w:pPr>
              <w:spacing w:after="0"/>
              <w:jc w:val="center"/>
              <w:rPr>
                <w:color w:val="000000" w:themeColor="text1"/>
                <w:sz w:val="20"/>
                <w:szCs w:val="20"/>
                <w:lang w:val="sr-Cyrl-RS"/>
              </w:rPr>
            </w:pPr>
          </w:p>
        </w:tc>
      </w:tr>
      <w:tr w:rsidR="00D06685" w:rsidRPr="00E728DA" w14:paraId="7DD5FA26" w14:textId="77777777" w:rsidTr="00D06685">
        <w:tc>
          <w:tcPr>
            <w:tcW w:w="6038" w:type="dxa"/>
            <w:shd w:val="clear" w:color="auto" w:fill="FFFFFF"/>
          </w:tcPr>
          <w:p w14:paraId="58037024"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5" w:type="dxa"/>
            <w:shd w:val="clear" w:color="auto" w:fill="9BBB59"/>
            <w:vAlign w:val="center"/>
          </w:tcPr>
          <w:p w14:paraId="16F1F357"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5B111769"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4F81BD"/>
            <w:vAlign w:val="center"/>
          </w:tcPr>
          <w:p w14:paraId="39BC09EF"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267CE4B2" w14:textId="77777777" w:rsidTr="00D06685">
        <w:tc>
          <w:tcPr>
            <w:tcW w:w="6038" w:type="dxa"/>
            <w:shd w:val="clear" w:color="auto" w:fill="FFFFFF"/>
          </w:tcPr>
          <w:p w14:paraId="14EA8C54"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5" w:type="dxa"/>
            <w:shd w:val="clear" w:color="auto" w:fill="D6E3BC"/>
            <w:vAlign w:val="center"/>
          </w:tcPr>
          <w:p w14:paraId="05162432"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D77560D"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95B3D7"/>
            <w:vAlign w:val="center"/>
          </w:tcPr>
          <w:p w14:paraId="262CF9EE"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7F9F6E04" w14:textId="77777777" w:rsidTr="00D06685">
        <w:tc>
          <w:tcPr>
            <w:tcW w:w="6038" w:type="dxa"/>
            <w:shd w:val="clear" w:color="auto" w:fill="FFFFFF"/>
          </w:tcPr>
          <w:p w14:paraId="205E5436"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5" w:type="dxa"/>
            <w:shd w:val="clear" w:color="auto" w:fill="D6E3BC"/>
            <w:vAlign w:val="center"/>
          </w:tcPr>
          <w:p w14:paraId="5DD16366"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44DF1A58"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95B3D7"/>
            <w:vAlign w:val="center"/>
          </w:tcPr>
          <w:p w14:paraId="3E027716"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41B765E0" w14:textId="77777777" w:rsidTr="00D06685">
        <w:tc>
          <w:tcPr>
            <w:tcW w:w="6038" w:type="dxa"/>
            <w:shd w:val="clear" w:color="auto" w:fill="FFFFFF"/>
          </w:tcPr>
          <w:p w14:paraId="224C864B"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5" w:type="dxa"/>
            <w:shd w:val="clear" w:color="auto" w:fill="9BBB59"/>
            <w:vAlign w:val="center"/>
          </w:tcPr>
          <w:p w14:paraId="6CC8A204"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DDD9C3"/>
            <w:vAlign w:val="center"/>
          </w:tcPr>
          <w:p w14:paraId="67FC6B30"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Л</w:t>
            </w:r>
          </w:p>
        </w:tc>
        <w:tc>
          <w:tcPr>
            <w:tcW w:w="1030" w:type="dxa"/>
            <w:shd w:val="clear" w:color="auto" w:fill="4F81BD"/>
            <w:vAlign w:val="center"/>
          </w:tcPr>
          <w:p w14:paraId="59A8F477"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5994AE2F" w14:textId="77777777" w:rsidTr="00D06685">
        <w:tc>
          <w:tcPr>
            <w:tcW w:w="6038" w:type="dxa"/>
            <w:shd w:val="clear" w:color="auto" w:fill="FFFFFF"/>
          </w:tcPr>
          <w:p w14:paraId="33CC2AC0"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lastRenderedPageBreak/>
              <w:t>Promote economic development</w:t>
            </w:r>
          </w:p>
        </w:tc>
        <w:tc>
          <w:tcPr>
            <w:tcW w:w="975" w:type="dxa"/>
            <w:shd w:val="clear" w:color="auto" w:fill="D6E3BC"/>
            <w:vAlign w:val="center"/>
          </w:tcPr>
          <w:p w14:paraId="3A90E290"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63508DD8"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4F81BD"/>
            <w:vAlign w:val="center"/>
          </w:tcPr>
          <w:p w14:paraId="245E8803"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74B6B7C2" w14:textId="77777777" w:rsidTr="00D06685">
        <w:tc>
          <w:tcPr>
            <w:tcW w:w="6038" w:type="dxa"/>
            <w:shd w:val="clear" w:color="auto" w:fill="FFFFFF"/>
          </w:tcPr>
          <w:p w14:paraId="37EB2BC6"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5" w:type="dxa"/>
            <w:shd w:val="clear" w:color="auto" w:fill="FFFFFF"/>
            <w:vAlign w:val="center"/>
          </w:tcPr>
          <w:p w14:paraId="53FB1795"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2C481FF"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27BC0FCB" w14:textId="77777777" w:rsidR="00D06685" w:rsidRPr="00E728DA" w:rsidRDefault="00D06685" w:rsidP="00D70AD1">
            <w:pPr>
              <w:spacing w:after="0"/>
              <w:jc w:val="center"/>
              <w:rPr>
                <w:color w:val="000000" w:themeColor="text1"/>
                <w:sz w:val="20"/>
                <w:szCs w:val="20"/>
                <w:lang w:val="sr-Cyrl-RS"/>
              </w:rPr>
            </w:pPr>
          </w:p>
        </w:tc>
      </w:tr>
      <w:tr w:rsidR="00D06685" w:rsidRPr="00E728DA" w14:paraId="0CEE701B" w14:textId="77777777" w:rsidTr="00D06685">
        <w:tc>
          <w:tcPr>
            <w:tcW w:w="6038" w:type="dxa"/>
            <w:shd w:val="clear" w:color="auto" w:fill="FFFFFF"/>
          </w:tcPr>
          <w:p w14:paraId="20B48597"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5" w:type="dxa"/>
            <w:shd w:val="clear" w:color="auto" w:fill="FFFFFF"/>
            <w:vAlign w:val="center"/>
          </w:tcPr>
          <w:p w14:paraId="4875ABED"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6551742B"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00E283FF" w14:textId="77777777" w:rsidR="00D06685" w:rsidRPr="00E728DA" w:rsidRDefault="00D06685" w:rsidP="00D70AD1">
            <w:pPr>
              <w:spacing w:after="0"/>
              <w:jc w:val="center"/>
              <w:rPr>
                <w:color w:val="000000" w:themeColor="text1"/>
                <w:sz w:val="20"/>
                <w:szCs w:val="20"/>
                <w:lang w:val="sr-Cyrl-RS"/>
              </w:rPr>
            </w:pPr>
          </w:p>
        </w:tc>
      </w:tr>
      <w:tr w:rsidR="00D06685" w:rsidRPr="00E728DA" w14:paraId="23458C2E" w14:textId="77777777" w:rsidTr="00D06685">
        <w:tc>
          <w:tcPr>
            <w:tcW w:w="6038" w:type="dxa"/>
            <w:shd w:val="clear" w:color="auto" w:fill="FFFFFF"/>
          </w:tcPr>
          <w:p w14:paraId="324F8491"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5" w:type="dxa"/>
            <w:vAlign w:val="center"/>
          </w:tcPr>
          <w:p w14:paraId="2F9D7BF7"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47A98749" w14:textId="77777777" w:rsidR="00D06685" w:rsidRPr="00E728DA" w:rsidRDefault="00D06685" w:rsidP="00D70AD1">
            <w:pPr>
              <w:spacing w:after="0"/>
              <w:jc w:val="center"/>
              <w:rPr>
                <w:color w:val="000000" w:themeColor="text1"/>
                <w:sz w:val="20"/>
                <w:szCs w:val="20"/>
                <w:lang w:val="sr-Cyrl-RS"/>
              </w:rPr>
            </w:pPr>
          </w:p>
        </w:tc>
        <w:tc>
          <w:tcPr>
            <w:tcW w:w="1030" w:type="dxa"/>
            <w:vAlign w:val="center"/>
          </w:tcPr>
          <w:p w14:paraId="4DB7E7D4" w14:textId="77777777" w:rsidR="00D06685" w:rsidRPr="00E728DA" w:rsidRDefault="00D06685" w:rsidP="00D70AD1">
            <w:pPr>
              <w:spacing w:after="0"/>
              <w:jc w:val="center"/>
              <w:rPr>
                <w:color w:val="000000" w:themeColor="text1"/>
                <w:sz w:val="20"/>
                <w:szCs w:val="20"/>
                <w:lang w:val="sr-Cyrl-RS"/>
              </w:rPr>
            </w:pPr>
          </w:p>
        </w:tc>
      </w:tr>
      <w:tr w:rsidR="00D06685" w:rsidRPr="00E728DA" w14:paraId="283582DA" w14:textId="77777777" w:rsidTr="00D06685">
        <w:tc>
          <w:tcPr>
            <w:tcW w:w="6038" w:type="dxa"/>
            <w:shd w:val="clear" w:color="auto" w:fill="FFFFFF"/>
          </w:tcPr>
          <w:p w14:paraId="3E1F8439" w14:textId="77777777" w:rsidR="00D06685" w:rsidRPr="00E728DA" w:rsidRDefault="00D06685" w:rsidP="00157D14">
            <w:pPr>
              <w:pStyle w:val="p1"/>
              <w:numPr>
                <w:ilvl w:val="0"/>
                <w:numId w:val="97"/>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5" w:type="dxa"/>
            <w:vAlign w:val="center"/>
          </w:tcPr>
          <w:p w14:paraId="5A204B6F"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23FABB2A" w14:textId="77777777" w:rsidR="00D06685" w:rsidRPr="00E728DA" w:rsidRDefault="00D06685" w:rsidP="00D70AD1">
            <w:pPr>
              <w:spacing w:after="0"/>
              <w:jc w:val="center"/>
              <w:rPr>
                <w:color w:val="000000" w:themeColor="text1"/>
                <w:sz w:val="20"/>
                <w:szCs w:val="20"/>
                <w:lang w:val="sr-Cyrl-RS"/>
              </w:rPr>
            </w:pPr>
          </w:p>
        </w:tc>
        <w:tc>
          <w:tcPr>
            <w:tcW w:w="1030" w:type="dxa"/>
            <w:vAlign w:val="center"/>
          </w:tcPr>
          <w:p w14:paraId="64EB0BED" w14:textId="77777777" w:rsidR="00D06685" w:rsidRPr="00E728DA" w:rsidRDefault="00D06685" w:rsidP="00D70AD1">
            <w:pPr>
              <w:spacing w:after="0"/>
              <w:jc w:val="center"/>
              <w:rPr>
                <w:color w:val="000000" w:themeColor="text1"/>
                <w:sz w:val="20"/>
                <w:szCs w:val="20"/>
                <w:lang w:val="sr-Cyrl-RS"/>
              </w:rPr>
            </w:pPr>
          </w:p>
        </w:tc>
      </w:tr>
    </w:tbl>
    <w:p w14:paraId="27E9B36C" w14:textId="77777777" w:rsidR="008E5507" w:rsidRPr="00E728DA" w:rsidRDefault="008E5507" w:rsidP="00F54E0B">
      <w:pPr>
        <w:spacing w:after="0"/>
        <w:jc w:val="both"/>
        <w:rPr>
          <w:color w:val="000000" w:themeColor="text1"/>
          <w:lang w:val="sr-Cyrl-RS"/>
        </w:rPr>
      </w:pPr>
    </w:p>
    <w:p w14:paraId="4B9501FD" w14:textId="77777777" w:rsidR="00F54E0B" w:rsidRPr="00E728DA" w:rsidRDefault="00F54E0B" w:rsidP="00F54E0B">
      <w:pPr>
        <w:pStyle w:val="p1"/>
        <w:spacing w:before="0" w:beforeAutospacing="0" w:after="0" w:afterAutospacing="0"/>
        <w:jc w:val="both"/>
        <w:rPr>
          <w:color w:val="000000" w:themeColor="text1"/>
        </w:rPr>
      </w:pPr>
      <w:r w:rsidRPr="00E728DA">
        <w:rPr>
          <w:color w:val="000000" w:themeColor="text1"/>
        </w:rPr>
        <w:t>The objective is to align domestic regulations related to energy efficiency with the corresponding EU legislation. Furthermore, it aims to further improve the legislative framework and regulations concerning energy efficiency in buildings and ensure compliance with relevant EU directives. Additionally, the goal includes harmonization with new EU vehicle emission standards and the transition to more efficient vehicles, as well as the enhancement of the regulatory framework in the natural gas sector, the oil sector, and the renewable energy sector.</w:t>
      </w:r>
    </w:p>
    <w:p w14:paraId="2E7A12E4" w14:textId="77777777" w:rsidR="008E5507" w:rsidRPr="00E728DA" w:rsidRDefault="008E5507" w:rsidP="00F54E0B">
      <w:pPr>
        <w:spacing w:after="0"/>
        <w:jc w:val="both"/>
        <w:rPr>
          <w:color w:val="000000" w:themeColor="text1"/>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973"/>
        <w:gridCol w:w="973"/>
        <w:gridCol w:w="1030"/>
      </w:tblGrid>
      <w:tr w:rsidR="008E5507" w:rsidRPr="00E728DA" w14:paraId="7C437DD9" w14:textId="77777777" w:rsidTr="00D06685">
        <w:tc>
          <w:tcPr>
            <w:tcW w:w="9016" w:type="dxa"/>
            <w:gridSpan w:val="4"/>
            <w:shd w:val="clear" w:color="auto" w:fill="D9D9D9"/>
            <w:vAlign w:val="center"/>
          </w:tcPr>
          <w:p w14:paraId="1C336F5A" w14:textId="77777777" w:rsidR="008E5507" w:rsidRPr="00E728DA" w:rsidRDefault="00A9096B" w:rsidP="00A9096B">
            <w:pPr>
              <w:pStyle w:val="ListParagraph"/>
              <w:spacing w:after="120"/>
              <w:ind w:left="52"/>
              <w:jc w:val="both"/>
              <w:rPr>
                <w:rFonts w:ascii="Times New Roman" w:hAnsi="Times New Roman" w:cs="Times New Roman"/>
                <w:b/>
                <w:bCs/>
                <w:iCs/>
                <w:color w:val="000000" w:themeColor="text1"/>
                <w:sz w:val="20"/>
                <w:szCs w:val="20"/>
                <w:lang w:val="sr-Cyrl-RS"/>
              </w:rPr>
            </w:pPr>
            <w:r w:rsidRPr="00E728DA">
              <w:rPr>
                <w:rFonts w:ascii="Times New Roman" w:hAnsi="Times New Roman" w:cs="Times New Roman"/>
                <w:b/>
                <w:bCs/>
                <w:color w:val="000000" w:themeColor="text1"/>
                <w:sz w:val="20"/>
                <w:szCs w:val="20"/>
              </w:rPr>
              <w:t>Strengthening the capacities of all institutions involved in implementing energy policy, as well as public information and education</w:t>
            </w:r>
            <w:r w:rsidR="008E5507" w:rsidRPr="00E728DA">
              <w:rPr>
                <w:rFonts w:ascii="Times New Roman" w:hAnsi="Times New Roman" w:cs="Times New Roman"/>
                <w:b/>
                <w:bCs/>
                <w:color w:val="000000" w:themeColor="text1"/>
                <w:sz w:val="20"/>
                <w:szCs w:val="20"/>
                <w:lang w:val="sr-Cyrl-CS"/>
              </w:rPr>
              <w:t xml:space="preserve"> (ЕЕ3, ЕЕ9, Т4, ОИЕ2) </w:t>
            </w:r>
          </w:p>
        </w:tc>
      </w:tr>
      <w:tr w:rsidR="00D06685" w:rsidRPr="00E728DA" w14:paraId="3F087696" w14:textId="77777777" w:rsidTr="00D06685">
        <w:tc>
          <w:tcPr>
            <w:tcW w:w="6040" w:type="dxa"/>
          </w:tcPr>
          <w:p w14:paraId="443FE9D7" w14:textId="77777777" w:rsidR="00D06685" w:rsidRPr="00E728DA" w:rsidRDefault="00D06685" w:rsidP="00D70AD1">
            <w:pPr>
              <w:spacing w:after="0"/>
              <w:jc w:val="center"/>
              <w:rPr>
                <w:rFonts w:ascii="Times New Roman" w:hAnsi="Times New Roman" w:cs="Times New Roman"/>
                <w:b/>
                <w:bCs/>
                <w:color w:val="000000" w:themeColor="text1"/>
                <w:sz w:val="20"/>
                <w:szCs w:val="20"/>
                <w:lang w:val="sr-Cyrl-RS"/>
              </w:rPr>
            </w:pPr>
            <w:r w:rsidRPr="00E728DA">
              <w:rPr>
                <w:rFonts w:ascii="Times New Roman" w:eastAsia="Times New Roman" w:hAnsi="Times New Roman" w:cs="Times New Roman"/>
                <w:b/>
                <w:bCs/>
                <w:color w:val="000000" w:themeColor="text1"/>
                <w:kern w:val="0"/>
                <w:sz w:val="20"/>
                <w:szCs w:val="20"/>
                <w:lang w:eastAsia="en-GB"/>
                <w14:ligatures w14:val="none"/>
              </w:rPr>
              <w:t>S</w:t>
            </w:r>
            <w:r w:rsidRPr="00FC2B82">
              <w:rPr>
                <w:rFonts w:ascii="Times New Roman" w:eastAsia="Times New Roman" w:hAnsi="Times New Roman" w:cs="Times New Roman"/>
                <w:b/>
                <w:bCs/>
                <w:color w:val="000000" w:themeColor="text1"/>
                <w:kern w:val="0"/>
                <w:sz w:val="20"/>
                <w:szCs w:val="20"/>
                <w:lang w:eastAsia="en-GB"/>
                <w14:ligatures w14:val="none"/>
              </w:rPr>
              <w:t xml:space="preserve">pecific objectives </w:t>
            </w:r>
          </w:p>
        </w:tc>
        <w:tc>
          <w:tcPr>
            <w:tcW w:w="973" w:type="dxa"/>
          </w:tcPr>
          <w:p w14:paraId="62FAA842"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ВИ</w:t>
            </w:r>
          </w:p>
        </w:tc>
        <w:tc>
          <w:tcPr>
            <w:tcW w:w="973" w:type="dxa"/>
          </w:tcPr>
          <w:p w14:paraId="4515CCEF"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ПР</w:t>
            </w:r>
          </w:p>
        </w:tc>
        <w:tc>
          <w:tcPr>
            <w:tcW w:w="1030" w:type="dxa"/>
          </w:tcPr>
          <w:p w14:paraId="7063C84F" w14:textId="77777777" w:rsidR="00D06685" w:rsidRPr="00E728DA" w:rsidRDefault="00D06685" w:rsidP="00D70AD1">
            <w:pPr>
              <w:spacing w:after="0"/>
              <w:jc w:val="center"/>
              <w:rPr>
                <w:b/>
                <w:color w:val="000000" w:themeColor="text1"/>
                <w:sz w:val="20"/>
                <w:szCs w:val="20"/>
                <w:lang w:val="sr-Cyrl-RS"/>
              </w:rPr>
            </w:pPr>
            <w:r w:rsidRPr="00E728DA">
              <w:rPr>
                <w:b/>
                <w:color w:val="000000" w:themeColor="text1"/>
                <w:sz w:val="20"/>
                <w:szCs w:val="20"/>
                <w:lang w:val="sr-Cyrl-RS"/>
              </w:rPr>
              <w:t>В</w:t>
            </w:r>
          </w:p>
        </w:tc>
      </w:tr>
      <w:tr w:rsidR="00D06685" w:rsidRPr="00E728DA" w14:paraId="7918F21D" w14:textId="77777777" w:rsidTr="00D06685">
        <w:tc>
          <w:tcPr>
            <w:tcW w:w="6040" w:type="dxa"/>
            <w:shd w:val="clear" w:color="auto" w:fill="FFFFFF"/>
          </w:tcPr>
          <w:p w14:paraId="42BA23F2"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Reduce emissions of air pollutants</w:t>
            </w:r>
          </w:p>
        </w:tc>
        <w:tc>
          <w:tcPr>
            <w:tcW w:w="973" w:type="dxa"/>
            <w:shd w:val="clear" w:color="auto" w:fill="FFFFFF"/>
            <w:vAlign w:val="center"/>
          </w:tcPr>
          <w:p w14:paraId="7A01D161"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2CA679B"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19F57868" w14:textId="77777777" w:rsidR="00D06685" w:rsidRPr="00E728DA" w:rsidRDefault="00D06685" w:rsidP="00D70AD1">
            <w:pPr>
              <w:spacing w:after="0"/>
              <w:jc w:val="center"/>
              <w:rPr>
                <w:color w:val="000000" w:themeColor="text1"/>
                <w:sz w:val="20"/>
                <w:szCs w:val="20"/>
                <w:lang w:val="sr-Cyrl-RS"/>
              </w:rPr>
            </w:pPr>
          </w:p>
        </w:tc>
      </w:tr>
      <w:tr w:rsidR="00D06685" w:rsidRPr="00E728DA" w14:paraId="40DA1542" w14:textId="77777777" w:rsidTr="00D06685">
        <w:tc>
          <w:tcPr>
            <w:tcW w:w="6040" w:type="dxa"/>
            <w:shd w:val="clear" w:color="auto" w:fill="FFFFFF"/>
          </w:tcPr>
          <w:p w14:paraId="4D0D358D"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Reduce pollution of surface and groundwater</w:t>
            </w:r>
          </w:p>
        </w:tc>
        <w:tc>
          <w:tcPr>
            <w:tcW w:w="973" w:type="dxa"/>
            <w:shd w:val="clear" w:color="auto" w:fill="FFFFFF"/>
            <w:vAlign w:val="center"/>
          </w:tcPr>
          <w:p w14:paraId="0ECC352C"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B208F62"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3B29777F" w14:textId="77777777" w:rsidR="00D06685" w:rsidRPr="00E728DA" w:rsidRDefault="00D06685" w:rsidP="00D70AD1">
            <w:pPr>
              <w:spacing w:after="0"/>
              <w:jc w:val="center"/>
              <w:rPr>
                <w:color w:val="000000" w:themeColor="text1"/>
                <w:sz w:val="20"/>
                <w:szCs w:val="20"/>
                <w:lang w:val="sr-Cyrl-RS"/>
              </w:rPr>
            </w:pPr>
          </w:p>
        </w:tc>
      </w:tr>
      <w:tr w:rsidR="00D06685" w:rsidRPr="00E728DA" w14:paraId="1F577517" w14:textId="77777777" w:rsidTr="00D06685">
        <w:tc>
          <w:tcPr>
            <w:tcW w:w="6040" w:type="dxa"/>
            <w:shd w:val="clear" w:color="auto" w:fill="FFFFFF"/>
          </w:tcPr>
          <w:p w14:paraId="096E61D1"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Mitigate the negative impact of energy facilities on the hydrological regime</w:t>
            </w:r>
          </w:p>
        </w:tc>
        <w:tc>
          <w:tcPr>
            <w:tcW w:w="973" w:type="dxa"/>
            <w:shd w:val="clear" w:color="auto" w:fill="FFFFFF"/>
            <w:vAlign w:val="center"/>
          </w:tcPr>
          <w:p w14:paraId="6AAB446C"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76CD799"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3597E5CB" w14:textId="77777777" w:rsidR="00D06685" w:rsidRPr="00E728DA" w:rsidRDefault="00D06685" w:rsidP="00D70AD1">
            <w:pPr>
              <w:spacing w:after="0"/>
              <w:jc w:val="center"/>
              <w:rPr>
                <w:color w:val="000000" w:themeColor="text1"/>
                <w:sz w:val="20"/>
                <w:szCs w:val="20"/>
                <w:lang w:val="sr-Cyrl-RS"/>
              </w:rPr>
            </w:pPr>
          </w:p>
        </w:tc>
      </w:tr>
      <w:tr w:rsidR="00D06685" w:rsidRPr="00E728DA" w14:paraId="12A815A3" w14:textId="77777777" w:rsidTr="00D06685">
        <w:tc>
          <w:tcPr>
            <w:tcW w:w="6040" w:type="dxa"/>
            <w:shd w:val="clear" w:color="auto" w:fill="FFFFFF"/>
          </w:tcPr>
          <w:p w14:paraId="7933ACBF"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Protect forest and agricultural land</w:t>
            </w:r>
          </w:p>
        </w:tc>
        <w:tc>
          <w:tcPr>
            <w:tcW w:w="973" w:type="dxa"/>
            <w:shd w:val="clear" w:color="auto" w:fill="FFFFFF"/>
            <w:vAlign w:val="center"/>
          </w:tcPr>
          <w:p w14:paraId="4E7720D5"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4B33788D"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10A485A7" w14:textId="77777777" w:rsidR="00D06685" w:rsidRPr="00E728DA" w:rsidRDefault="00D06685" w:rsidP="00D70AD1">
            <w:pPr>
              <w:spacing w:after="0"/>
              <w:jc w:val="center"/>
              <w:rPr>
                <w:color w:val="000000" w:themeColor="text1"/>
                <w:sz w:val="20"/>
                <w:szCs w:val="20"/>
                <w:lang w:val="sr-Cyrl-RS"/>
              </w:rPr>
            </w:pPr>
          </w:p>
        </w:tc>
      </w:tr>
      <w:tr w:rsidR="00D06685" w:rsidRPr="00E728DA" w14:paraId="1B30092A" w14:textId="77777777" w:rsidTr="00D06685">
        <w:tc>
          <w:tcPr>
            <w:tcW w:w="6040" w:type="dxa"/>
            <w:shd w:val="clear" w:color="auto" w:fill="FFFFFF"/>
          </w:tcPr>
          <w:p w14:paraId="5552CA02"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Protect landscapes</w:t>
            </w:r>
          </w:p>
        </w:tc>
        <w:tc>
          <w:tcPr>
            <w:tcW w:w="973" w:type="dxa"/>
            <w:shd w:val="clear" w:color="auto" w:fill="FFFFFF"/>
            <w:vAlign w:val="center"/>
          </w:tcPr>
          <w:p w14:paraId="641C869E"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356537B6"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07171291" w14:textId="77777777" w:rsidR="00D06685" w:rsidRPr="00E728DA" w:rsidRDefault="00D06685" w:rsidP="00D70AD1">
            <w:pPr>
              <w:spacing w:after="0"/>
              <w:jc w:val="center"/>
              <w:rPr>
                <w:color w:val="000000" w:themeColor="text1"/>
                <w:sz w:val="20"/>
                <w:szCs w:val="20"/>
                <w:lang w:val="sr-Cyrl-RS"/>
              </w:rPr>
            </w:pPr>
          </w:p>
        </w:tc>
      </w:tr>
      <w:tr w:rsidR="00D06685" w:rsidRPr="00E728DA" w14:paraId="0730A8E0" w14:textId="77777777" w:rsidTr="00D06685">
        <w:tc>
          <w:tcPr>
            <w:tcW w:w="6040" w:type="dxa"/>
            <w:shd w:val="clear" w:color="auto" w:fill="FFFFFF"/>
          </w:tcPr>
          <w:p w14:paraId="1CDC447C"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Protect natural assets and areas, and preserve biodiversity</w:t>
            </w:r>
          </w:p>
        </w:tc>
        <w:tc>
          <w:tcPr>
            <w:tcW w:w="973" w:type="dxa"/>
            <w:shd w:val="clear" w:color="auto" w:fill="FFFFFF"/>
            <w:vAlign w:val="center"/>
          </w:tcPr>
          <w:p w14:paraId="493C13AD"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0CBAA64"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4054904D" w14:textId="77777777" w:rsidR="00D06685" w:rsidRPr="00E728DA" w:rsidRDefault="00D06685" w:rsidP="00D70AD1">
            <w:pPr>
              <w:spacing w:after="0"/>
              <w:jc w:val="center"/>
              <w:rPr>
                <w:color w:val="000000" w:themeColor="text1"/>
                <w:sz w:val="20"/>
                <w:szCs w:val="20"/>
                <w:lang w:val="sr-Cyrl-RS"/>
              </w:rPr>
            </w:pPr>
          </w:p>
        </w:tc>
      </w:tr>
      <w:tr w:rsidR="00D06685" w:rsidRPr="00E728DA" w14:paraId="74D36E1D" w14:textId="77777777" w:rsidTr="00D06685">
        <w:tc>
          <w:tcPr>
            <w:tcW w:w="6040" w:type="dxa"/>
            <w:shd w:val="clear" w:color="auto" w:fill="FFFFFF"/>
          </w:tcPr>
          <w:p w14:paraId="70CB571D"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Protect cultural and historical monuments and archaeological sites</w:t>
            </w:r>
          </w:p>
        </w:tc>
        <w:tc>
          <w:tcPr>
            <w:tcW w:w="973" w:type="dxa"/>
            <w:shd w:val="clear" w:color="auto" w:fill="FFFFFF"/>
            <w:vAlign w:val="center"/>
          </w:tcPr>
          <w:p w14:paraId="43D9E726"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19858123"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31B7D782" w14:textId="77777777" w:rsidR="00D06685" w:rsidRPr="00E728DA" w:rsidRDefault="00D06685" w:rsidP="00D70AD1">
            <w:pPr>
              <w:spacing w:after="0"/>
              <w:jc w:val="center"/>
              <w:rPr>
                <w:color w:val="000000" w:themeColor="text1"/>
                <w:sz w:val="20"/>
                <w:szCs w:val="20"/>
                <w:lang w:val="sr-Cyrl-RS"/>
              </w:rPr>
            </w:pPr>
          </w:p>
        </w:tc>
      </w:tr>
      <w:tr w:rsidR="00D06685" w:rsidRPr="00E728DA" w14:paraId="5BD8CF11" w14:textId="77777777" w:rsidTr="00D06685">
        <w:tc>
          <w:tcPr>
            <w:tcW w:w="6040" w:type="dxa"/>
            <w:shd w:val="clear" w:color="auto" w:fill="FFFFFF"/>
          </w:tcPr>
          <w:p w14:paraId="6E345135"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Improve waste management – storage, reuse, treatment, and disposal</w:t>
            </w:r>
          </w:p>
        </w:tc>
        <w:tc>
          <w:tcPr>
            <w:tcW w:w="973" w:type="dxa"/>
            <w:shd w:val="clear" w:color="auto" w:fill="FFFFFF"/>
            <w:vAlign w:val="center"/>
          </w:tcPr>
          <w:p w14:paraId="681C5610"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21E8EBD"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0956A3DB" w14:textId="77777777" w:rsidR="00D06685" w:rsidRPr="00E728DA" w:rsidRDefault="00D06685" w:rsidP="00D70AD1">
            <w:pPr>
              <w:spacing w:after="0"/>
              <w:jc w:val="center"/>
              <w:rPr>
                <w:color w:val="000000" w:themeColor="text1"/>
                <w:sz w:val="20"/>
                <w:szCs w:val="20"/>
                <w:lang w:val="sr-Cyrl-RS"/>
              </w:rPr>
            </w:pPr>
          </w:p>
        </w:tc>
      </w:tr>
      <w:tr w:rsidR="00D06685" w:rsidRPr="00E728DA" w14:paraId="7BAD0792" w14:textId="77777777" w:rsidTr="00D06685">
        <w:tc>
          <w:tcPr>
            <w:tcW w:w="6040" w:type="dxa"/>
            <w:shd w:val="clear" w:color="auto" w:fill="FFFFFF"/>
          </w:tcPr>
          <w:p w14:paraId="278C9618"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Reduce the impact of the energy sector on public health</w:t>
            </w:r>
          </w:p>
        </w:tc>
        <w:tc>
          <w:tcPr>
            <w:tcW w:w="973" w:type="dxa"/>
            <w:shd w:val="clear" w:color="auto" w:fill="FFFFFF"/>
            <w:vAlign w:val="center"/>
          </w:tcPr>
          <w:p w14:paraId="5766E52B"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21728348"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412320C5" w14:textId="77777777" w:rsidR="00D06685" w:rsidRPr="00E728DA" w:rsidRDefault="00D06685" w:rsidP="00D70AD1">
            <w:pPr>
              <w:spacing w:after="0"/>
              <w:jc w:val="center"/>
              <w:rPr>
                <w:color w:val="000000" w:themeColor="text1"/>
                <w:sz w:val="20"/>
                <w:szCs w:val="20"/>
                <w:lang w:val="sr-Cyrl-RS"/>
              </w:rPr>
            </w:pPr>
          </w:p>
        </w:tc>
      </w:tr>
      <w:tr w:rsidR="00D06685" w:rsidRPr="00E728DA" w14:paraId="3F9B954B" w14:textId="77777777" w:rsidTr="00D06685">
        <w:tc>
          <w:tcPr>
            <w:tcW w:w="6040" w:type="dxa"/>
            <w:shd w:val="clear" w:color="auto" w:fill="FFFFFF"/>
          </w:tcPr>
          <w:p w14:paraId="38085C5B"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Improve the quality of life of the population</w:t>
            </w:r>
          </w:p>
        </w:tc>
        <w:tc>
          <w:tcPr>
            <w:tcW w:w="973" w:type="dxa"/>
            <w:shd w:val="clear" w:color="auto" w:fill="D6E3BC"/>
            <w:vAlign w:val="center"/>
          </w:tcPr>
          <w:p w14:paraId="33CBF3B0"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2507E9B"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4F81BD"/>
            <w:vAlign w:val="center"/>
          </w:tcPr>
          <w:p w14:paraId="5515C7B7"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В</w:t>
            </w:r>
          </w:p>
        </w:tc>
      </w:tr>
      <w:tr w:rsidR="00D06685" w:rsidRPr="00E728DA" w14:paraId="14046FE9" w14:textId="77777777" w:rsidTr="00D06685">
        <w:tc>
          <w:tcPr>
            <w:tcW w:w="6040" w:type="dxa"/>
            <w:shd w:val="clear" w:color="auto" w:fill="FFFFFF"/>
          </w:tcPr>
          <w:p w14:paraId="4EBB219B"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Strengthen the organizational system for environmental protection, monitoring, and control</w:t>
            </w:r>
          </w:p>
        </w:tc>
        <w:tc>
          <w:tcPr>
            <w:tcW w:w="973" w:type="dxa"/>
            <w:shd w:val="clear" w:color="auto" w:fill="D6E3BC"/>
            <w:vAlign w:val="center"/>
          </w:tcPr>
          <w:p w14:paraId="7C051C75"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6B21BCF2"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95B3D7"/>
            <w:vAlign w:val="center"/>
          </w:tcPr>
          <w:p w14:paraId="085A8747"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662F2BDB" w14:textId="77777777" w:rsidTr="00D06685">
        <w:tc>
          <w:tcPr>
            <w:tcW w:w="6040" w:type="dxa"/>
            <w:shd w:val="clear" w:color="auto" w:fill="FFFFFF"/>
          </w:tcPr>
          <w:p w14:paraId="0945EB34"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Promote economic development</w:t>
            </w:r>
          </w:p>
        </w:tc>
        <w:tc>
          <w:tcPr>
            <w:tcW w:w="973" w:type="dxa"/>
            <w:shd w:val="clear" w:color="auto" w:fill="D6E3BC"/>
            <w:vAlign w:val="center"/>
          </w:tcPr>
          <w:p w14:paraId="5A5CEE26"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3A2913DA"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95B3D7"/>
            <w:vAlign w:val="center"/>
          </w:tcPr>
          <w:p w14:paraId="54EB6930"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46305F41" w14:textId="77777777" w:rsidTr="00D06685">
        <w:tc>
          <w:tcPr>
            <w:tcW w:w="6040" w:type="dxa"/>
            <w:shd w:val="clear" w:color="auto" w:fill="FFFFFF"/>
          </w:tcPr>
          <w:p w14:paraId="3AB24D18"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Improve employment opportunities for the local population</w:t>
            </w:r>
          </w:p>
        </w:tc>
        <w:tc>
          <w:tcPr>
            <w:tcW w:w="973" w:type="dxa"/>
            <w:shd w:val="clear" w:color="auto" w:fill="FFFFFF"/>
            <w:vAlign w:val="center"/>
          </w:tcPr>
          <w:p w14:paraId="65447812"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shd w:val="clear" w:color="auto" w:fill="FFFFFF"/>
            <w:vAlign w:val="center"/>
          </w:tcPr>
          <w:p w14:paraId="0EBF2907" w14:textId="77777777" w:rsidR="00D06685" w:rsidRPr="00E728DA" w:rsidRDefault="00D06685" w:rsidP="00D70AD1">
            <w:pPr>
              <w:spacing w:after="0"/>
              <w:jc w:val="center"/>
              <w:rPr>
                <w:color w:val="000000" w:themeColor="text1"/>
                <w:sz w:val="20"/>
                <w:szCs w:val="20"/>
                <w:lang w:val="sr-Cyrl-RS"/>
              </w:rPr>
            </w:pPr>
          </w:p>
        </w:tc>
        <w:tc>
          <w:tcPr>
            <w:tcW w:w="1030" w:type="dxa"/>
            <w:shd w:val="clear" w:color="auto" w:fill="FFFFFF"/>
            <w:vAlign w:val="center"/>
          </w:tcPr>
          <w:p w14:paraId="5695A6E4" w14:textId="77777777" w:rsidR="00D06685" w:rsidRPr="00E728DA" w:rsidRDefault="00D06685" w:rsidP="00D70AD1">
            <w:pPr>
              <w:spacing w:after="0"/>
              <w:jc w:val="center"/>
              <w:rPr>
                <w:color w:val="000000" w:themeColor="text1"/>
                <w:sz w:val="20"/>
                <w:szCs w:val="20"/>
                <w:lang w:val="sr-Cyrl-RS"/>
              </w:rPr>
            </w:pPr>
          </w:p>
        </w:tc>
      </w:tr>
      <w:tr w:rsidR="00D06685" w:rsidRPr="00E728DA" w14:paraId="7324050E" w14:textId="77777777" w:rsidTr="00D06685">
        <w:tc>
          <w:tcPr>
            <w:tcW w:w="6040" w:type="dxa"/>
            <w:shd w:val="clear" w:color="auto" w:fill="FFFFFF"/>
          </w:tcPr>
          <w:p w14:paraId="48C32611"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Ensure the rational use of energy resources</w:t>
            </w:r>
          </w:p>
        </w:tc>
        <w:tc>
          <w:tcPr>
            <w:tcW w:w="973" w:type="dxa"/>
            <w:shd w:val="clear" w:color="auto" w:fill="D6E3BC"/>
            <w:vAlign w:val="center"/>
          </w:tcPr>
          <w:p w14:paraId="019831C5"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w:t>
            </w:r>
          </w:p>
        </w:tc>
        <w:tc>
          <w:tcPr>
            <w:tcW w:w="973" w:type="dxa"/>
            <w:shd w:val="clear" w:color="auto" w:fill="948A54"/>
            <w:vAlign w:val="center"/>
          </w:tcPr>
          <w:p w14:paraId="46BA1301"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Н</w:t>
            </w:r>
          </w:p>
        </w:tc>
        <w:tc>
          <w:tcPr>
            <w:tcW w:w="1030" w:type="dxa"/>
            <w:shd w:val="clear" w:color="auto" w:fill="95B3D7"/>
            <w:vAlign w:val="center"/>
          </w:tcPr>
          <w:p w14:paraId="6B77EF4B"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М</w:t>
            </w:r>
          </w:p>
        </w:tc>
      </w:tr>
      <w:tr w:rsidR="00D06685" w:rsidRPr="00E728DA" w14:paraId="60331143" w14:textId="77777777" w:rsidTr="00D06685">
        <w:tc>
          <w:tcPr>
            <w:tcW w:w="6040" w:type="dxa"/>
            <w:shd w:val="clear" w:color="auto" w:fill="FFFFFF"/>
          </w:tcPr>
          <w:p w14:paraId="47E2F12E"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Introduce the application of BAT (Best Available Techniques) and innovative solutions</w:t>
            </w:r>
          </w:p>
        </w:tc>
        <w:tc>
          <w:tcPr>
            <w:tcW w:w="973" w:type="dxa"/>
            <w:vAlign w:val="center"/>
          </w:tcPr>
          <w:p w14:paraId="684B5EBB" w14:textId="77777777" w:rsidR="00D06685" w:rsidRPr="00E728DA" w:rsidRDefault="00D06685" w:rsidP="00D70AD1">
            <w:pPr>
              <w:spacing w:after="0"/>
              <w:jc w:val="center"/>
              <w:rPr>
                <w:color w:val="000000" w:themeColor="text1"/>
                <w:sz w:val="20"/>
                <w:szCs w:val="20"/>
                <w:lang w:val="sr-Latn-RS"/>
              </w:rPr>
            </w:pPr>
            <w:r w:rsidRPr="00E728DA">
              <w:rPr>
                <w:color w:val="000000" w:themeColor="text1"/>
                <w:sz w:val="20"/>
                <w:szCs w:val="20"/>
                <w:lang w:val="sr-Latn-RS"/>
              </w:rPr>
              <w:t>0</w:t>
            </w:r>
          </w:p>
        </w:tc>
        <w:tc>
          <w:tcPr>
            <w:tcW w:w="973" w:type="dxa"/>
            <w:vAlign w:val="center"/>
          </w:tcPr>
          <w:p w14:paraId="2E7E10CA" w14:textId="77777777" w:rsidR="00D06685" w:rsidRPr="00E728DA" w:rsidRDefault="00D06685" w:rsidP="00D70AD1">
            <w:pPr>
              <w:spacing w:after="0"/>
              <w:jc w:val="center"/>
              <w:rPr>
                <w:color w:val="000000" w:themeColor="text1"/>
                <w:sz w:val="20"/>
                <w:szCs w:val="20"/>
                <w:lang w:val="sr-Cyrl-RS"/>
              </w:rPr>
            </w:pPr>
          </w:p>
        </w:tc>
        <w:tc>
          <w:tcPr>
            <w:tcW w:w="1030" w:type="dxa"/>
            <w:vAlign w:val="center"/>
          </w:tcPr>
          <w:p w14:paraId="3556DB97" w14:textId="77777777" w:rsidR="00D06685" w:rsidRPr="00E728DA" w:rsidRDefault="00D06685" w:rsidP="00D70AD1">
            <w:pPr>
              <w:spacing w:after="0"/>
              <w:jc w:val="center"/>
              <w:rPr>
                <w:color w:val="000000" w:themeColor="text1"/>
                <w:sz w:val="20"/>
                <w:szCs w:val="20"/>
                <w:lang w:val="sr-Cyrl-RS"/>
              </w:rPr>
            </w:pPr>
          </w:p>
        </w:tc>
      </w:tr>
      <w:tr w:rsidR="00D06685" w:rsidRPr="00E728DA" w14:paraId="410F0C58" w14:textId="77777777" w:rsidTr="00D06685">
        <w:tc>
          <w:tcPr>
            <w:tcW w:w="6040" w:type="dxa"/>
            <w:shd w:val="clear" w:color="auto" w:fill="FFFFFF"/>
          </w:tcPr>
          <w:p w14:paraId="222A1647" w14:textId="77777777" w:rsidR="00D06685" w:rsidRPr="00E728DA" w:rsidRDefault="00D06685" w:rsidP="00157D14">
            <w:pPr>
              <w:pStyle w:val="p1"/>
              <w:numPr>
                <w:ilvl w:val="0"/>
                <w:numId w:val="98"/>
              </w:numPr>
              <w:spacing w:before="0" w:beforeAutospacing="0" w:after="0" w:afterAutospacing="0"/>
              <w:ind w:left="448"/>
              <w:rPr>
                <w:color w:val="000000" w:themeColor="text1"/>
                <w:sz w:val="20"/>
                <w:szCs w:val="20"/>
              </w:rPr>
            </w:pPr>
            <w:r w:rsidRPr="00E728DA">
              <w:rPr>
                <w:color w:val="000000" w:themeColor="text1"/>
                <w:sz w:val="20"/>
                <w:szCs w:val="20"/>
              </w:rPr>
              <w:t>Reduce dependency on energy imports</w:t>
            </w:r>
          </w:p>
        </w:tc>
        <w:tc>
          <w:tcPr>
            <w:tcW w:w="973" w:type="dxa"/>
            <w:vAlign w:val="center"/>
          </w:tcPr>
          <w:p w14:paraId="43A55A97" w14:textId="77777777" w:rsidR="00D06685" w:rsidRPr="00E728DA" w:rsidRDefault="00D06685" w:rsidP="00D70AD1">
            <w:pPr>
              <w:spacing w:after="0"/>
              <w:jc w:val="center"/>
              <w:rPr>
                <w:color w:val="000000" w:themeColor="text1"/>
                <w:sz w:val="20"/>
                <w:szCs w:val="20"/>
                <w:lang w:val="sr-Cyrl-RS"/>
              </w:rPr>
            </w:pPr>
            <w:r w:rsidRPr="00E728DA">
              <w:rPr>
                <w:color w:val="000000" w:themeColor="text1"/>
                <w:sz w:val="20"/>
                <w:szCs w:val="20"/>
                <w:lang w:val="sr-Cyrl-RS"/>
              </w:rPr>
              <w:t>0</w:t>
            </w:r>
          </w:p>
        </w:tc>
        <w:tc>
          <w:tcPr>
            <w:tcW w:w="973" w:type="dxa"/>
            <w:vAlign w:val="center"/>
          </w:tcPr>
          <w:p w14:paraId="3991208F" w14:textId="77777777" w:rsidR="00D06685" w:rsidRPr="00E728DA" w:rsidRDefault="00D06685" w:rsidP="00D70AD1">
            <w:pPr>
              <w:spacing w:after="0"/>
              <w:jc w:val="center"/>
              <w:rPr>
                <w:color w:val="000000" w:themeColor="text1"/>
                <w:sz w:val="20"/>
                <w:szCs w:val="20"/>
                <w:lang w:val="sr-Cyrl-RS"/>
              </w:rPr>
            </w:pPr>
          </w:p>
        </w:tc>
        <w:tc>
          <w:tcPr>
            <w:tcW w:w="1030" w:type="dxa"/>
            <w:vAlign w:val="center"/>
          </w:tcPr>
          <w:p w14:paraId="0F9ACF4A" w14:textId="77777777" w:rsidR="00D06685" w:rsidRPr="00E728DA" w:rsidRDefault="00D06685" w:rsidP="00D70AD1">
            <w:pPr>
              <w:spacing w:after="0"/>
              <w:jc w:val="center"/>
              <w:rPr>
                <w:color w:val="000000" w:themeColor="text1"/>
                <w:sz w:val="20"/>
                <w:szCs w:val="20"/>
                <w:lang w:val="sr-Cyrl-RS"/>
              </w:rPr>
            </w:pPr>
          </w:p>
        </w:tc>
      </w:tr>
    </w:tbl>
    <w:p w14:paraId="79596A3A" w14:textId="77777777" w:rsidR="008E5507" w:rsidRPr="00E728DA" w:rsidRDefault="008E5507" w:rsidP="00F54E0B">
      <w:pPr>
        <w:spacing w:after="0"/>
        <w:jc w:val="both"/>
        <w:rPr>
          <w:color w:val="000000" w:themeColor="text1"/>
          <w:lang w:val="sr-Cyrl-RS"/>
        </w:rPr>
      </w:pPr>
    </w:p>
    <w:p w14:paraId="764D203D" w14:textId="77777777" w:rsidR="00F54E0B" w:rsidRPr="00E728DA" w:rsidRDefault="00F54E0B" w:rsidP="00F54E0B">
      <w:pPr>
        <w:pStyle w:val="p1"/>
        <w:spacing w:before="0" w:beforeAutospacing="0" w:after="0" w:afterAutospacing="0"/>
        <w:jc w:val="both"/>
        <w:rPr>
          <w:color w:val="000000" w:themeColor="text1"/>
        </w:rPr>
      </w:pPr>
      <w:r w:rsidRPr="00E728DA">
        <w:rPr>
          <w:color w:val="000000" w:themeColor="text1"/>
        </w:rPr>
        <w:t>It ensures the strengthening of capacities of institutions responsible for implementing and monitoring energy efficiency measures. It also includes public information and education to raise general awareness regarding decarbonization and energy savings. This measure primarily covers activities in projects targeting households and public buildings, but also extends to the agricultural sector and the district heating sector.</w:t>
      </w:r>
    </w:p>
    <w:p w14:paraId="07DAB707" w14:textId="77777777" w:rsidR="008E5507" w:rsidRPr="00E728DA" w:rsidRDefault="008E5507" w:rsidP="007F39D8">
      <w:pPr>
        <w:spacing w:after="0"/>
        <w:jc w:val="both"/>
        <w:rPr>
          <w:color w:val="000000" w:themeColor="text1"/>
          <w:lang w:val="sr-Cyrl-RS"/>
        </w:rPr>
      </w:pPr>
    </w:p>
    <w:p w14:paraId="6CAC4C8D" w14:textId="77777777" w:rsidR="007F39D8" w:rsidRPr="00CA0826" w:rsidRDefault="007F39D8" w:rsidP="007F39D8">
      <w:pPr>
        <w:pStyle w:val="p1"/>
        <w:spacing w:before="0" w:beforeAutospacing="0" w:after="0" w:afterAutospacing="0"/>
        <w:jc w:val="both"/>
        <w:rPr>
          <w:b/>
          <w:bCs/>
          <w:i/>
          <w:iCs/>
          <w:color w:val="000000" w:themeColor="text1"/>
        </w:rPr>
      </w:pPr>
      <w:r w:rsidRPr="00CA0826">
        <w:rPr>
          <w:b/>
          <w:bCs/>
          <w:i/>
          <w:iCs/>
          <w:color w:val="000000" w:themeColor="text1"/>
        </w:rPr>
        <w:t>Identification of impacts of measures and activities of the Strategy Implementation Program</w:t>
      </w:r>
    </w:p>
    <w:p w14:paraId="2901A23A" w14:textId="77777777" w:rsidR="007F39D8" w:rsidRPr="00E728DA" w:rsidRDefault="007F39D8" w:rsidP="007F39D8">
      <w:pPr>
        <w:pStyle w:val="p2"/>
        <w:spacing w:before="0" w:beforeAutospacing="0" w:after="0" w:afterAutospacing="0"/>
        <w:jc w:val="both"/>
        <w:rPr>
          <w:color w:val="000000" w:themeColor="text1"/>
        </w:rPr>
      </w:pPr>
    </w:p>
    <w:p w14:paraId="3EB95F37" w14:textId="77777777" w:rsidR="007F39D8" w:rsidRPr="00E728DA" w:rsidRDefault="007F39D8" w:rsidP="007F39D8">
      <w:pPr>
        <w:pStyle w:val="p3"/>
        <w:spacing w:before="0" w:beforeAutospacing="0" w:after="0" w:afterAutospacing="0"/>
        <w:jc w:val="both"/>
        <w:rPr>
          <w:color w:val="000000" w:themeColor="text1"/>
        </w:rPr>
      </w:pPr>
      <w:r w:rsidRPr="00E728DA">
        <w:rPr>
          <w:color w:val="000000" w:themeColor="text1"/>
        </w:rPr>
        <w:t xml:space="preserve">The effects of implementing the measures, activities, and projects foreseen by the Implementation Program of the Strategy (IPS) across the energy sectors on achieving strategic </w:t>
      </w:r>
      <w:r w:rsidRPr="00E728DA">
        <w:rPr>
          <w:color w:val="000000" w:themeColor="text1"/>
        </w:rPr>
        <w:lastRenderedPageBreak/>
        <w:t>objectives (energy security, decarbonization, and competitiveness of the energy sector), as well as the identification of positive and negative impacts on the objectives of the Strategic Environmental Assessment, are presented in the following table.</w:t>
      </w:r>
    </w:p>
    <w:p w14:paraId="68869A25" w14:textId="77777777" w:rsidR="003356E8" w:rsidRPr="00E728DA" w:rsidRDefault="003356E8" w:rsidP="007B587E">
      <w:pPr>
        <w:spacing w:after="0"/>
        <w:jc w:val="both"/>
        <w:rPr>
          <w:rFonts w:ascii="Times New Roman" w:hAnsi="Times New Roman" w:cs="Times New Roman"/>
          <w:color w:val="000000" w:themeColor="text1"/>
        </w:rPr>
      </w:pP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08"/>
        <w:gridCol w:w="2521"/>
        <w:gridCol w:w="1975"/>
        <w:gridCol w:w="2294"/>
      </w:tblGrid>
      <w:tr w:rsidR="00E728DA" w:rsidRPr="00E728DA" w14:paraId="7CCF2742" w14:textId="77777777" w:rsidTr="00D2261A">
        <w:trPr>
          <w:trHeight w:val="572"/>
        </w:trPr>
        <w:tc>
          <w:tcPr>
            <w:tcW w:w="2108" w:type="dxa"/>
            <w:tcBorders>
              <w:top w:val="single" w:sz="8" w:space="0" w:color="4F81BD"/>
              <w:left w:val="single" w:sz="8" w:space="0" w:color="4F81BD"/>
              <w:bottom w:val="single" w:sz="18" w:space="0" w:color="4F81BD"/>
              <w:right w:val="single" w:sz="8" w:space="0" w:color="4F81BD"/>
            </w:tcBorders>
            <w:shd w:val="clear" w:color="auto" w:fill="D9D9D9"/>
          </w:tcPr>
          <w:p w14:paraId="0ED45D21" w14:textId="77777777" w:rsidR="00D2261A" w:rsidRPr="00E728DA" w:rsidRDefault="00D2261A" w:rsidP="00D2261A">
            <w:pPr>
              <w:pStyle w:val="p1"/>
              <w:jc w:val="center"/>
              <w:rPr>
                <w:color w:val="000000" w:themeColor="text1"/>
              </w:rPr>
            </w:pPr>
            <w:r w:rsidRPr="00E728DA">
              <w:rPr>
                <w:b/>
                <w:bCs/>
                <w:color w:val="000000" w:themeColor="text1"/>
              </w:rPr>
              <w:t>Sector</w:t>
            </w:r>
          </w:p>
        </w:tc>
        <w:tc>
          <w:tcPr>
            <w:tcW w:w="2521" w:type="dxa"/>
            <w:tcBorders>
              <w:top w:val="single" w:sz="8" w:space="0" w:color="4F81BD"/>
              <w:left w:val="single" w:sz="8" w:space="0" w:color="4F81BD"/>
              <w:bottom w:val="single" w:sz="18" w:space="0" w:color="4F81BD"/>
              <w:right w:val="single" w:sz="8" w:space="0" w:color="4F81BD"/>
            </w:tcBorders>
            <w:shd w:val="clear" w:color="auto" w:fill="D9D9D9"/>
          </w:tcPr>
          <w:p w14:paraId="04056CBF" w14:textId="77777777" w:rsidR="00D2261A" w:rsidRPr="00E728DA" w:rsidRDefault="00D2261A" w:rsidP="00D2261A">
            <w:pPr>
              <w:pStyle w:val="p1"/>
              <w:jc w:val="center"/>
              <w:rPr>
                <w:color w:val="000000" w:themeColor="text1"/>
              </w:rPr>
            </w:pPr>
            <w:r w:rsidRPr="00E728DA">
              <w:rPr>
                <w:b/>
                <w:bCs/>
                <w:color w:val="000000" w:themeColor="text1"/>
              </w:rPr>
              <w:t>Energy Security</w:t>
            </w:r>
          </w:p>
        </w:tc>
        <w:tc>
          <w:tcPr>
            <w:tcW w:w="1975" w:type="dxa"/>
            <w:tcBorders>
              <w:top w:val="single" w:sz="8" w:space="0" w:color="4F81BD"/>
              <w:left w:val="single" w:sz="8" w:space="0" w:color="4F81BD"/>
              <w:bottom w:val="single" w:sz="18" w:space="0" w:color="4F81BD"/>
              <w:right w:val="single" w:sz="8" w:space="0" w:color="4F81BD"/>
            </w:tcBorders>
            <w:shd w:val="clear" w:color="auto" w:fill="D9D9D9"/>
          </w:tcPr>
          <w:p w14:paraId="5F297FE0" w14:textId="77777777" w:rsidR="00D2261A" w:rsidRPr="00E728DA" w:rsidRDefault="00D2261A" w:rsidP="00D2261A">
            <w:pPr>
              <w:pStyle w:val="p1"/>
              <w:jc w:val="center"/>
              <w:rPr>
                <w:color w:val="000000" w:themeColor="text1"/>
              </w:rPr>
            </w:pPr>
            <w:r w:rsidRPr="00E728DA">
              <w:rPr>
                <w:b/>
                <w:bCs/>
                <w:color w:val="000000" w:themeColor="text1"/>
              </w:rPr>
              <w:t>Decarbonization</w:t>
            </w:r>
          </w:p>
        </w:tc>
        <w:tc>
          <w:tcPr>
            <w:tcW w:w="2294" w:type="dxa"/>
            <w:tcBorders>
              <w:top w:val="single" w:sz="8" w:space="0" w:color="4F81BD"/>
              <w:left w:val="single" w:sz="8" w:space="0" w:color="4F81BD"/>
              <w:bottom w:val="single" w:sz="18" w:space="0" w:color="4F81BD"/>
              <w:right w:val="single" w:sz="8" w:space="0" w:color="4F81BD"/>
            </w:tcBorders>
            <w:shd w:val="clear" w:color="auto" w:fill="D9D9D9"/>
          </w:tcPr>
          <w:p w14:paraId="561B9FD2" w14:textId="77777777" w:rsidR="00D2261A" w:rsidRPr="00E728DA" w:rsidRDefault="00D2261A" w:rsidP="0048761C">
            <w:pPr>
              <w:pStyle w:val="p1"/>
              <w:spacing w:after="60" w:afterAutospacing="0"/>
              <w:jc w:val="center"/>
              <w:rPr>
                <w:color w:val="000000" w:themeColor="text1"/>
              </w:rPr>
            </w:pPr>
            <w:r w:rsidRPr="00E728DA">
              <w:rPr>
                <w:b/>
                <w:bCs/>
                <w:color w:val="000000" w:themeColor="text1"/>
              </w:rPr>
              <w:t>Competitiveness of the Energy Sector</w:t>
            </w:r>
          </w:p>
        </w:tc>
      </w:tr>
      <w:tr w:rsidR="00E728DA" w:rsidRPr="00E728DA" w14:paraId="05652142" w14:textId="77777777" w:rsidTr="00D2261A">
        <w:tc>
          <w:tcPr>
            <w:tcW w:w="2108" w:type="dxa"/>
            <w:tcBorders>
              <w:top w:val="single" w:sz="8" w:space="0" w:color="4F81BD"/>
              <w:left w:val="single" w:sz="8" w:space="0" w:color="4F81BD"/>
              <w:bottom w:val="single" w:sz="8" w:space="0" w:color="4F81BD"/>
              <w:right w:val="single" w:sz="8" w:space="0" w:color="4F81BD"/>
            </w:tcBorders>
            <w:shd w:val="clear" w:color="auto" w:fill="D3DFEE"/>
          </w:tcPr>
          <w:p w14:paraId="3222055D" w14:textId="77777777" w:rsidR="00D2261A" w:rsidRPr="00E728DA" w:rsidRDefault="00D2261A" w:rsidP="00D2261A">
            <w:pPr>
              <w:pStyle w:val="p1"/>
              <w:rPr>
                <w:color w:val="000000" w:themeColor="text1"/>
              </w:rPr>
            </w:pPr>
            <w:r w:rsidRPr="00E728DA">
              <w:rPr>
                <w:b/>
                <w:bCs/>
                <w:color w:val="000000" w:themeColor="text1"/>
              </w:rPr>
              <w:t>Electric Power Sector</w:t>
            </w: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14:paraId="5E349A53" w14:textId="77777777" w:rsidR="00D2261A" w:rsidRPr="00E728DA" w:rsidRDefault="00D2261A" w:rsidP="00157D14">
            <w:pPr>
              <w:pStyle w:val="p1"/>
              <w:numPr>
                <w:ilvl w:val="0"/>
                <w:numId w:val="77"/>
              </w:numPr>
              <w:ind w:left="222" w:hanging="179"/>
              <w:rPr>
                <w:color w:val="000000" w:themeColor="text1"/>
                <w:sz w:val="20"/>
                <w:szCs w:val="20"/>
              </w:rPr>
            </w:pPr>
            <w:r w:rsidRPr="00E728DA">
              <w:rPr>
                <w:color w:val="000000" w:themeColor="text1"/>
                <w:sz w:val="20"/>
                <w:szCs w:val="20"/>
              </w:rPr>
              <w:t>Domestic production fully meets national demand</w:t>
            </w:r>
          </w:p>
          <w:p w14:paraId="23113E51" w14:textId="77777777" w:rsidR="00D2261A" w:rsidRPr="00E728DA" w:rsidRDefault="00D2261A" w:rsidP="00157D14">
            <w:pPr>
              <w:pStyle w:val="p1"/>
              <w:numPr>
                <w:ilvl w:val="0"/>
                <w:numId w:val="77"/>
              </w:numPr>
              <w:ind w:left="222" w:hanging="179"/>
              <w:rPr>
                <w:color w:val="000000" w:themeColor="text1"/>
                <w:sz w:val="20"/>
                <w:szCs w:val="20"/>
              </w:rPr>
            </w:pPr>
            <w:r w:rsidRPr="00E728DA">
              <w:rPr>
                <w:color w:val="000000" w:themeColor="text1"/>
                <w:sz w:val="20"/>
                <w:szCs w:val="20"/>
              </w:rPr>
              <w:t>Enhanced transmission and distribution capacities and mitigation of aging infrastructure impacts</w:t>
            </w:r>
          </w:p>
          <w:p w14:paraId="67906CEF" w14:textId="77777777" w:rsidR="00D2261A" w:rsidRPr="00E728DA" w:rsidRDefault="00D2261A" w:rsidP="00157D14">
            <w:pPr>
              <w:pStyle w:val="p1"/>
              <w:numPr>
                <w:ilvl w:val="0"/>
                <w:numId w:val="77"/>
              </w:numPr>
              <w:spacing w:after="120" w:afterAutospacing="0"/>
              <w:ind w:left="222" w:hanging="179"/>
              <w:rPr>
                <w:color w:val="000000" w:themeColor="text1"/>
                <w:sz w:val="20"/>
                <w:szCs w:val="20"/>
              </w:rPr>
            </w:pPr>
            <w:r w:rsidRPr="00E728DA">
              <w:rPr>
                <w:color w:val="000000" w:themeColor="text1"/>
                <w:sz w:val="20"/>
                <w:szCs w:val="20"/>
              </w:rPr>
              <w:t>More efficient management of the transmission and distribution system, integration of the electricity market</w:t>
            </w:r>
          </w:p>
        </w:tc>
        <w:tc>
          <w:tcPr>
            <w:tcW w:w="1975" w:type="dxa"/>
            <w:tcBorders>
              <w:top w:val="single" w:sz="8" w:space="0" w:color="4F81BD"/>
              <w:left w:val="single" w:sz="8" w:space="0" w:color="4F81BD"/>
              <w:bottom w:val="single" w:sz="8" w:space="0" w:color="4F81BD"/>
              <w:right w:val="single" w:sz="8" w:space="0" w:color="4F81BD"/>
            </w:tcBorders>
            <w:shd w:val="clear" w:color="auto" w:fill="D3DFEE"/>
          </w:tcPr>
          <w:p w14:paraId="2AAFFFEA" w14:textId="77777777" w:rsidR="00D2261A" w:rsidRPr="00E728DA" w:rsidRDefault="00D2261A" w:rsidP="00157D14">
            <w:pPr>
              <w:pStyle w:val="p1"/>
              <w:numPr>
                <w:ilvl w:val="0"/>
                <w:numId w:val="104"/>
              </w:numPr>
              <w:ind w:left="249" w:hanging="218"/>
              <w:rPr>
                <w:color w:val="000000" w:themeColor="text1"/>
                <w:sz w:val="20"/>
                <w:szCs w:val="20"/>
              </w:rPr>
            </w:pPr>
            <w:r w:rsidRPr="00E728DA">
              <w:rPr>
                <w:color w:val="000000" w:themeColor="text1"/>
                <w:sz w:val="20"/>
                <w:szCs w:val="20"/>
              </w:rPr>
              <w:t>Increase in the share of renewable energy sources in electricity generation</w:t>
            </w:r>
          </w:p>
        </w:tc>
        <w:tc>
          <w:tcPr>
            <w:tcW w:w="2294" w:type="dxa"/>
            <w:tcBorders>
              <w:top w:val="single" w:sz="8" w:space="0" w:color="4F81BD"/>
              <w:left w:val="single" w:sz="8" w:space="0" w:color="4F81BD"/>
              <w:bottom w:val="single" w:sz="8" w:space="0" w:color="4F81BD"/>
              <w:right w:val="single" w:sz="8" w:space="0" w:color="4F81BD"/>
            </w:tcBorders>
            <w:shd w:val="clear" w:color="auto" w:fill="D3DFEE"/>
          </w:tcPr>
          <w:p w14:paraId="3CF98DD9" w14:textId="77777777" w:rsidR="0048761C" w:rsidRPr="00E728DA" w:rsidRDefault="0048761C" w:rsidP="00157D14">
            <w:pPr>
              <w:pStyle w:val="p1"/>
              <w:numPr>
                <w:ilvl w:val="0"/>
                <w:numId w:val="104"/>
              </w:numPr>
              <w:ind w:left="260" w:hanging="183"/>
              <w:rPr>
                <w:color w:val="000000" w:themeColor="text1"/>
                <w:sz w:val="20"/>
                <w:szCs w:val="20"/>
              </w:rPr>
            </w:pPr>
            <w:r w:rsidRPr="00E728DA">
              <w:rPr>
                <w:color w:val="000000" w:themeColor="text1"/>
                <w:sz w:val="20"/>
                <w:szCs w:val="20"/>
              </w:rPr>
              <w:t>Increased reliability of the transmission and distribution system and security of consumer supply</w:t>
            </w:r>
          </w:p>
          <w:p w14:paraId="4CC38F81" w14:textId="77777777" w:rsidR="00D2261A" w:rsidRPr="00E728DA" w:rsidRDefault="0048761C" w:rsidP="00157D14">
            <w:pPr>
              <w:pStyle w:val="p1"/>
              <w:numPr>
                <w:ilvl w:val="0"/>
                <w:numId w:val="104"/>
              </w:numPr>
              <w:spacing w:after="120" w:afterAutospacing="0"/>
              <w:ind w:left="260" w:hanging="183"/>
              <w:rPr>
                <w:color w:val="000000" w:themeColor="text1"/>
                <w:sz w:val="20"/>
                <w:szCs w:val="20"/>
              </w:rPr>
            </w:pPr>
            <w:r w:rsidRPr="00E728DA">
              <w:rPr>
                <w:color w:val="000000" w:themeColor="text1"/>
                <w:sz w:val="20"/>
                <w:szCs w:val="20"/>
              </w:rPr>
              <w:t>Faster and more efficient integration of renewable energy sources</w:t>
            </w:r>
          </w:p>
        </w:tc>
      </w:tr>
      <w:tr w:rsidR="00E728DA" w:rsidRPr="00E728DA" w14:paraId="012F3271" w14:textId="77777777" w:rsidTr="00D2261A">
        <w:tc>
          <w:tcPr>
            <w:tcW w:w="8898" w:type="dxa"/>
            <w:gridSpan w:val="4"/>
            <w:tcBorders>
              <w:top w:val="single" w:sz="8" w:space="0" w:color="4F81BD"/>
              <w:left w:val="single" w:sz="8" w:space="0" w:color="4F81BD"/>
              <w:bottom w:val="single" w:sz="8" w:space="0" w:color="4F81BD"/>
              <w:right w:val="single" w:sz="8" w:space="0" w:color="4F81BD"/>
            </w:tcBorders>
            <w:shd w:val="clear" w:color="auto" w:fill="EAF1DD"/>
          </w:tcPr>
          <w:p w14:paraId="13B988D7" w14:textId="77777777" w:rsidR="0048761C" w:rsidRPr="00E728DA" w:rsidRDefault="0048761C" w:rsidP="00157D14">
            <w:pPr>
              <w:pStyle w:val="p1"/>
              <w:numPr>
                <w:ilvl w:val="0"/>
                <w:numId w:val="76"/>
              </w:numPr>
              <w:ind w:left="770"/>
              <w:jc w:val="both"/>
              <w:rPr>
                <w:color w:val="000000" w:themeColor="text1"/>
                <w:sz w:val="21"/>
                <w:szCs w:val="21"/>
              </w:rPr>
            </w:pPr>
            <w:r w:rsidRPr="00E728DA">
              <w:rPr>
                <w:color w:val="000000" w:themeColor="text1"/>
                <w:sz w:val="21"/>
                <w:szCs w:val="21"/>
              </w:rPr>
              <w:t>In the power sector, impacts on the SEA objectives are expected to be predominantly positive, especially in terms of promoting economic development, increasing energy efficiency, rational resource use, and the application of new technologies.</w:t>
            </w:r>
          </w:p>
          <w:p w14:paraId="4FC36BDB" w14:textId="77777777" w:rsidR="0048761C" w:rsidRPr="00E728DA" w:rsidRDefault="0048761C" w:rsidP="00157D14">
            <w:pPr>
              <w:pStyle w:val="p1"/>
              <w:numPr>
                <w:ilvl w:val="0"/>
                <w:numId w:val="76"/>
              </w:numPr>
              <w:ind w:left="770"/>
              <w:jc w:val="both"/>
              <w:rPr>
                <w:color w:val="000000" w:themeColor="text1"/>
                <w:sz w:val="21"/>
                <w:szCs w:val="21"/>
              </w:rPr>
            </w:pPr>
            <w:r w:rsidRPr="00E728DA">
              <w:rPr>
                <w:color w:val="000000" w:themeColor="text1"/>
                <w:sz w:val="21"/>
                <w:szCs w:val="21"/>
              </w:rPr>
              <w:t>Activities related to the reconstruction and construction of new transmission lines and substations in the transmission and distribution network are expected to contribute to reducing network losses.</w:t>
            </w:r>
          </w:p>
          <w:p w14:paraId="170DA2E7" w14:textId="77777777" w:rsidR="003356E8" w:rsidRPr="00E728DA" w:rsidRDefault="0048761C" w:rsidP="00157D14">
            <w:pPr>
              <w:pStyle w:val="p1"/>
              <w:numPr>
                <w:ilvl w:val="0"/>
                <w:numId w:val="76"/>
              </w:numPr>
              <w:spacing w:after="120" w:afterAutospacing="0"/>
              <w:ind w:left="770"/>
              <w:jc w:val="both"/>
              <w:rPr>
                <w:color w:val="000000" w:themeColor="text1"/>
              </w:rPr>
            </w:pPr>
            <w:r w:rsidRPr="00E728DA">
              <w:rPr>
                <w:color w:val="000000" w:themeColor="text1"/>
                <w:sz w:val="21"/>
                <w:szCs w:val="21"/>
              </w:rPr>
              <w:t>Environmental protection projects in the electricity generation sector will help reduce emissions of harmful gases such as SO₂ and NOx and support the transition to sustainable energy.</w:t>
            </w:r>
          </w:p>
        </w:tc>
      </w:tr>
      <w:tr w:rsidR="00E728DA" w:rsidRPr="00E728DA" w14:paraId="2C7981F8" w14:textId="77777777" w:rsidTr="00D2261A">
        <w:tc>
          <w:tcPr>
            <w:tcW w:w="2108" w:type="dxa"/>
            <w:tcBorders>
              <w:top w:val="single" w:sz="8" w:space="0" w:color="4F81BD"/>
              <w:left w:val="single" w:sz="8" w:space="0" w:color="4F81BD"/>
              <w:bottom w:val="single" w:sz="8" w:space="0" w:color="4F81BD"/>
              <w:right w:val="single" w:sz="8" w:space="0" w:color="4F81BD"/>
            </w:tcBorders>
            <w:shd w:val="clear" w:color="auto" w:fill="D3DFEE"/>
          </w:tcPr>
          <w:p w14:paraId="0AAEC736" w14:textId="77777777" w:rsidR="00F72641" w:rsidRPr="00E728DA" w:rsidRDefault="00F72641" w:rsidP="00F72641">
            <w:pPr>
              <w:pStyle w:val="p1"/>
              <w:rPr>
                <w:color w:val="000000" w:themeColor="text1"/>
              </w:rPr>
            </w:pPr>
            <w:r w:rsidRPr="00E728DA">
              <w:rPr>
                <w:b/>
                <w:bCs/>
                <w:color w:val="000000" w:themeColor="text1"/>
              </w:rPr>
              <w:t>Thermal Energy Sector</w:t>
            </w:r>
          </w:p>
          <w:p w14:paraId="6E1D11E5" w14:textId="77777777" w:rsidR="003356E8" w:rsidRPr="00E728DA" w:rsidRDefault="003356E8" w:rsidP="00273975">
            <w:pPr>
              <w:spacing w:before="120"/>
              <w:rPr>
                <w:rFonts w:ascii="Cambria" w:eastAsia="SimSun" w:hAnsi="Cambria"/>
                <w:b/>
                <w:bCs/>
                <w:color w:val="000000" w:themeColor="text1"/>
                <w:sz w:val="20"/>
                <w:szCs w:val="20"/>
              </w:rPr>
            </w:pPr>
          </w:p>
        </w:tc>
        <w:tc>
          <w:tcPr>
            <w:tcW w:w="4496" w:type="dxa"/>
            <w:gridSpan w:val="2"/>
            <w:tcBorders>
              <w:top w:val="single" w:sz="8" w:space="0" w:color="4F81BD"/>
              <w:left w:val="single" w:sz="8" w:space="0" w:color="4F81BD"/>
              <w:bottom w:val="single" w:sz="8" w:space="0" w:color="4F81BD"/>
              <w:right w:val="single" w:sz="8" w:space="0" w:color="4F81BD"/>
            </w:tcBorders>
            <w:shd w:val="clear" w:color="auto" w:fill="D3DFEE"/>
          </w:tcPr>
          <w:p w14:paraId="6C447B22" w14:textId="77777777" w:rsidR="008C3E8D" w:rsidRPr="00E728DA" w:rsidRDefault="008C3E8D" w:rsidP="00157D14">
            <w:pPr>
              <w:pStyle w:val="p1"/>
              <w:numPr>
                <w:ilvl w:val="0"/>
                <w:numId w:val="77"/>
              </w:numPr>
              <w:ind w:left="505"/>
              <w:rPr>
                <w:color w:val="000000" w:themeColor="text1"/>
                <w:sz w:val="20"/>
                <w:szCs w:val="20"/>
              </w:rPr>
            </w:pPr>
            <w:r w:rsidRPr="00E728DA">
              <w:rPr>
                <w:color w:val="000000" w:themeColor="text1"/>
                <w:sz w:val="20"/>
                <w:szCs w:val="20"/>
              </w:rPr>
              <w:t>Increased efficiency of the production system</w:t>
            </w:r>
          </w:p>
          <w:p w14:paraId="1A34B007" w14:textId="77777777" w:rsidR="008C3E8D" w:rsidRPr="00E728DA" w:rsidRDefault="008C3E8D" w:rsidP="00157D14">
            <w:pPr>
              <w:pStyle w:val="p1"/>
              <w:numPr>
                <w:ilvl w:val="0"/>
                <w:numId w:val="77"/>
              </w:numPr>
              <w:ind w:left="505"/>
              <w:rPr>
                <w:color w:val="000000" w:themeColor="text1"/>
                <w:sz w:val="20"/>
                <w:szCs w:val="20"/>
              </w:rPr>
            </w:pPr>
            <w:r w:rsidRPr="00E728DA">
              <w:rPr>
                <w:color w:val="000000" w:themeColor="text1"/>
                <w:sz w:val="20"/>
                <w:szCs w:val="20"/>
              </w:rPr>
              <w:t>Reduced distribution losses</w:t>
            </w:r>
          </w:p>
          <w:p w14:paraId="7251CCF0" w14:textId="77777777" w:rsidR="003356E8" w:rsidRPr="00E728DA" w:rsidRDefault="008C3E8D" w:rsidP="00157D14">
            <w:pPr>
              <w:pStyle w:val="p1"/>
              <w:numPr>
                <w:ilvl w:val="0"/>
                <w:numId w:val="77"/>
              </w:numPr>
              <w:ind w:left="505"/>
              <w:rPr>
                <w:color w:val="000000" w:themeColor="text1"/>
              </w:rPr>
            </w:pPr>
            <w:r w:rsidRPr="00E728DA">
              <w:rPr>
                <w:color w:val="000000" w:themeColor="text1"/>
                <w:sz w:val="20"/>
                <w:szCs w:val="20"/>
              </w:rPr>
              <w:t>Increased share of renewable energy sources (RES) in heat production</w:t>
            </w:r>
          </w:p>
        </w:tc>
        <w:tc>
          <w:tcPr>
            <w:tcW w:w="2294" w:type="dxa"/>
            <w:tcBorders>
              <w:top w:val="single" w:sz="8" w:space="0" w:color="4F81BD"/>
              <w:left w:val="single" w:sz="8" w:space="0" w:color="4F81BD"/>
              <w:bottom w:val="single" w:sz="8" w:space="0" w:color="4F81BD"/>
              <w:right w:val="single" w:sz="8" w:space="0" w:color="4F81BD"/>
            </w:tcBorders>
            <w:shd w:val="clear" w:color="auto" w:fill="D3DFEE"/>
          </w:tcPr>
          <w:p w14:paraId="47300F91" w14:textId="77777777" w:rsidR="008C3E8D" w:rsidRPr="00E728DA" w:rsidRDefault="008C3E8D" w:rsidP="00157D14">
            <w:pPr>
              <w:pStyle w:val="p1"/>
              <w:numPr>
                <w:ilvl w:val="0"/>
                <w:numId w:val="77"/>
              </w:numPr>
              <w:spacing w:after="0" w:afterAutospacing="0"/>
              <w:ind w:left="402"/>
              <w:jc w:val="both"/>
              <w:rPr>
                <w:color w:val="000000" w:themeColor="text1"/>
                <w:sz w:val="20"/>
                <w:szCs w:val="20"/>
              </w:rPr>
            </w:pPr>
            <w:r w:rsidRPr="00E728DA">
              <w:rPr>
                <w:color w:val="000000" w:themeColor="text1"/>
                <w:sz w:val="20"/>
                <w:szCs w:val="20"/>
              </w:rPr>
              <w:t>Increased number of district heating system users</w:t>
            </w:r>
          </w:p>
          <w:p w14:paraId="19D21B99" w14:textId="77777777" w:rsidR="003356E8" w:rsidRPr="00E728DA" w:rsidRDefault="008C3E8D" w:rsidP="00157D14">
            <w:pPr>
              <w:pStyle w:val="p1"/>
              <w:numPr>
                <w:ilvl w:val="0"/>
                <w:numId w:val="77"/>
              </w:numPr>
              <w:spacing w:after="120" w:afterAutospacing="0"/>
              <w:ind w:left="402"/>
              <w:jc w:val="both"/>
              <w:rPr>
                <w:color w:val="000000" w:themeColor="text1"/>
              </w:rPr>
            </w:pPr>
            <w:r w:rsidRPr="00E728DA">
              <w:rPr>
                <w:color w:val="000000" w:themeColor="text1"/>
                <w:sz w:val="20"/>
                <w:szCs w:val="20"/>
              </w:rPr>
              <w:t>Increased number of substations with billing based on measured consumption</w:t>
            </w:r>
          </w:p>
        </w:tc>
      </w:tr>
      <w:tr w:rsidR="00E728DA" w:rsidRPr="00E728DA" w14:paraId="6D17E522" w14:textId="77777777" w:rsidTr="00D2261A">
        <w:tc>
          <w:tcPr>
            <w:tcW w:w="8898" w:type="dxa"/>
            <w:gridSpan w:val="4"/>
            <w:tcBorders>
              <w:top w:val="single" w:sz="8" w:space="0" w:color="4F81BD"/>
              <w:left w:val="single" w:sz="8" w:space="0" w:color="4F81BD"/>
              <w:bottom w:val="single" w:sz="8" w:space="0" w:color="4F81BD"/>
              <w:right w:val="single" w:sz="8" w:space="0" w:color="4F81BD"/>
            </w:tcBorders>
            <w:shd w:val="clear" w:color="auto" w:fill="EAF1DD"/>
          </w:tcPr>
          <w:p w14:paraId="4C7BC236" w14:textId="77777777" w:rsidR="00E40BA9" w:rsidRPr="00E728DA" w:rsidRDefault="00E40BA9" w:rsidP="00157D14">
            <w:pPr>
              <w:pStyle w:val="p1"/>
              <w:numPr>
                <w:ilvl w:val="0"/>
                <w:numId w:val="76"/>
              </w:numPr>
              <w:jc w:val="both"/>
              <w:rPr>
                <w:color w:val="000000" w:themeColor="text1"/>
                <w:sz w:val="21"/>
                <w:szCs w:val="21"/>
              </w:rPr>
            </w:pPr>
            <w:r w:rsidRPr="00E728DA">
              <w:rPr>
                <w:color w:val="000000" w:themeColor="text1"/>
                <w:sz w:val="21"/>
                <w:szCs w:val="21"/>
              </w:rPr>
              <w:t>The measures and projects in the district heating sector will contribute to improving air quality, promoting the use of renewable energy sources (such as the introduction of biomass as a fuel in heating plants), and increasing energy efficiency.</w:t>
            </w:r>
          </w:p>
          <w:p w14:paraId="42D67785" w14:textId="77777777" w:rsidR="00E40BA9" w:rsidRPr="00E728DA" w:rsidRDefault="00E40BA9" w:rsidP="00157D14">
            <w:pPr>
              <w:pStyle w:val="p1"/>
              <w:numPr>
                <w:ilvl w:val="0"/>
                <w:numId w:val="76"/>
              </w:numPr>
              <w:jc w:val="both"/>
              <w:rPr>
                <w:color w:val="000000" w:themeColor="text1"/>
                <w:sz w:val="21"/>
                <w:szCs w:val="21"/>
              </w:rPr>
            </w:pPr>
            <w:r w:rsidRPr="00E728DA">
              <w:rPr>
                <w:color w:val="000000" w:themeColor="text1"/>
                <w:sz w:val="21"/>
                <w:szCs w:val="21"/>
              </w:rPr>
              <w:t>The reduction of air pollutants will be achieved directly through the introduction of new technologies in heating plants, and indirectly through the reduction of individual furnaces by increasing the capacity of district heating plants.</w:t>
            </w:r>
          </w:p>
          <w:p w14:paraId="38B4045B" w14:textId="77777777" w:rsidR="003356E8" w:rsidRPr="00E728DA" w:rsidRDefault="00E40BA9" w:rsidP="00157D14">
            <w:pPr>
              <w:pStyle w:val="p1"/>
              <w:numPr>
                <w:ilvl w:val="0"/>
                <w:numId w:val="76"/>
              </w:numPr>
              <w:spacing w:after="120" w:afterAutospacing="0"/>
              <w:jc w:val="both"/>
              <w:rPr>
                <w:color w:val="000000" w:themeColor="text1"/>
              </w:rPr>
            </w:pPr>
            <w:r w:rsidRPr="00E728DA">
              <w:rPr>
                <w:color w:val="000000" w:themeColor="text1"/>
                <w:sz w:val="21"/>
                <w:szCs w:val="21"/>
              </w:rPr>
              <w:t>These actions contribute to raising public satisfaction and supporting the transition to sustainable energy</w:t>
            </w:r>
          </w:p>
        </w:tc>
      </w:tr>
      <w:tr w:rsidR="00E728DA" w:rsidRPr="00E728DA" w14:paraId="502ED96E" w14:textId="77777777" w:rsidTr="00D2261A">
        <w:tc>
          <w:tcPr>
            <w:tcW w:w="2108" w:type="dxa"/>
            <w:tcBorders>
              <w:top w:val="single" w:sz="8" w:space="0" w:color="4F81BD"/>
              <w:left w:val="single" w:sz="8" w:space="0" w:color="4F81BD"/>
              <w:bottom w:val="single" w:sz="8" w:space="0" w:color="4F81BD"/>
              <w:right w:val="single" w:sz="8" w:space="0" w:color="4F81BD"/>
            </w:tcBorders>
            <w:shd w:val="clear" w:color="auto" w:fill="D3DFEE"/>
          </w:tcPr>
          <w:p w14:paraId="48BE2D88" w14:textId="77777777" w:rsidR="003356E8" w:rsidRPr="00E728DA" w:rsidRDefault="00F72641" w:rsidP="00F72641">
            <w:pPr>
              <w:pStyle w:val="p1"/>
              <w:rPr>
                <w:color w:val="000000" w:themeColor="text1"/>
              </w:rPr>
            </w:pPr>
            <w:r w:rsidRPr="00E728DA">
              <w:rPr>
                <w:b/>
                <w:bCs/>
                <w:color w:val="000000" w:themeColor="text1"/>
              </w:rPr>
              <w:t>Renewable Energy Sector</w:t>
            </w:r>
          </w:p>
        </w:tc>
        <w:tc>
          <w:tcPr>
            <w:tcW w:w="6790" w:type="dxa"/>
            <w:gridSpan w:val="3"/>
            <w:tcBorders>
              <w:top w:val="single" w:sz="8" w:space="0" w:color="4F81BD"/>
              <w:left w:val="single" w:sz="8" w:space="0" w:color="4F81BD"/>
              <w:bottom w:val="single" w:sz="8" w:space="0" w:color="4F81BD"/>
              <w:right w:val="single" w:sz="8" w:space="0" w:color="4F81BD"/>
            </w:tcBorders>
            <w:shd w:val="clear" w:color="auto" w:fill="D3DFEE"/>
          </w:tcPr>
          <w:p w14:paraId="42E58EB3" w14:textId="77777777" w:rsidR="008C3E8D" w:rsidRPr="00E728DA" w:rsidRDefault="008C3E8D" w:rsidP="00157D14">
            <w:pPr>
              <w:pStyle w:val="p1"/>
              <w:numPr>
                <w:ilvl w:val="0"/>
                <w:numId w:val="77"/>
              </w:numPr>
              <w:ind w:left="505"/>
              <w:rPr>
                <w:color w:val="000000" w:themeColor="text1"/>
                <w:sz w:val="20"/>
                <w:szCs w:val="20"/>
              </w:rPr>
            </w:pPr>
            <w:r w:rsidRPr="00E728DA">
              <w:rPr>
                <w:color w:val="000000" w:themeColor="text1"/>
                <w:sz w:val="20"/>
                <w:szCs w:val="20"/>
              </w:rPr>
              <w:t>Increased share of renewable energy sources (RES) in electricity production</w:t>
            </w:r>
          </w:p>
          <w:p w14:paraId="7BA05020" w14:textId="77777777" w:rsidR="003356E8" w:rsidRPr="00E728DA" w:rsidRDefault="008C3E8D" w:rsidP="00157D14">
            <w:pPr>
              <w:pStyle w:val="p1"/>
              <w:numPr>
                <w:ilvl w:val="0"/>
                <w:numId w:val="77"/>
              </w:numPr>
              <w:spacing w:after="120" w:afterAutospacing="0"/>
              <w:ind w:left="505"/>
              <w:rPr>
                <w:color w:val="000000" w:themeColor="text1"/>
              </w:rPr>
            </w:pPr>
            <w:r w:rsidRPr="00E728DA">
              <w:rPr>
                <w:color w:val="000000" w:themeColor="text1"/>
                <w:sz w:val="20"/>
                <w:szCs w:val="20"/>
              </w:rPr>
              <w:t>Increased share of renewable energy sources (RES) in heat production</w:t>
            </w:r>
          </w:p>
        </w:tc>
      </w:tr>
      <w:tr w:rsidR="00E728DA" w:rsidRPr="00E728DA" w14:paraId="64B9772B" w14:textId="77777777" w:rsidTr="00D2261A">
        <w:tc>
          <w:tcPr>
            <w:tcW w:w="8898" w:type="dxa"/>
            <w:gridSpan w:val="4"/>
            <w:tcBorders>
              <w:top w:val="single" w:sz="8" w:space="0" w:color="4F81BD"/>
              <w:left w:val="single" w:sz="8" w:space="0" w:color="4F81BD"/>
              <w:bottom w:val="single" w:sz="8" w:space="0" w:color="4F81BD"/>
              <w:right w:val="single" w:sz="8" w:space="0" w:color="4F81BD"/>
            </w:tcBorders>
            <w:shd w:val="clear" w:color="auto" w:fill="EAF1DD"/>
          </w:tcPr>
          <w:p w14:paraId="305829E7" w14:textId="77777777" w:rsidR="00015FE2" w:rsidRPr="00E728DA" w:rsidRDefault="00015FE2" w:rsidP="00157D14">
            <w:pPr>
              <w:pStyle w:val="p1"/>
              <w:numPr>
                <w:ilvl w:val="0"/>
                <w:numId w:val="78"/>
              </w:numPr>
              <w:jc w:val="both"/>
              <w:rPr>
                <w:color w:val="000000" w:themeColor="text1"/>
                <w:sz w:val="21"/>
                <w:szCs w:val="21"/>
              </w:rPr>
            </w:pPr>
            <w:r w:rsidRPr="00E728DA">
              <w:rPr>
                <w:color w:val="000000" w:themeColor="text1"/>
                <w:sz w:val="21"/>
                <w:szCs w:val="21"/>
              </w:rPr>
              <w:t>The use of renewable energy sources, namely the introduction of clean technologies in electricity generation, will contribute to the reduction of harmful air emissions and greenhouse gases (GHG).</w:t>
            </w:r>
          </w:p>
          <w:p w14:paraId="414C4DB2" w14:textId="77777777" w:rsidR="00015FE2" w:rsidRPr="00E728DA" w:rsidRDefault="00015FE2" w:rsidP="00157D14">
            <w:pPr>
              <w:pStyle w:val="p1"/>
              <w:numPr>
                <w:ilvl w:val="0"/>
                <w:numId w:val="78"/>
              </w:numPr>
              <w:jc w:val="both"/>
              <w:rPr>
                <w:color w:val="000000" w:themeColor="text1"/>
                <w:sz w:val="21"/>
                <w:szCs w:val="21"/>
              </w:rPr>
            </w:pPr>
            <w:r w:rsidRPr="00E728DA">
              <w:rPr>
                <w:color w:val="000000" w:themeColor="text1"/>
                <w:sz w:val="21"/>
                <w:szCs w:val="21"/>
              </w:rPr>
              <w:t>Increasing the share of renewable energy sources in the overall energy balance will have a direct positive impact on energy security and decarbonization, and in the long term will contribute to enhancing the economic competitiveness of the energy sector.</w:t>
            </w:r>
          </w:p>
          <w:p w14:paraId="274D8A25" w14:textId="77777777" w:rsidR="003356E8" w:rsidRPr="00E728DA" w:rsidRDefault="00015FE2" w:rsidP="00157D14">
            <w:pPr>
              <w:pStyle w:val="p1"/>
              <w:numPr>
                <w:ilvl w:val="0"/>
                <w:numId w:val="78"/>
              </w:numPr>
              <w:spacing w:after="120" w:afterAutospacing="0"/>
              <w:jc w:val="both"/>
              <w:rPr>
                <w:color w:val="000000" w:themeColor="text1"/>
              </w:rPr>
            </w:pPr>
            <w:r w:rsidRPr="00E728DA">
              <w:rPr>
                <w:color w:val="000000" w:themeColor="text1"/>
                <w:sz w:val="21"/>
                <w:szCs w:val="21"/>
              </w:rPr>
              <w:lastRenderedPageBreak/>
              <w:t>Negative implications may arise from certain projects affecting specific natural resources (hydropower plants on water resources, solar power plants on land) and biodiversity (wind farms affecting bird and bat populations).</w:t>
            </w:r>
          </w:p>
        </w:tc>
      </w:tr>
      <w:tr w:rsidR="00E728DA" w:rsidRPr="00E728DA" w14:paraId="3D24D825" w14:textId="77777777" w:rsidTr="00D2261A">
        <w:tc>
          <w:tcPr>
            <w:tcW w:w="2108" w:type="dxa"/>
            <w:tcBorders>
              <w:top w:val="single" w:sz="8" w:space="0" w:color="4F81BD"/>
              <w:left w:val="single" w:sz="8" w:space="0" w:color="4F81BD"/>
              <w:bottom w:val="single" w:sz="8" w:space="0" w:color="4F81BD"/>
              <w:right w:val="single" w:sz="8" w:space="0" w:color="4F81BD"/>
            </w:tcBorders>
            <w:shd w:val="clear" w:color="auto" w:fill="D3DFEE"/>
          </w:tcPr>
          <w:p w14:paraId="3A1DA2A2" w14:textId="77777777" w:rsidR="003356E8" w:rsidRPr="00E728DA" w:rsidRDefault="00F72641" w:rsidP="00F72641">
            <w:pPr>
              <w:pStyle w:val="p1"/>
              <w:rPr>
                <w:color w:val="000000" w:themeColor="text1"/>
              </w:rPr>
            </w:pPr>
            <w:r w:rsidRPr="00E728DA">
              <w:rPr>
                <w:b/>
                <w:bCs/>
                <w:color w:val="000000" w:themeColor="text1"/>
              </w:rPr>
              <w:lastRenderedPageBreak/>
              <w:t>Energy Efficiency Sector</w:t>
            </w:r>
          </w:p>
        </w:tc>
        <w:tc>
          <w:tcPr>
            <w:tcW w:w="6790" w:type="dxa"/>
            <w:gridSpan w:val="3"/>
            <w:tcBorders>
              <w:top w:val="single" w:sz="8" w:space="0" w:color="4F81BD"/>
              <w:left w:val="single" w:sz="8" w:space="0" w:color="4F81BD"/>
              <w:bottom w:val="single" w:sz="8" w:space="0" w:color="4F81BD"/>
              <w:right w:val="single" w:sz="8" w:space="0" w:color="4F81BD"/>
            </w:tcBorders>
            <w:shd w:val="clear" w:color="auto" w:fill="D3DFEE"/>
          </w:tcPr>
          <w:p w14:paraId="1DF4FDEA" w14:textId="77777777" w:rsidR="002E6052" w:rsidRPr="00E728DA" w:rsidRDefault="002E6052" w:rsidP="00157D14">
            <w:pPr>
              <w:pStyle w:val="p1"/>
              <w:numPr>
                <w:ilvl w:val="0"/>
                <w:numId w:val="77"/>
              </w:numPr>
              <w:ind w:left="505"/>
              <w:rPr>
                <w:color w:val="000000" w:themeColor="text1"/>
                <w:sz w:val="20"/>
                <w:szCs w:val="20"/>
              </w:rPr>
            </w:pPr>
            <w:r w:rsidRPr="00E728DA">
              <w:rPr>
                <w:color w:val="000000" w:themeColor="text1"/>
                <w:sz w:val="20"/>
                <w:szCs w:val="20"/>
              </w:rPr>
              <w:t>Reduced primary energy consumption</w:t>
            </w:r>
          </w:p>
          <w:p w14:paraId="5ABDC469" w14:textId="77777777" w:rsidR="003356E8" w:rsidRPr="00E728DA" w:rsidRDefault="002E6052" w:rsidP="00157D14">
            <w:pPr>
              <w:pStyle w:val="p1"/>
              <w:numPr>
                <w:ilvl w:val="0"/>
                <w:numId w:val="77"/>
              </w:numPr>
              <w:spacing w:after="120" w:afterAutospacing="0"/>
              <w:ind w:left="505"/>
              <w:rPr>
                <w:color w:val="000000" w:themeColor="text1"/>
              </w:rPr>
            </w:pPr>
            <w:r w:rsidRPr="00E728DA">
              <w:rPr>
                <w:color w:val="000000" w:themeColor="text1"/>
                <w:sz w:val="20"/>
                <w:szCs w:val="20"/>
              </w:rPr>
              <w:t>Reduced final energy consumption for energy purposes</w:t>
            </w:r>
          </w:p>
        </w:tc>
      </w:tr>
      <w:tr w:rsidR="00E728DA" w:rsidRPr="00E728DA" w14:paraId="09D65D12" w14:textId="77777777" w:rsidTr="00D2261A">
        <w:tc>
          <w:tcPr>
            <w:tcW w:w="8898" w:type="dxa"/>
            <w:gridSpan w:val="4"/>
            <w:tcBorders>
              <w:top w:val="single" w:sz="8" w:space="0" w:color="4F81BD"/>
              <w:left w:val="single" w:sz="8" w:space="0" w:color="4F81BD"/>
              <w:bottom w:val="single" w:sz="8" w:space="0" w:color="4F81BD"/>
              <w:right w:val="single" w:sz="8" w:space="0" w:color="4F81BD"/>
            </w:tcBorders>
            <w:shd w:val="clear" w:color="auto" w:fill="EAF1DD"/>
          </w:tcPr>
          <w:p w14:paraId="4984E1C7" w14:textId="77777777" w:rsidR="003356E8" w:rsidRPr="00E728DA" w:rsidRDefault="00015FE2" w:rsidP="00157D14">
            <w:pPr>
              <w:pStyle w:val="p1"/>
              <w:numPr>
                <w:ilvl w:val="0"/>
                <w:numId w:val="78"/>
              </w:numPr>
              <w:spacing w:after="120" w:afterAutospacing="0"/>
              <w:jc w:val="both"/>
              <w:rPr>
                <w:color w:val="000000" w:themeColor="text1"/>
                <w:sz w:val="21"/>
                <w:szCs w:val="21"/>
              </w:rPr>
            </w:pPr>
            <w:r w:rsidRPr="00E728DA">
              <w:rPr>
                <w:color w:val="000000" w:themeColor="text1"/>
                <w:sz w:val="21"/>
                <w:szCs w:val="21"/>
              </w:rPr>
              <w:t>Measures in the energy efficiency sector are integrated across all areas covered by the POS. Significant positive effects on environmental quality are expected through the reduction of final energy consumption, decreased demand for energy resources, improvement of citizens’ quality of life, promotion of economic development, and reduced dependence on energy imports, among others.</w:t>
            </w:r>
          </w:p>
        </w:tc>
      </w:tr>
      <w:tr w:rsidR="00E728DA" w:rsidRPr="00E728DA" w14:paraId="2CF641BD" w14:textId="77777777" w:rsidTr="00D2261A">
        <w:tc>
          <w:tcPr>
            <w:tcW w:w="2108" w:type="dxa"/>
            <w:tcBorders>
              <w:top w:val="single" w:sz="8" w:space="0" w:color="4F81BD"/>
              <w:left w:val="single" w:sz="8" w:space="0" w:color="4F81BD"/>
              <w:bottom w:val="single" w:sz="8" w:space="0" w:color="4F81BD"/>
              <w:right w:val="single" w:sz="8" w:space="0" w:color="4F81BD"/>
            </w:tcBorders>
            <w:shd w:val="clear" w:color="auto" w:fill="D3DFEE"/>
          </w:tcPr>
          <w:p w14:paraId="7FBD43D7" w14:textId="77777777" w:rsidR="008C3E8D" w:rsidRPr="00E728DA" w:rsidRDefault="008C3E8D" w:rsidP="008C3E8D">
            <w:pPr>
              <w:pStyle w:val="p1"/>
              <w:rPr>
                <w:color w:val="000000" w:themeColor="text1"/>
              </w:rPr>
            </w:pPr>
            <w:r w:rsidRPr="00E728DA">
              <w:rPr>
                <w:b/>
                <w:bCs/>
                <w:color w:val="000000" w:themeColor="text1"/>
              </w:rPr>
              <w:t>Natural Gas Sector</w:t>
            </w:r>
          </w:p>
          <w:p w14:paraId="1AE09A2D" w14:textId="77777777" w:rsidR="003356E8" w:rsidRPr="00E728DA" w:rsidRDefault="003356E8" w:rsidP="00273975">
            <w:pPr>
              <w:spacing w:before="120"/>
              <w:rPr>
                <w:rFonts w:ascii="Cambria" w:eastAsia="SimSun" w:hAnsi="Cambria"/>
                <w:b/>
                <w:bCs/>
                <w:color w:val="000000" w:themeColor="text1"/>
                <w:sz w:val="20"/>
                <w:szCs w:val="20"/>
              </w:rPr>
            </w:pP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14:paraId="3587689F" w14:textId="77777777" w:rsidR="00E40BA9" w:rsidRPr="00E728DA" w:rsidRDefault="00E40BA9" w:rsidP="00157D14">
            <w:pPr>
              <w:pStyle w:val="p1"/>
              <w:numPr>
                <w:ilvl w:val="0"/>
                <w:numId w:val="77"/>
              </w:numPr>
              <w:ind w:left="483"/>
              <w:jc w:val="both"/>
              <w:rPr>
                <w:color w:val="000000" w:themeColor="text1"/>
                <w:sz w:val="20"/>
                <w:szCs w:val="20"/>
              </w:rPr>
            </w:pPr>
            <w:r w:rsidRPr="00E728DA">
              <w:rPr>
                <w:color w:val="000000" w:themeColor="text1"/>
                <w:sz w:val="20"/>
                <w:szCs w:val="20"/>
              </w:rPr>
              <w:t>Enabled storage of additional gas volumes</w:t>
            </w:r>
          </w:p>
          <w:p w14:paraId="26C55F0D" w14:textId="77777777" w:rsidR="00E40BA9" w:rsidRPr="00E728DA" w:rsidRDefault="00E40BA9" w:rsidP="00157D14">
            <w:pPr>
              <w:pStyle w:val="p1"/>
              <w:numPr>
                <w:ilvl w:val="0"/>
                <w:numId w:val="77"/>
              </w:numPr>
              <w:ind w:left="483"/>
              <w:jc w:val="both"/>
              <w:rPr>
                <w:color w:val="000000" w:themeColor="text1"/>
                <w:sz w:val="20"/>
                <w:szCs w:val="20"/>
              </w:rPr>
            </w:pPr>
            <w:r w:rsidRPr="00E728DA">
              <w:rPr>
                <w:color w:val="000000" w:themeColor="text1"/>
                <w:sz w:val="20"/>
                <w:szCs w:val="20"/>
              </w:rPr>
              <w:t>Facilitated annual gas imports from Romania and North Macedonia</w:t>
            </w:r>
          </w:p>
          <w:p w14:paraId="7CDC2D8A" w14:textId="77777777" w:rsidR="003356E8" w:rsidRPr="00E728DA" w:rsidRDefault="00E40BA9" w:rsidP="00157D14">
            <w:pPr>
              <w:pStyle w:val="p1"/>
              <w:numPr>
                <w:ilvl w:val="0"/>
                <w:numId w:val="77"/>
              </w:numPr>
              <w:spacing w:after="120" w:afterAutospacing="0"/>
              <w:ind w:left="483"/>
              <w:jc w:val="both"/>
              <w:rPr>
                <w:color w:val="000000" w:themeColor="text1"/>
              </w:rPr>
            </w:pPr>
            <w:r w:rsidRPr="00E728DA">
              <w:rPr>
                <w:color w:val="000000" w:themeColor="text1"/>
                <w:sz w:val="20"/>
                <w:szCs w:val="20"/>
              </w:rPr>
              <w:t>Revitalized the gas transmission network</w:t>
            </w:r>
          </w:p>
        </w:tc>
        <w:tc>
          <w:tcPr>
            <w:tcW w:w="1975" w:type="dxa"/>
            <w:tcBorders>
              <w:top w:val="single" w:sz="8" w:space="0" w:color="4F81BD"/>
              <w:left w:val="single" w:sz="8" w:space="0" w:color="4F81BD"/>
              <w:bottom w:val="single" w:sz="8" w:space="0" w:color="4F81BD"/>
              <w:right w:val="single" w:sz="8" w:space="0" w:color="4F81BD"/>
            </w:tcBorders>
            <w:shd w:val="clear" w:color="auto" w:fill="D3DFEE"/>
          </w:tcPr>
          <w:p w14:paraId="25CC13B3" w14:textId="77777777" w:rsidR="003356E8" w:rsidRPr="00E728DA" w:rsidRDefault="003356E8" w:rsidP="00273975">
            <w:pPr>
              <w:spacing w:before="120"/>
              <w:ind w:left="87"/>
              <w:rPr>
                <w:rFonts w:eastAsia="SimSun"/>
                <w:color w:val="000000" w:themeColor="text1"/>
                <w:sz w:val="20"/>
                <w:szCs w:val="20"/>
              </w:rPr>
            </w:pPr>
          </w:p>
        </w:tc>
        <w:tc>
          <w:tcPr>
            <w:tcW w:w="2294" w:type="dxa"/>
            <w:tcBorders>
              <w:top w:val="single" w:sz="8" w:space="0" w:color="4F81BD"/>
              <w:left w:val="single" w:sz="8" w:space="0" w:color="4F81BD"/>
              <w:bottom w:val="single" w:sz="8" w:space="0" w:color="4F81BD"/>
              <w:right w:val="single" w:sz="8" w:space="0" w:color="4F81BD"/>
            </w:tcBorders>
            <w:shd w:val="clear" w:color="auto" w:fill="D3DFEE"/>
          </w:tcPr>
          <w:p w14:paraId="211C8A94" w14:textId="77777777" w:rsidR="00E40BA9" w:rsidRPr="00E728DA" w:rsidRDefault="00E40BA9" w:rsidP="00157D14">
            <w:pPr>
              <w:pStyle w:val="p1"/>
              <w:numPr>
                <w:ilvl w:val="0"/>
                <w:numId w:val="77"/>
              </w:numPr>
              <w:ind w:left="402"/>
              <w:jc w:val="both"/>
              <w:rPr>
                <w:color w:val="000000" w:themeColor="text1"/>
                <w:sz w:val="20"/>
                <w:szCs w:val="20"/>
              </w:rPr>
            </w:pPr>
            <w:r w:rsidRPr="00E728DA">
              <w:rPr>
                <w:color w:val="000000" w:themeColor="text1"/>
                <w:sz w:val="20"/>
                <w:szCs w:val="20"/>
              </w:rPr>
              <w:t>Increased share of natural gas sales on the liberalized market</w:t>
            </w:r>
          </w:p>
          <w:p w14:paraId="5EFD0D5B" w14:textId="77777777" w:rsidR="003356E8" w:rsidRPr="00E728DA" w:rsidRDefault="00E40BA9" w:rsidP="00157D14">
            <w:pPr>
              <w:pStyle w:val="p1"/>
              <w:numPr>
                <w:ilvl w:val="0"/>
                <w:numId w:val="77"/>
              </w:numPr>
              <w:spacing w:after="120" w:afterAutospacing="0"/>
              <w:ind w:left="402"/>
              <w:jc w:val="both"/>
              <w:rPr>
                <w:color w:val="000000" w:themeColor="text1"/>
              </w:rPr>
            </w:pPr>
            <w:r w:rsidRPr="00E728DA">
              <w:rPr>
                <w:color w:val="000000" w:themeColor="text1"/>
                <w:sz w:val="20"/>
                <w:szCs w:val="20"/>
              </w:rPr>
              <w:t>Established gas transmission system in Eastern, Southern, and Western Serbia</w:t>
            </w:r>
          </w:p>
        </w:tc>
      </w:tr>
      <w:tr w:rsidR="00E728DA" w:rsidRPr="00E728DA" w14:paraId="7298780A" w14:textId="77777777" w:rsidTr="00D2261A">
        <w:tc>
          <w:tcPr>
            <w:tcW w:w="8898" w:type="dxa"/>
            <w:gridSpan w:val="4"/>
            <w:tcBorders>
              <w:top w:val="single" w:sz="8" w:space="0" w:color="4F81BD"/>
              <w:left w:val="single" w:sz="8" w:space="0" w:color="4F81BD"/>
              <w:bottom w:val="single" w:sz="8" w:space="0" w:color="4F81BD"/>
              <w:right w:val="single" w:sz="8" w:space="0" w:color="4F81BD"/>
            </w:tcBorders>
            <w:shd w:val="clear" w:color="auto" w:fill="EAF1DD"/>
          </w:tcPr>
          <w:p w14:paraId="7E44B5CA" w14:textId="77777777" w:rsidR="00015FE2" w:rsidRPr="00E728DA" w:rsidRDefault="00015FE2" w:rsidP="00157D14">
            <w:pPr>
              <w:pStyle w:val="p1"/>
              <w:numPr>
                <w:ilvl w:val="0"/>
                <w:numId w:val="78"/>
              </w:numPr>
              <w:spacing w:after="0" w:afterAutospacing="0"/>
              <w:jc w:val="both"/>
              <w:rPr>
                <w:color w:val="000000" w:themeColor="text1"/>
                <w:sz w:val="21"/>
                <w:szCs w:val="21"/>
              </w:rPr>
            </w:pPr>
            <w:r w:rsidRPr="00E728DA">
              <w:rPr>
                <w:color w:val="000000" w:themeColor="text1"/>
                <w:sz w:val="21"/>
                <w:szCs w:val="21"/>
              </w:rPr>
              <w:t>The implementation of activities in the natural gas sector will enhance gas supply security. Gas storage facilities and interconnections with neighboring transmission systems will have a positive impact on promoting economic development and ensuring sufficient quantities of natural gas.</w:t>
            </w:r>
          </w:p>
          <w:p w14:paraId="2CFF0730" w14:textId="77777777" w:rsidR="00015FE2" w:rsidRPr="00E728DA" w:rsidRDefault="00015FE2" w:rsidP="00157D14">
            <w:pPr>
              <w:pStyle w:val="p1"/>
              <w:numPr>
                <w:ilvl w:val="0"/>
                <w:numId w:val="78"/>
              </w:numPr>
              <w:spacing w:after="0" w:afterAutospacing="0"/>
              <w:jc w:val="both"/>
              <w:rPr>
                <w:color w:val="000000" w:themeColor="text1"/>
                <w:sz w:val="21"/>
                <w:szCs w:val="21"/>
              </w:rPr>
            </w:pPr>
            <w:r w:rsidRPr="00E728DA">
              <w:rPr>
                <w:color w:val="000000" w:themeColor="text1"/>
                <w:sz w:val="21"/>
                <w:szCs w:val="21"/>
              </w:rPr>
              <w:t>Main and distribution pipelines contribute to reduced losses in the gas network and improve indicators of their energy efficiency.</w:t>
            </w:r>
          </w:p>
          <w:p w14:paraId="4EC37934" w14:textId="77777777" w:rsidR="00015FE2" w:rsidRPr="00E728DA" w:rsidRDefault="00015FE2" w:rsidP="00157D14">
            <w:pPr>
              <w:pStyle w:val="p1"/>
              <w:numPr>
                <w:ilvl w:val="0"/>
                <w:numId w:val="78"/>
              </w:numPr>
              <w:spacing w:after="0" w:afterAutospacing="0"/>
              <w:jc w:val="both"/>
              <w:rPr>
                <w:color w:val="000000" w:themeColor="text1"/>
                <w:sz w:val="21"/>
                <w:szCs w:val="21"/>
              </w:rPr>
            </w:pPr>
            <w:r w:rsidRPr="00E728DA">
              <w:rPr>
                <w:color w:val="000000" w:themeColor="text1"/>
                <w:sz w:val="21"/>
                <w:szCs w:val="21"/>
              </w:rPr>
              <w:t>The possibility of substituting liquid and solid fuels with natural gas in industry and broader consumption has a positive effect on reducing local emissions (SOx, NOx, particulates) and on the more efficient use of energy resources.</w:t>
            </w:r>
          </w:p>
          <w:p w14:paraId="3C0DA5A5" w14:textId="77777777" w:rsidR="003356E8" w:rsidRPr="00E728DA" w:rsidRDefault="00015FE2" w:rsidP="00157D14">
            <w:pPr>
              <w:pStyle w:val="p1"/>
              <w:numPr>
                <w:ilvl w:val="0"/>
                <w:numId w:val="78"/>
              </w:numPr>
              <w:spacing w:after="120" w:afterAutospacing="0"/>
              <w:jc w:val="both"/>
              <w:rPr>
                <w:color w:val="000000" w:themeColor="text1"/>
              </w:rPr>
            </w:pPr>
            <w:r w:rsidRPr="00E728DA">
              <w:rPr>
                <w:color w:val="000000" w:themeColor="text1"/>
                <w:sz w:val="21"/>
                <w:szCs w:val="21"/>
              </w:rPr>
              <w:t>Negative impacts relate to pollution resulting from potential accidental situations.</w:t>
            </w:r>
          </w:p>
        </w:tc>
      </w:tr>
      <w:tr w:rsidR="00E728DA" w:rsidRPr="00E728DA" w14:paraId="6503F4E2" w14:textId="77777777" w:rsidTr="00D2261A">
        <w:tc>
          <w:tcPr>
            <w:tcW w:w="2108" w:type="dxa"/>
            <w:tcBorders>
              <w:top w:val="single" w:sz="8" w:space="0" w:color="4F81BD"/>
              <w:left w:val="single" w:sz="8" w:space="0" w:color="4F81BD"/>
              <w:bottom w:val="single" w:sz="8" w:space="0" w:color="4F81BD"/>
              <w:right w:val="single" w:sz="8" w:space="0" w:color="4F81BD"/>
            </w:tcBorders>
            <w:shd w:val="clear" w:color="auto" w:fill="D3DFEE"/>
          </w:tcPr>
          <w:p w14:paraId="5E421450" w14:textId="77777777" w:rsidR="008C3E8D" w:rsidRPr="00E728DA" w:rsidRDefault="008C3E8D" w:rsidP="008C3E8D">
            <w:pPr>
              <w:pStyle w:val="p1"/>
              <w:rPr>
                <w:color w:val="000000" w:themeColor="text1"/>
              </w:rPr>
            </w:pPr>
            <w:r w:rsidRPr="00E728DA">
              <w:rPr>
                <w:b/>
                <w:bCs/>
                <w:color w:val="000000" w:themeColor="text1"/>
              </w:rPr>
              <w:t>Oil Sector</w:t>
            </w:r>
          </w:p>
          <w:p w14:paraId="2812247E" w14:textId="77777777" w:rsidR="003356E8" w:rsidRPr="00E728DA" w:rsidRDefault="003356E8" w:rsidP="00273975">
            <w:pPr>
              <w:spacing w:before="120"/>
              <w:rPr>
                <w:rFonts w:ascii="Cambria" w:eastAsia="SimSun" w:hAnsi="Cambria"/>
                <w:b/>
                <w:bCs/>
                <w:color w:val="000000" w:themeColor="text1"/>
                <w:sz w:val="20"/>
                <w:szCs w:val="20"/>
              </w:rPr>
            </w:pP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14:paraId="5B0ED109" w14:textId="77777777" w:rsidR="00E40BA9" w:rsidRPr="00E728DA" w:rsidRDefault="00E40BA9" w:rsidP="00157D14">
            <w:pPr>
              <w:pStyle w:val="p1"/>
              <w:numPr>
                <w:ilvl w:val="0"/>
                <w:numId w:val="77"/>
              </w:numPr>
              <w:ind w:left="483"/>
              <w:rPr>
                <w:color w:val="000000" w:themeColor="text1"/>
                <w:sz w:val="20"/>
                <w:szCs w:val="20"/>
              </w:rPr>
            </w:pPr>
            <w:r w:rsidRPr="00E728DA">
              <w:rPr>
                <w:color w:val="000000" w:themeColor="text1"/>
                <w:sz w:val="20"/>
                <w:szCs w:val="20"/>
              </w:rPr>
              <w:t>Ensured storage of mandatory oil and petroleum product reserves equivalent to 61 days of domestic consumption or 90 days of net imports</w:t>
            </w:r>
          </w:p>
          <w:p w14:paraId="6276293F" w14:textId="77777777" w:rsidR="003356E8" w:rsidRPr="00E728DA" w:rsidRDefault="00E40BA9" w:rsidP="00157D14">
            <w:pPr>
              <w:pStyle w:val="p1"/>
              <w:numPr>
                <w:ilvl w:val="0"/>
                <w:numId w:val="77"/>
              </w:numPr>
              <w:spacing w:after="120" w:afterAutospacing="0"/>
              <w:ind w:left="483"/>
              <w:rPr>
                <w:color w:val="000000" w:themeColor="text1"/>
              </w:rPr>
            </w:pPr>
            <w:r w:rsidRPr="00E728DA">
              <w:rPr>
                <w:color w:val="000000" w:themeColor="text1"/>
                <w:sz w:val="20"/>
                <w:szCs w:val="20"/>
              </w:rPr>
              <w:t>Enabled annual imports from Hungary</w:t>
            </w:r>
          </w:p>
        </w:tc>
        <w:tc>
          <w:tcPr>
            <w:tcW w:w="1975" w:type="dxa"/>
            <w:tcBorders>
              <w:top w:val="single" w:sz="8" w:space="0" w:color="4F81BD"/>
              <w:left w:val="single" w:sz="8" w:space="0" w:color="4F81BD"/>
              <w:bottom w:val="single" w:sz="8" w:space="0" w:color="4F81BD"/>
              <w:right w:val="single" w:sz="8" w:space="0" w:color="4F81BD"/>
            </w:tcBorders>
            <w:shd w:val="clear" w:color="auto" w:fill="D3DFEE"/>
          </w:tcPr>
          <w:p w14:paraId="6A195410" w14:textId="77777777" w:rsidR="003356E8" w:rsidRPr="00E728DA" w:rsidRDefault="00E40BA9" w:rsidP="00157D14">
            <w:pPr>
              <w:pStyle w:val="p1"/>
              <w:numPr>
                <w:ilvl w:val="0"/>
                <w:numId w:val="77"/>
              </w:numPr>
              <w:spacing w:after="120" w:afterAutospacing="0"/>
              <w:ind w:left="249" w:hanging="249"/>
              <w:rPr>
                <w:color w:val="000000" w:themeColor="text1"/>
                <w:sz w:val="20"/>
                <w:szCs w:val="20"/>
              </w:rPr>
            </w:pPr>
            <w:r w:rsidRPr="00E728DA">
              <w:rPr>
                <w:color w:val="000000" w:themeColor="text1"/>
                <w:sz w:val="20"/>
                <w:szCs w:val="20"/>
              </w:rPr>
              <w:t>Reduced emissions due to more efficient operation of the Pančevo Oil Refinery</w:t>
            </w:r>
          </w:p>
        </w:tc>
        <w:tc>
          <w:tcPr>
            <w:tcW w:w="2294" w:type="dxa"/>
            <w:tcBorders>
              <w:top w:val="single" w:sz="8" w:space="0" w:color="4F81BD"/>
              <w:left w:val="single" w:sz="8" w:space="0" w:color="4F81BD"/>
              <w:bottom w:val="single" w:sz="8" w:space="0" w:color="4F81BD"/>
              <w:right w:val="single" w:sz="8" w:space="0" w:color="4F81BD"/>
            </w:tcBorders>
            <w:shd w:val="clear" w:color="auto" w:fill="D3DFEE"/>
          </w:tcPr>
          <w:p w14:paraId="68BAE584" w14:textId="77777777" w:rsidR="003356E8" w:rsidRPr="00E728DA" w:rsidRDefault="00E40BA9" w:rsidP="00157D14">
            <w:pPr>
              <w:pStyle w:val="p1"/>
              <w:numPr>
                <w:ilvl w:val="0"/>
                <w:numId w:val="77"/>
              </w:numPr>
              <w:ind w:left="402"/>
              <w:rPr>
                <w:color w:val="000000" w:themeColor="text1"/>
                <w:sz w:val="20"/>
                <w:szCs w:val="20"/>
              </w:rPr>
            </w:pPr>
            <w:r w:rsidRPr="00E728DA">
              <w:rPr>
                <w:color w:val="000000" w:themeColor="text1"/>
                <w:sz w:val="20"/>
                <w:szCs w:val="20"/>
              </w:rPr>
              <w:t>More efficient transportation of petroleum derivatives along the Pančevo – Smederevo and Pančevo – Novi Sad routes</w:t>
            </w:r>
          </w:p>
        </w:tc>
      </w:tr>
      <w:tr w:rsidR="00E728DA" w:rsidRPr="00E728DA" w14:paraId="3101DC53" w14:textId="77777777" w:rsidTr="00D2261A">
        <w:tc>
          <w:tcPr>
            <w:tcW w:w="8898" w:type="dxa"/>
            <w:gridSpan w:val="4"/>
            <w:tcBorders>
              <w:top w:val="single" w:sz="8" w:space="0" w:color="4F81BD"/>
              <w:left w:val="single" w:sz="8" w:space="0" w:color="4F81BD"/>
              <w:bottom w:val="single" w:sz="8" w:space="0" w:color="4F81BD"/>
              <w:right w:val="single" w:sz="8" w:space="0" w:color="4F81BD"/>
            </w:tcBorders>
            <w:shd w:val="clear" w:color="auto" w:fill="EAF1DD"/>
          </w:tcPr>
          <w:p w14:paraId="63D66C93" w14:textId="77777777" w:rsidR="00015FE2" w:rsidRPr="00E728DA" w:rsidRDefault="00015FE2" w:rsidP="00157D14">
            <w:pPr>
              <w:pStyle w:val="p1"/>
              <w:numPr>
                <w:ilvl w:val="0"/>
                <w:numId w:val="78"/>
              </w:numPr>
              <w:jc w:val="both"/>
              <w:rPr>
                <w:color w:val="000000" w:themeColor="text1"/>
                <w:sz w:val="21"/>
                <w:szCs w:val="21"/>
              </w:rPr>
            </w:pPr>
            <w:r w:rsidRPr="00E728DA">
              <w:rPr>
                <w:color w:val="000000" w:themeColor="text1"/>
                <w:sz w:val="21"/>
                <w:szCs w:val="21"/>
              </w:rPr>
              <w:t>The construction of new storage facilities will enable secure supply of petroleum derivatives and serve to enhance energy security. Additionally, the development of the product pipeline system increases the competitiveness of the sector and reduces emissions of harmful gases during the transportation of derivatives.</w:t>
            </w:r>
          </w:p>
          <w:p w14:paraId="34102183" w14:textId="77777777" w:rsidR="00015FE2" w:rsidRPr="00E728DA" w:rsidRDefault="00015FE2" w:rsidP="00157D14">
            <w:pPr>
              <w:pStyle w:val="p1"/>
              <w:numPr>
                <w:ilvl w:val="0"/>
                <w:numId w:val="78"/>
              </w:numPr>
              <w:jc w:val="both"/>
              <w:rPr>
                <w:color w:val="000000" w:themeColor="text1"/>
                <w:sz w:val="21"/>
                <w:szCs w:val="21"/>
              </w:rPr>
            </w:pPr>
            <w:r w:rsidRPr="00E728DA">
              <w:rPr>
                <w:color w:val="000000" w:themeColor="text1"/>
                <w:sz w:val="21"/>
                <w:szCs w:val="21"/>
              </w:rPr>
              <w:t>The modernization of the Pančevo Oil Refinery will further protect environmental elements by reducing emissions of harmful gases and contributes to the decarbonization of the energy sector.</w:t>
            </w:r>
          </w:p>
          <w:p w14:paraId="69E27DD2" w14:textId="77777777" w:rsidR="003356E8" w:rsidRPr="00E728DA" w:rsidRDefault="00015FE2" w:rsidP="00157D14">
            <w:pPr>
              <w:pStyle w:val="p1"/>
              <w:numPr>
                <w:ilvl w:val="0"/>
                <w:numId w:val="78"/>
              </w:numPr>
              <w:spacing w:after="120" w:afterAutospacing="0"/>
              <w:jc w:val="both"/>
              <w:rPr>
                <w:color w:val="000000" w:themeColor="text1"/>
              </w:rPr>
            </w:pPr>
            <w:r w:rsidRPr="00E728DA">
              <w:rPr>
                <w:color w:val="000000" w:themeColor="text1"/>
                <w:sz w:val="21"/>
                <w:szCs w:val="21"/>
              </w:rPr>
              <w:t>The implementation of the pipeline system poses a potential risk of pollution to water and soil resources during installation, particularly in the event of accidents or leaks of petroleum derivatives into water resources.</w:t>
            </w:r>
          </w:p>
        </w:tc>
      </w:tr>
      <w:tr w:rsidR="00E728DA" w:rsidRPr="00E728DA" w14:paraId="5BC6361B" w14:textId="77777777" w:rsidTr="00D2261A">
        <w:tc>
          <w:tcPr>
            <w:tcW w:w="2108" w:type="dxa"/>
            <w:tcBorders>
              <w:top w:val="single" w:sz="8" w:space="0" w:color="4F81BD"/>
              <w:left w:val="single" w:sz="8" w:space="0" w:color="4F81BD"/>
              <w:bottom w:val="single" w:sz="8" w:space="0" w:color="4F81BD"/>
              <w:right w:val="single" w:sz="8" w:space="0" w:color="4F81BD"/>
            </w:tcBorders>
            <w:shd w:val="clear" w:color="auto" w:fill="D3DFEE"/>
          </w:tcPr>
          <w:p w14:paraId="2F6E195F" w14:textId="77777777" w:rsidR="003356E8" w:rsidRPr="00E728DA" w:rsidRDefault="00C94E35" w:rsidP="00273975">
            <w:pPr>
              <w:spacing w:before="120"/>
              <w:rPr>
                <w:rFonts w:ascii="Times New Roman" w:eastAsia="SimSun" w:hAnsi="Times New Roman" w:cs="Times New Roman"/>
                <w:b/>
                <w:bCs/>
                <w:color w:val="000000" w:themeColor="text1"/>
              </w:rPr>
            </w:pPr>
            <w:r w:rsidRPr="00E728DA">
              <w:rPr>
                <w:rFonts w:ascii="Times New Roman" w:eastAsia="SimSun" w:hAnsi="Times New Roman" w:cs="Times New Roman"/>
                <w:b/>
                <w:bCs/>
                <w:color w:val="000000" w:themeColor="text1"/>
              </w:rPr>
              <w:t xml:space="preserve">Coal Sector </w:t>
            </w: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14:paraId="2DD01459" w14:textId="77777777" w:rsidR="003356E8" w:rsidRPr="00E728DA" w:rsidRDefault="00C94E35" w:rsidP="00157D14">
            <w:pPr>
              <w:pStyle w:val="p1"/>
              <w:numPr>
                <w:ilvl w:val="0"/>
                <w:numId w:val="105"/>
              </w:numPr>
              <w:spacing w:before="0" w:beforeAutospacing="0" w:after="120" w:afterAutospacing="0"/>
              <w:ind w:left="222" w:hanging="142"/>
              <w:rPr>
                <w:color w:val="000000" w:themeColor="text1"/>
                <w:sz w:val="20"/>
                <w:szCs w:val="20"/>
              </w:rPr>
            </w:pPr>
            <w:r w:rsidRPr="00E728DA">
              <w:rPr>
                <w:color w:val="000000" w:themeColor="text1"/>
                <w:sz w:val="20"/>
                <w:szCs w:val="20"/>
              </w:rPr>
              <w:t>Fully secured coal supply for power plants from domestic production</w:t>
            </w:r>
          </w:p>
        </w:tc>
        <w:tc>
          <w:tcPr>
            <w:tcW w:w="1975" w:type="dxa"/>
            <w:tcBorders>
              <w:top w:val="single" w:sz="8" w:space="0" w:color="4F81BD"/>
              <w:left w:val="single" w:sz="8" w:space="0" w:color="4F81BD"/>
              <w:bottom w:val="single" w:sz="8" w:space="0" w:color="4F81BD"/>
              <w:right w:val="single" w:sz="8" w:space="0" w:color="4F81BD"/>
            </w:tcBorders>
            <w:shd w:val="clear" w:color="auto" w:fill="D3DFEE"/>
          </w:tcPr>
          <w:p w14:paraId="22A97513" w14:textId="77777777" w:rsidR="003356E8" w:rsidRPr="00E728DA" w:rsidRDefault="003356E8" w:rsidP="00273975">
            <w:pPr>
              <w:spacing w:before="120"/>
              <w:ind w:left="87"/>
              <w:rPr>
                <w:rFonts w:eastAsia="SimSun"/>
                <w:color w:val="000000" w:themeColor="text1"/>
                <w:sz w:val="20"/>
                <w:szCs w:val="20"/>
              </w:rPr>
            </w:pPr>
          </w:p>
        </w:tc>
        <w:tc>
          <w:tcPr>
            <w:tcW w:w="2294" w:type="dxa"/>
            <w:tcBorders>
              <w:top w:val="single" w:sz="8" w:space="0" w:color="4F81BD"/>
              <w:left w:val="single" w:sz="8" w:space="0" w:color="4F81BD"/>
              <w:bottom w:val="single" w:sz="8" w:space="0" w:color="4F81BD"/>
              <w:right w:val="single" w:sz="8" w:space="0" w:color="4F81BD"/>
            </w:tcBorders>
            <w:shd w:val="clear" w:color="auto" w:fill="D3DFEE"/>
          </w:tcPr>
          <w:p w14:paraId="59FD0C1A" w14:textId="77777777" w:rsidR="003356E8" w:rsidRPr="00E728DA" w:rsidRDefault="003356E8" w:rsidP="00273975">
            <w:pPr>
              <w:spacing w:before="120"/>
              <w:ind w:left="87"/>
              <w:rPr>
                <w:rFonts w:eastAsia="SimSun"/>
                <w:color w:val="000000" w:themeColor="text1"/>
                <w:sz w:val="20"/>
                <w:szCs w:val="20"/>
              </w:rPr>
            </w:pPr>
          </w:p>
        </w:tc>
      </w:tr>
      <w:tr w:rsidR="00E728DA" w:rsidRPr="00E728DA" w14:paraId="236C642B" w14:textId="77777777" w:rsidTr="00D2261A">
        <w:tc>
          <w:tcPr>
            <w:tcW w:w="8898" w:type="dxa"/>
            <w:gridSpan w:val="4"/>
            <w:tcBorders>
              <w:top w:val="single" w:sz="8" w:space="0" w:color="4F81BD"/>
              <w:left w:val="single" w:sz="8" w:space="0" w:color="4F81BD"/>
              <w:bottom w:val="single" w:sz="8" w:space="0" w:color="4F81BD"/>
              <w:right w:val="single" w:sz="8" w:space="0" w:color="4F81BD"/>
            </w:tcBorders>
            <w:shd w:val="clear" w:color="auto" w:fill="EAF1DD"/>
          </w:tcPr>
          <w:p w14:paraId="5E16A2E4" w14:textId="77777777" w:rsidR="00C94E35" w:rsidRPr="00E728DA" w:rsidRDefault="00C94E35" w:rsidP="00157D14">
            <w:pPr>
              <w:pStyle w:val="p1"/>
              <w:numPr>
                <w:ilvl w:val="0"/>
                <w:numId w:val="78"/>
              </w:numPr>
              <w:jc w:val="both"/>
              <w:rPr>
                <w:color w:val="000000" w:themeColor="text1"/>
                <w:sz w:val="21"/>
                <w:szCs w:val="21"/>
              </w:rPr>
            </w:pPr>
            <w:r w:rsidRPr="00E728DA">
              <w:rPr>
                <w:color w:val="000000" w:themeColor="text1"/>
                <w:sz w:val="21"/>
                <w:szCs w:val="21"/>
              </w:rPr>
              <w:t>Potential negative impacts may affect nearly all environmental factors (air, soil, and water pollution, biodiversity, cultural heritage, landscape, etc.) as a result of coal production. In this context, the development of replacement capacities for existing open-pit mines is of the utmost importance.</w:t>
            </w:r>
          </w:p>
          <w:p w14:paraId="2573F30D" w14:textId="77777777" w:rsidR="00C94E35" w:rsidRPr="00E728DA" w:rsidRDefault="00C94E35" w:rsidP="00157D14">
            <w:pPr>
              <w:pStyle w:val="p1"/>
              <w:numPr>
                <w:ilvl w:val="0"/>
                <w:numId w:val="78"/>
              </w:numPr>
              <w:jc w:val="both"/>
              <w:rPr>
                <w:color w:val="000000" w:themeColor="text1"/>
                <w:sz w:val="21"/>
                <w:szCs w:val="21"/>
              </w:rPr>
            </w:pPr>
            <w:r w:rsidRPr="00E728DA">
              <w:rPr>
                <w:color w:val="000000" w:themeColor="text1"/>
                <w:sz w:val="21"/>
                <w:szCs w:val="21"/>
              </w:rPr>
              <w:lastRenderedPageBreak/>
              <w:t>Positive impacts relate to reducing dependence on imported energy sources, the use of modern technologies in coal extraction, processing, and utilization in thermal power plants, as well as environmental benefits through the acquisition of missing equipment, revitalization, and modernization of facilities. Implementation of these measures and activities will positively influence the rational use of resources and promote economic growth.</w:t>
            </w:r>
          </w:p>
          <w:p w14:paraId="6C3FF49D" w14:textId="77777777" w:rsidR="00C94E35" w:rsidRPr="00E728DA" w:rsidRDefault="00C94E35" w:rsidP="00157D14">
            <w:pPr>
              <w:pStyle w:val="p1"/>
              <w:numPr>
                <w:ilvl w:val="0"/>
                <w:numId w:val="78"/>
              </w:numPr>
              <w:jc w:val="both"/>
              <w:rPr>
                <w:color w:val="000000" w:themeColor="text1"/>
                <w:sz w:val="21"/>
                <w:szCs w:val="21"/>
              </w:rPr>
            </w:pPr>
            <w:r w:rsidRPr="00E728DA">
              <w:rPr>
                <w:color w:val="000000" w:themeColor="text1"/>
                <w:sz w:val="21"/>
                <w:szCs w:val="21"/>
              </w:rPr>
              <w:t>Certain negative environmental impacts have been identified with the expansion of the Drmno open-pit mine, including all associated social implications.</w:t>
            </w:r>
          </w:p>
          <w:p w14:paraId="6C982265" w14:textId="77777777" w:rsidR="003356E8" w:rsidRPr="00E728DA" w:rsidRDefault="00C94E35" w:rsidP="00157D14">
            <w:pPr>
              <w:pStyle w:val="p1"/>
              <w:numPr>
                <w:ilvl w:val="0"/>
                <w:numId w:val="78"/>
              </w:numPr>
              <w:spacing w:after="120" w:afterAutospacing="0"/>
              <w:jc w:val="both"/>
              <w:rPr>
                <w:color w:val="000000" w:themeColor="text1"/>
                <w:sz w:val="21"/>
                <w:szCs w:val="21"/>
              </w:rPr>
            </w:pPr>
            <w:r w:rsidRPr="00E728DA">
              <w:rPr>
                <w:color w:val="000000" w:themeColor="text1"/>
                <w:sz w:val="21"/>
                <w:szCs w:val="21"/>
              </w:rPr>
              <w:t>In the coal sector, a coal quality management system project is planned at the Kolubara Basin, aimed at ensuring reliable and continuous coal supply, reducing coal consumption, and increasing the efficiency of thermal power plant units, along with a corresponding reduction in air pollution</w:t>
            </w:r>
            <w:r w:rsidR="003356E8" w:rsidRPr="00E728DA">
              <w:rPr>
                <w:rFonts w:eastAsia="SimSun"/>
                <w:bCs/>
                <w:color w:val="000000" w:themeColor="text1"/>
                <w:sz w:val="21"/>
                <w:szCs w:val="21"/>
              </w:rPr>
              <w:t xml:space="preserve"> </w:t>
            </w:r>
          </w:p>
        </w:tc>
      </w:tr>
    </w:tbl>
    <w:p w14:paraId="104B999E" w14:textId="77777777" w:rsidR="003356E8" w:rsidRPr="00E728DA" w:rsidRDefault="003356E8" w:rsidP="003356E8">
      <w:pPr>
        <w:spacing w:after="0"/>
        <w:jc w:val="both"/>
        <w:rPr>
          <w:rFonts w:ascii="Times New Roman" w:hAnsi="Times New Roman" w:cs="Times New Roman"/>
          <w:color w:val="000000" w:themeColor="text1"/>
        </w:rPr>
      </w:pPr>
    </w:p>
    <w:p w14:paraId="3F510DA0" w14:textId="77777777" w:rsidR="003356E8" w:rsidRPr="00E728DA" w:rsidRDefault="003356E8" w:rsidP="003356E8">
      <w:pPr>
        <w:pStyle w:val="p1"/>
        <w:spacing w:before="0" w:beforeAutospacing="0" w:after="0" w:afterAutospacing="0"/>
        <w:jc w:val="both"/>
        <w:rPr>
          <w:color w:val="000000" w:themeColor="text1"/>
        </w:rPr>
      </w:pPr>
      <w:r w:rsidRPr="00E728DA">
        <w:rPr>
          <w:color w:val="000000" w:themeColor="text1"/>
        </w:rPr>
        <w:t>All the measures, activities, and projects planned for the period 2026–2028, presented by energy sector, aim to achieve the three core strategic objectives of energy development: energy security, decarbonization, and competitiveness of the energy sector. In this context, the planned activities in the renewable energy and energy efficiency sectors have positive effects on all three objectives.</w:t>
      </w:r>
    </w:p>
    <w:p w14:paraId="23849B0D" w14:textId="77777777" w:rsidR="003356E8" w:rsidRPr="00E728DA" w:rsidRDefault="003356E8" w:rsidP="00D77205">
      <w:pPr>
        <w:spacing w:after="0"/>
        <w:jc w:val="both"/>
        <w:rPr>
          <w:rFonts w:ascii="Times New Roman" w:hAnsi="Times New Roman" w:cs="Times New Roman"/>
          <w:color w:val="000000" w:themeColor="text1"/>
        </w:rPr>
      </w:pPr>
    </w:p>
    <w:p w14:paraId="313D1917" w14:textId="77777777" w:rsidR="006C4000" w:rsidRPr="00E728DA" w:rsidRDefault="006C4000" w:rsidP="006C4000">
      <w:pPr>
        <w:spacing w:after="0"/>
        <w:jc w:val="both"/>
        <w:rPr>
          <w:rFonts w:ascii="Times New Roman" w:hAnsi="Times New Roman" w:cs="Times New Roman"/>
          <w:color w:val="000000" w:themeColor="text1"/>
        </w:rPr>
      </w:pPr>
    </w:p>
    <w:p w14:paraId="0FF85941" w14:textId="77777777" w:rsidR="00A124CA" w:rsidRPr="00A124CA" w:rsidRDefault="00A124CA" w:rsidP="006C4000">
      <w:pPr>
        <w:pStyle w:val="p3"/>
        <w:spacing w:before="0" w:beforeAutospacing="0" w:after="0" w:afterAutospacing="0"/>
        <w:jc w:val="both"/>
        <w:rPr>
          <w:b/>
          <w:bCs/>
          <w:color w:val="000000"/>
        </w:rPr>
      </w:pPr>
      <w:r w:rsidRPr="00940B0C">
        <w:rPr>
          <w:b/>
          <w:bCs/>
          <w:color w:val="000000"/>
        </w:rPr>
        <w:t>4.2. Assessment of alternative solutions and rationale for selecting the most favorable option from an environmental perspective</w:t>
      </w:r>
    </w:p>
    <w:p w14:paraId="4584DA8B" w14:textId="77777777" w:rsidR="006C4000" w:rsidRDefault="006C4000" w:rsidP="006C4000">
      <w:pPr>
        <w:pStyle w:val="p3"/>
        <w:spacing w:before="0" w:beforeAutospacing="0" w:after="0" w:afterAutospacing="0"/>
        <w:jc w:val="both"/>
        <w:rPr>
          <w:color w:val="000000" w:themeColor="text1"/>
        </w:rPr>
      </w:pPr>
    </w:p>
    <w:p w14:paraId="14C0EEB9" w14:textId="77777777" w:rsidR="006C4000" w:rsidRPr="00E728DA" w:rsidRDefault="006C4000" w:rsidP="006C4000">
      <w:pPr>
        <w:pStyle w:val="p3"/>
        <w:spacing w:before="0" w:beforeAutospacing="0" w:after="0" w:afterAutospacing="0"/>
        <w:jc w:val="both"/>
        <w:rPr>
          <w:color w:val="000000" w:themeColor="text1"/>
        </w:rPr>
      </w:pPr>
      <w:r w:rsidRPr="00E728DA">
        <w:rPr>
          <w:color w:val="000000" w:themeColor="text1"/>
        </w:rPr>
        <w:t>The Law on Strategic Environmental Impact Assessment does not prescribe what constitutes alternative solutions subject to strategic environmental assessment; however, in practice, at least two alternatives are usually considered:</w:t>
      </w:r>
    </w:p>
    <w:p w14:paraId="4892FC15" w14:textId="77777777" w:rsidR="006C4000" w:rsidRPr="00E728DA" w:rsidRDefault="006C4000" w:rsidP="00157D14">
      <w:pPr>
        <w:pStyle w:val="p1"/>
        <w:numPr>
          <w:ilvl w:val="0"/>
          <w:numId w:val="64"/>
        </w:numPr>
        <w:spacing w:before="0" w:beforeAutospacing="0" w:after="0" w:afterAutospacing="0"/>
        <w:jc w:val="both"/>
        <w:rPr>
          <w:color w:val="000000" w:themeColor="text1"/>
        </w:rPr>
      </w:pPr>
      <w:r w:rsidRPr="00E728DA">
        <w:rPr>
          <w:color w:val="000000" w:themeColor="text1"/>
        </w:rPr>
        <w:t>the option where the plan/program is not adopted or implemented, and</w:t>
      </w:r>
    </w:p>
    <w:p w14:paraId="49DD9968" w14:textId="77777777" w:rsidR="006C4000" w:rsidRPr="00E728DA" w:rsidRDefault="006C4000" w:rsidP="00157D14">
      <w:pPr>
        <w:pStyle w:val="p1"/>
        <w:numPr>
          <w:ilvl w:val="0"/>
          <w:numId w:val="64"/>
        </w:numPr>
        <w:spacing w:before="0" w:beforeAutospacing="0" w:after="0" w:afterAutospacing="0"/>
        <w:jc w:val="both"/>
        <w:rPr>
          <w:color w:val="000000" w:themeColor="text1"/>
        </w:rPr>
      </w:pPr>
      <w:r w:rsidRPr="00E728DA">
        <w:rPr>
          <w:color w:val="000000" w:themeColor="text1"/>
        </w:rPr>
        <w:t>the option where the plan/program is adopted and implemented.</w:t>
      </w:r>
    </w:p>
    <w:p w14:paraId="5552F436" w14:textId="77777777" w:rsidR="006C4000" w:rsidRPr="00E728DA" w:rsidRDefault="006C4000" w:rsidP="006C4000">
      <w:pPr>
        <w:pStyle w:val="p2"/>
        <w:spacing w:before="0" w:beforeAutospacing="0" w:after="0" w:afterAutospacing="0"/>
        <w:jc w:val="both"/>
        <w:rPr>
          <w:color w:val="000000" w:themeColor="text1"/>
        </w:rPr>
      </w:pPr>
    </w:p>
    <w:p w14:paraId="6A6F95C1" w14:textId="77777777" w:rsidR="006C4000" w:rsidRPr="00E728DA" w:rsidRDefault="006C4000" w:rsidP="006C4000">
      <w:pPr>
        <w:pStyle w:val="p3"/>
        <w:spacing w:before="0" w:beforeAutospacing="0" w:after="0" w:afterAutospacing="0"/>
        <w:jc w:val="both"/>
        <w:rPr>
          <w:color w:val="000000" w:themeColor="text1"/>
        </w:rPr>
      </w:pPr>
      <w:r w:rsidRPr="00E728DA">
        <w:rPr>
          <w:color w:val="000000" w:themeColor="text1"/>
        </w:rPr>
        <w:t>With the adoption of the Energy Development Strategy of the Republic of Serbia until 2040 with projections until 2050, passed by the National Assembly of the Republic of Serbia on 27 November 2024, the basis was created for the development and adoption of the new Implementation Program of the Strategy. The IPS represents an</w:t>
      </w:r>
      <w:r w:rsidR="00684EB6">
        <w:rPr>
          <w:color w:val="000000" w:themeColor="text1"/>
        </w:rPr>
        <w:t xml:space="preserve"> implementation and</w:t>
      </w:r>
      <w:r w:rsidRPr="00E728DA">
        <w:rPr>
          <w:color w:val="000000" w:themeColor="text1"/>
        </w:rPr>
        <w:t xml:space="preserve"> integral part of the Strategy, i.e. its action plan, and therefore the option of its adoption or non-adoption will not be considered.</w:t>
      </w:r>
    </w:p>
    <w:p w14:paraId="55D0FAA8" w14:textId="77777777" w:rsidR="006C4000" w:rsidRPr="00E728DA" w:rsidRDefault="006C4000" w:rsidP="006C4000">
      <w:pPr>
        <w:pStyle w:val="p2"/>
        <w:spacing w:before="0" w:beforeAutospacing="0" w:after="0" w:afterAutospacing="0"/>
        <w:jc w:val="both"/>
        <w:rPr>
          <w:color w:val="000000" w:themeColor="text1"/>
        </w:rPr>
      </w:pPr>
    </w:p>
    <w:p w14:paraId="4D2CEE4D" w14:textId="77777777" w:rsidR="006C4000" w:rsidRPr="00E728DA" w:rsidRDefault="006C4000" w:rsidP="006C4000">
      <w:pPr>
        <w:pStyle w:val="p3"/>
        <w:spacing w:before="0" w:beforeAutospacing="0" w:after="0" w:afterAutospacing="0"/>
        <w:jc w:val="both"/>
        <w:rPr>
          <w:color w:val="000000" w:themeColor="text1"/>
        </w:rPr>
      </w:pPr>
      <w:r w:rsidRPr="00E728DA">
        <w:rPr>
          <w:color w:val="000000" w:themeColor="text1"/>
        </w:rPr>
        <w:t>The IPS does not include alternative solutions by sector. For this reason, there is no basis for evaluating alternative solutions within the Strategic Environmental Impact Assessment Report. On the other hand, the IPS elaborates on the Energy Development Strategy for which a Strategic Environmental Impact Assessment Report was prepared, approved by the competent Ministry, in which two scenarios were assessed, namely:</w:t>
      </w:r>
    </w:p>
    <w:p w14:paraId="4FBECFB2" w14:textId="77777777" w:rsidR="006C4000" w:rsidRPr="00E728DA" w:rsidRDefault="006C4000" w:rsidP="00157D14">
      <w:pPr>
        <w:pStyle w:val="p1"/>
        <w:numPr>
          <w:ilvl w:val="0"/>
          <w:numId w:val="65"/>
        </w:numPr>
        <w:spacing w:before="0" w:beforeAutospacing="0" w:after="0" w:afterAutospacing="0"/>
        <w:jc w:val="both"/>
        <w:rPr>
          <w:color w:val="000000" w:themeColor="text1"/>
        </w:rPr>
      </w:pPr>
      <w:r w:rsidRPr="00E728DA">
        <w:rPr>
          <w:color w:val="000000" w:themeColor="text1"/>
        </w:rPr>
        <w:t>Scenario A – BAU reference scenario. The BAU (Business as Usual) scenario refers to the continuation of existing practices in energy production and consumption. Although the BAU scenario is not a desirable path for energy development, it is commonly used in strategic planning as a reference point for monitoring progress in the implementation of specific activities or the application of various measures, particularly with regard to the intensity and structure of consumption or the use of certain energy sources.</w:t>
      </w:r>
    </w:p>
    <w:p w14:paraId="6632C3B1" w14:textId="77777777" w:rsidR="006C4000" w:rsidRPr="00E728DA" w:rsidRDefault="006C4000" w:rsidP="00157D14">
      <w:pPr>
        <w:pStyle w:val="p1"/>
        <w:numPr>
          <w:ilvl w:val="0"/>
          <w:numId w:val="65"/>
        </w:numPr>
        <w:spacing w:before="0" w:beforeAutospacing="0" w:after="0" w:afterAutospacing="0"/>
        <w:jc w:val="both"/>
        <w:rPr>
          <w:color w:val="000000" w:themeColor="text1"/>
        </w:rPr>
      </w:pPr>
      <w:r w:rsidRPr="00E728DA">
        <w:rPr>
          <w:color w:val="000000" w:themeColor="text1"/>
        </w:rPr>
        <w:t xml:space="preserve">Scenario B – Scenario S. Scenario S represents the energy development pathway promoted by the Strategy. Changes in the intensity and structure of energy production and consumption, following the trajectories defined under Scenario S, ensure full achievement of Serbia’s energy development objectives by 2040. All measures and </w:t>
      </w:r>
      <w:r w:rsidRPr="00E728DA">
        <w:rPr>
          <w:color w:val="000000" w:themeColor="text1"/>
        </w:rPr>
        <w:lastRenderedPageBreak/>
        <w:t>activities proposed in the Strategy are essentially aimed at transforming the energy sector in line with this scenario.</w:t>
      </w:r>
    </w:p>
    <w:p w14:paraId="448A49F2" w14:textId="77777777" w:rsidR="006C4000" w:rsidRPr="00E728DA" w:rsidRDefault="006C4000" w:rsidP="006C4000">
      <w:pPr>
        <w:pStyle w:val="p2"/>
        <w:spacing w:before="0" w:beforeAutospacing="0" w:after="0" w:afterAutospacing="0"/>
        <w:jc w:val="both"/>
        <w:rPr>
          <w:color w:val="000000" w:themeColor="text1"/>
        </w:rPr>
      </w:pPr>
    </w:p>
    <w:p w14:paraId="0843B14B" w14:textId="77777777" w:rsidR="006C4000" w:rsidRPr="00E728DA" w:rsidRDefault="006C4000" w:rsidP="006C4000">
      <w:pPr>
        <w:pStyle w:val="p3"/>
        <w:spacing w:before="0" w:beforeAutospacing="0" w:after="0" w:afterAutospacing="0"/>
        <w:jc w:val="both"/>
        <w:rPr>
          <w:color w:val="000000" w:themeColor="text1"/>
        </w:rPr>
      </w:pPr>
      <w:r w:rsidRPr="00E728DA">
        <w:rPr>
          <w:color w:val="000000" w:themeColor="text1"/>
        </w:rPr>
        <w:t>Summarizing the results of the assessment of alternative solutions carried out within the Strategic Environmental Impact Assessment Report for the Energy Development Strategy, the following was concluded:</w:t>
      </w:r>
    </w:p>
    <w:p w14:paraId="27F53EB3" w14:textId="77777777" w:rsidR="006C4000" w:rsidRPr="00E728DA" w:rsidRDefault="006C4000" w:rsidP="00157D14">
      <w:pPr>
        <w:pStyle w:val="p1"/>
        <w:numPr>
          <w:ilvl w:val="0"/>
          <w:numId w:val="66"/>
        </w:numPr>
        <w:spacing w:before="0" w:beforeAutospacing="0" w:after="0" w:afterAutospacing="0"/>
        <w:jc w:val="both"/>
        <w:rPr>
          <w:color w:val="000000" w:themeColor="text1"/>
        </w:rPr>
      </w:pPr>
      <w:r w:rsidRPr="00E728DA">
        <w:rPr>
          <w:rStyle w:val="s1"/>
          <w:rFonts w:eastAsiaTheme="majorEastAsia"/>
          <w:color w:val="000000" w:themeColor="text1"/>
        </w:rPr>
        <w:t>Scenario A – “BAU reference scenario”</w:t>
      </w:r>
      <w:r w:rsidRPr="00E728DA">
        <w:rPr>
          <w:color w:val="000000" w:themeColor="text1"/>
        </w:rPr>
        <w:t xml:space="preserve"> is essentially based on the continuation of current practices, which implies increased demand for energy sources, i.e. increased production to meet the required energy needs. This would lead to negative implications for key environmental factors, as well as for the socio-economic development of the Republic. While this scenario does not exclude the implementation of development projects that could have positive impacts on environmental quality, the dynamics of positive spatial trends would not be satisfactory.</w:t>
      </w:r>
    </w:p>
    <w:p w14:paraId="06731234" w14:textId="77777777" w:rsidR="006C4000" w:rsidRPr="00E728DA" w:rsidRDefault="006C4000" w:rsidP="00157D14">
      <w:pPr>
        <w:pStyle w:val="p1"/>
        <w:numPr>
          <w:ilvl w:val="0"/>
          <w:numId w:val="66"/>
        </w:numPr>
        <w:spacing w:before="0" w:beforeAutospacing="0" w:after="0" w:afterAutospacing="0"/>
        <w:jc w:val="both"/>
        <w:rPr>
          <w:color w:val="000000" w:themeColor="text1"/>
        </w:rPr>
      </w:pPr>
      <w:r w:rsidRPr="00E728DA">
        <w:rPr>
          <w:rStyle w:val="s1"/>
          <w:rFonts w:eastAsiaTheme="majorEastAsia"/>
          <w:color w:val="000000" w:themeColor="text1"/>
        </w:rPr>
        <w:t>Scenario B – “Scenario S”</w:t>
      </w:r>
      <w:r w:rsidRPr="00E728DA">
        <w:rPr>
          <w:color w:val="000000" w:themeColor="text1"/>
        </w:rPr>
        <w:t xml:space="preserve"> implies the implementation of a range of energy efficiency measures and other measures aimed at reducing final energy consumption in line with the obligations arising from the Energy Community Treaty, including the gradual decommissioning of thermal power plants, an increased share of renewable energy sources, and improved energy efficiency. As a result of these measures, positive impacts on both environmental quality and the socio-economic development of the Republic of Serbia will inevitably follow.</w:t>
      </w:r>
    </w:p>
    <w:p w14:paraId="078DF8B6" w14:textId="77777777" w:rsidR="006C4000" w:rsidRPr="00E728DA" w:rsidRDefault="006C4000" w:rsidP="006C4000">
      <w:pPr>
        <w:pStyle w:val="p2"/>
        <w:spacing w:before="0" w:beforeAutospacing="0" w:after="0" w:afterAutospacing="0"/>
        <w:jc w:val="both"/>
        <w:rPr>
          <w:color w:val="000000" w:themeColor="text1"/>
        </w:rPr>
      </w:pPr>
    </w:p>
    <w:p w14:paraId="6C8B0AD9" w14:textId="77777777" w:rsidR="006C4000" w:rsidRPr="00E728DA" w:rsidRDefault="006C4000" w:rsidP="006C4000">
      <w:pPr>
        <w:pStyle w:val="p1"/>
        <w:spacing w:before="0" w:beforeAutospacing="0" w:after="0" w:afterAutospacing="0"/>
        <w:jc w:val="both"/>
        <w:rPr>
          <w:color w:val="000000" w:themeColor="text1"/>
        </w:rPr>
      </w:pPr>
      <w:r w:rsidRPr="00E728DA">
        <w:rPr>
          <w:rStyle w:val="s2"/>
          <w:rFonts w:eastAsiaTheme="majorEastAsia"/>
          <w:color w:val="000000" w:themeColor="text1"/>
        </w:rPr>
        <w:t xml:space="preserve">Based on the above, it was concluded that, from a sustainability perspective, </w:t>
      </w:r>
      <w:r w:rsidRPr="00E728DA">
        <w:rPr>
          <w:color w:val="000000" w:themeColor="text1"/>
        </w:rPr>
        <w:t>Scenario B (“Scenario S”) is considerably more favorable compared to Scenario A (“BAU Scenario”).</w:t>
      </w:r>
    </w:p>
    <w:p w14:paraId="2D2C1188" w14:textId="77777777" w:rsidR="006C4000" w:rsidRDefault="006C4000" w:rsidP="00D77205">
      <w:pPr>
        <w:spacing w:after="0"/>
        <w:jc w:val="both"/>
        <w:rPr>
          <w:rFonts w:ascii="Times New Roman" w:hAnsi="Times New Roman" w:cs="Times New Roman"/>
          <w:color w:val="000000" w:themeColor="text1"/>
        </w:rPr>
      </w:pPr>
    </w:p>
    <w:p w14:paraId="0EA95B10" w14:textId="77777777" w:rsidR="00684EB6" w:rsidRPr="00E728DA" w:rsidRDefault="00684EB6" w:rsidP="00D77205">
      <w:pPr>
        <w:spacing w:after="0"/>
        <w:jc w:val="both"/>
        <w:rPr>
          <w:rFonts w:ascii="Times New Roman" w:hAnsi="Times New Roman" w:cs="Times New Roman"/>
          <w:color w:val="000000" w:themeColor="text1"/>
        </w:rPr>
      </w:pPr>
    </w:p>
    <w:p w14:paraId="12172153" w14:textId="77777777" w:rsidR="00D77205" w:rsidRPr="00E728DA" w:rsidRDefault="00D77205" w:rsidP="00D77205">
      <w:pPr>
        <w:pStyle w:val="p1"/>
        <w:spacing w:before="0" w:beforeAutospacing="0" w:after="0" w:afterAutospacing="0"/>
        <w:jc w:val="both"/>
        <w:rPr>
          <w:color w:val="000000" w:themeColor="text1"/>
        </w:rPr>
      </w:pPr>
      <w:r w:rsidRPr="00E728DA">
        <w:rPr>
          <w:b/>
          <w:bCs/>
          <w:color w:val="000000" w:themeColor="text1"/>
        </w:rPr>
        <w:t>4.3. Summary of significant impacts of the Strategy Implementation Program</w:t>
      </w:r>
    </w:p>
    <w:p w14:paraId="1C661C96" w14:textId="77777777" w:rsidR="00FA3472" w:rsidRPr="00E728DA" w:rsidRDefault="00FA3472" w:rsidP="00D77205">
      <w:pPr>
        <w:pStyle w:val="p2"/>
        <w:spacing w:before="0" w:beforeAutospacing="0" w:after="0" w:afterAutospacing="0"/>
        <w:jc w:val="both"/>
        <w:rPr>
          <w:color w:val="000000" w:themeColor="text1"/>
        </w:rPr>
      </w:pPr>
    </w:p>
    <w:p w14:paraId="14635926" w14:textId="77777777" w:rsidR="00D77205" w:rsidRPr="00E728DA" w:rsidRDefault="00D77205" w:rsidP="00D77205">
      <w:pPr>
        <w:pStyle w:val="p3"/>
        <w:spacing w:before="0" w:beforeAutospacing="0" w:after="0" w:afterAutospacing="0"/>
        <w:jc w:val="both"/>
        <w:rPr>
          <w:color w:val="000000" w:themeColor="text1"/>
        </w:rPr>
      </w:pPr>
      <w:r w:rsidRPr="00E728DA">
        <w:rPr>
          <w:color w:val="000000" w:themeColor="text1"/>
        </w:rPr>
        <w:t>Based on the evaluation of impact significance presented in the previous tables, it is concluded that the implementation of the Strategy Implementation Program (SIP) generates a substantial number of strategically positive impacts and a limited number of negative implications on spatial planning and the environment.</w:t>
      </w:r>
    </w:p>
    <w:p w14:paraId="425FB230" w14:textId="77777777" w:rsidR="00D77205" w:rsidRPr="00E728DA" w:rsidRDefault="00D77205" w:rsidP="00D77205">
      <w:pPr>
        <w:pStyle w:val="p2"/>
        <w:spacing w:before="0" w:beforeAutospacing="0" w:after="0" w:afterAutospacing="0"/>
        <w:jc w:val="both"/>
        <w:rPr>
          <w:color w:val="000000" w:themeColor="text1"/>
        </w:rPr>
      </w:pPr>
    </w:p>
    <w:p w14:paraId="6C43BBCB" w14:textId="77777777" w:rsidR="00D77205" w:rsidRPr="00E728DA" w:rsidRDefault="00D77205" w:rsidP="00D77205">
      <w:pPr>
        <w:pStyle w:val="p3"/>
        <w:spacing w:before="0" w:beforeAutospacing="0" w:after="0" w:afterAutospacing="0"/>
        <w:jc w:val="both"/>
        <w:rPr>
          <w:color w:val="000000" w:themeColor="text1"/>
        </w:rPr>
      </w:pPr>
      <w:r w:rsidRPr="00E728DA">
        <w:rPr>
          <w:color w:val="000000" w:themeColor="text1"/>
        </w:rPr>
        <w:t xml:space="preserve">Most negative impacts are localized in terms of spatial dispersion. For each priority activity defined by the SIP, potential impacts were identified in relation to each of the sixteen specific SEA objectives. The proposed SIP activities and projects span across the </w:t>
      </w:r>
      <w:r w:rsidR="00185A68">
        <w:rPr>
          <w:color w:val="000000" w:themeColor="text1"/>
          <w:lang w:val="sr-Latn-RS"/>
        </w:rPr>
        <w:t>eight</w:t>
      </w:r>
      <w:r w:rsidRPr="00E728DA">
        <w:rPr>
          <w:color w:val="000000" w:themeColor="text1"/>
        </w:rPr>
        <w:t xml:space="preserve"> sectors of the Energy Development Strategy.</w:t>
      </w:r>
    </w:p>
    <w:p w14:paraId="7D884B36" w14:textId="77777777" w:rsidR="00D77205" w:rsidRPr="00E728DA" w:rsidRDefault="00D77205" w:rsidP="00D77205">
      <w:pPr>
        <w:pStyle w:val="p2"/>
        <w:spacing w:before="0" w:beforeAutospacing="0" w:after="0" w:afterAutospacing="0"/>
        <w:jc w:val="both"/>
        <w:rPr>
          <w:color w:val="000000" w:themeColor="text1"/>
        </w:rPr>
      </w:pPr>
    </w:p>
    <w:p w14:paraId="70BA492E" w14:textId="77777777" w:rsidR="00D77205" w:rsidRPr="00E728DA" w:rsidRDefault="00D77205" w:rsidP="00D77205">
      <w:pPr>
        <w:pStyle w:val="p3"/>
        <w:spacing w:before="0" w:beforeAutospacing="0" w:after="0" w:afterAutospacing="0"/>
        <w:jc w:val="both"/>
        <w:rPr>
          <w:color w:val="000000" w:themeColor="text1"/>
        </w:rPr>
      </w:pPr>
      <w:r w:rsidRPr="00E728DA">
        <w:rPr>
          <w:color w:val="000000" w:themeColor="text1"/>
        </w:rPr>
        <w:t xml:space="preserve">The assessment highlighted numerous strategically </w:t>
      </w:r>
      <w:r w:rsidRPr="00E728DA">
        <w:rPr>
          <w:b/>
          <w:bCs/>
          <w:color w:val="000000" w:themeColor="text1"/>
        </w:rPr>
        <w:t>positive impacts</w:t>
      </w:r>
      <w:r w:rsidRPr="00E728DA">
        <w:rPr>
          <w:color w:val="000000" w:themeColor="text1"/>
        </w:rPr>
        <w:t>, with the most significant effects observed on environmental quality and socio-economic development. Improvements in environmental quality are reflected in reduced air, water, and soil pollution and lower greenhouse gas emissions, resulting from: the application of BAT technologies and innovative solutions in thermal power plants; the implementation of a comprehensive set of energy efficiency measures reducing final energy consumption; the adoption of environmental protection measures across all individual SIP sectors; and the development of transmission and distribution networks, which will significantly reduce losses.</w:t>
      </w:r>
    </w:p>
    <w:p w14:paraId="35965F93" w14:textId="77777777" w:rsidR="00D77205" w:rsidRPr="00E728DA" w:rsidRDefault="00D77205" w:rsidP="00D77205">
      <w:pPr>
        <w:pStyle w:val="p2"/>
        <w:spacing w:before="0" w:beforeAutospacing="0" w:after="0" w:afterAutospacing="0"/>
        <w:jc w:val="both"/>
        <w:rPr>
          <w:color w:val="000000" w:themeColor="text1"/>
        </w:rPr>
      </w:pPr>
    </w:p>
    <w:p w14:paraId="64DD599A" w14:textId="77777777" w:rsidR="00D77205" w:rsidRPr="00E728DA" w:rsidRDefault="00D77205" w:rsidP="00D77205">
      <w:pPr>
        <w:pStyle w:val="p3"/>
        <w:spacing w:before="0" w:beforeAutospacing="0" w:after="0" w:afterAutospacing="0"/>
        <w:jc w:val="both"/>
        <w:rPr>
          <w:color w:val="000000" w:themeColor="text1"/>
        </w:rPr>
      </w:pPr>
      <w:r w:rsidRPr="00E728DA">
        <w:rPr>
          <w:color w:val="000000" w:themeColor="text1"/>
        </w:rPr>
        <w:t xml:space="preserve">Increasing the share of renewable energy sources in electricity and heat production is expected to positively influence the reduction of harmful emissions by introducing or expanding clean technologies in energy production. The construction and reconstruction of planned </w:t>
      </w:r>
      <w:r w:rsidRPr="00E728DA">
        <w:rPr>
          <w:color w:val="000000" w:themeColor="text1"/>
        </w:rPr>
        <w:lastRenderedPageBreak/>
        <w:t>hydroelectric power plants would positively support economic development, reduce reliance on energy imports, and increase the use of renewable energy sources.</w:t>
      </w:r>
    </w:p>
    <w:p w14:paraId="1AC34290" w14:textId="77777777" w:rsidR="00D77205" w:rsidRPr="00E728DA" w:rsidRDefault="00D77205" w:rsidP="00D77205">
      <w:pPr>
        <w:pStyle w:val="p2"/>
        <w:spacing w:before="0" w:beforeAutospacing="0" w:after="0" w:afterAutospacing="0"/>
        <w:jc w:val="both"/>
        <w:rPr>
          <w:color w:val="000000" w:themeColor="text1"/>
        </w:rPr>
      </w:pPr>
    </w:p>
    <w:p w14:paraId="4FDD4B14" w14:textId="77777777" w:rsidR="00D77205" w:rsidRPr="00E728DA" w:rsidRDefault="00D77205" w:rsidP="00D77205">
      <w:pPr>
        <w:pStyle w:val="p3"/>
        <w:spacing w:before="0" w:beforeAutospacing="0" w:after="0" w:afterAutospacing="0"/>
        <w:jc w:val="both"/>
        <w:rPr>
          <w:color w:val="000000" w:themeColor="text1"/>
        </w:rPr>
      </w:pPr>
      <w:r w:rsidRPr="00E728DA">
        <w:rPr>
          <w:color w:val="000000" w:themeColor="text1"/>
        </w:rPr>
        <w:t>The implementation of energy efficiency measures will further stimulate economic growth. The construction of additional interconnections (gas pipelines) and product pipelines, expansion of gas storage capacities, and the establishment of storage facilities for oil and petroleum products will have a positive impact on economic development, particularly along the corridors of planned regional systems and in the areas hosting storage facilities. Energy renovation of the building stock and improvements in energy efficiency are expected to deliver positive effects on reducing harmful emissions by decreasing energy demand in public sector buildings, individual facilities, and households.</w:t>
      </w:r>
    </w:p>
    <w:p w14:paraId="77962404" w14:textId="77777777" w:rsidR="003356E8" w:rsidRPr="00E728DA" w:rsidRDefault="003356E8" w:rsidP="00D77205">
      <w:pPr>
        <w:spacing w:after="0"/>
        <w:jc w:val="both"/>
        <w:rPr>
          <w:rFonts w:ascii="Times New Roman" w:hAnsi="Times New Roman" w:cs="Times New Roman"/>
          <w:color w:val="000000" w:themeColor="text1"/>
        </w:rPr>
      </w:pPr>
    </w:p>
    <w:p w14:paraId="55F0A0EB" w14:textId="77777777" w:rsidR="00D77205" w:rsidRPr="00E728DA" w:rsidRDefault="00D77205" w:rsidP="00D77205">
      <w:pPr>
        <w:pStyle w:val="p1"/>
        <w:spacing w:before="0" w:beforeAutospacing="0" w:after="0" w:afterAutospacing="0"/>
        <w:jc w:val="both"/>
        <w:rPr>
          <w:color w:val="000000" w:themeColor="text1"/>
        </w:rPr>
      </w:pPr>
      <w:r w:rsidRPr="00E728DA">
        <w:rPr>
          <w:b/>
          <w:bCs/>
          <w:color w:val="000000" w:themeColor="text1"/>
        </w:rPr>
        <w:t>Negative impacts</w:t>
      </w:r>
      <w:r w:rsidRPr="00E728DA">
        <w:rPr>
          <w:color w:val="000000" w:themeColor="text1"/>
        </w:rPr>
        <w:t xml:space="preserve"> have been identified as a consequence of the development and natural potentials of the Republic of Serbia, which inevitably form the basis for further growth of the energy sector. Investment in the construction of replacement capacities and the development of existing surface mines significantly strains spatial capacities in terms of: pollution of key environmental components, impacts on public health, alteration of landscape appearance, biodiversity, geodiversity, and social implications manifesting as adverse effects on human health.</w:t>
      </w:r>
      <w:r w:rsidR="00092FB2" w:rsidRPr="00E728DA">
        <w:rPr>
          <w:color w:val="000000" w:themeColor="text1"/>
        </w:rPr>
        <w:t xml:space="preserve"> </w:t>
      </w:r>
      <w:r w:rsidRPr="00E728DA">
        <w:rPr>
          <w:color w:val="000000" w:themeColor="text1"/>
        </w:rPr>
        <w:t>The operation of thermal power plants inherently generates negative effects, primarily on air quality, water resources (including groundwater pollution), soil, and biodiversity. Certain negative impacts may occur if hydroelectric plants are poorly planned, potentially affecting hydrological regimes of watercourses, biodiversity, ichthyofauna, benthic organisms, and causing possible changes in the use of agricultural and forest lands. Negative implications from renewable energy projects may arise from specific interventions affecting natural resources and biodiversity (e.g., wind farms impacting avifauna and chiropterofauna) as well as landscape changes.</w:t>
      </w:r>
    </w:p>
    <w:p w14:paraId="0B5A2DC4" w14:textId="77777777" w:rsidR="00D77205" w:rsidRPr="00E728DA" w:rsidRDefault="00D77205" w:rsidP="00D77205">
      <w:pPr>
        <w:pStyle w:val="p2"/>
        <w:spacing w:before="0" w:beforeAutospacing="0" w:after="0" w:afterAutospacing="0"/>
        <w:jc w:val="both"/>
        <w:rPr>
          <w:color w:val="000000" w:themeColor="text1"/>
        </w:rPr>
      </w:pPr>
    </w:p>
    <w:p w14:paraId="1D9A7C3E" w14:textId="77777777" w:rsidR="00D77205" w:rsidRPr="00E728DA" w:rsidRDefault="00D77205" w:rsidP="00D77205">
      <w:pPr>
        <w:pStyle w:val="p1"/>
        <w:spacing w:before="0" w:beforeAutospacing="0" w:after="0" w:afterAutospacing="0"/>
        <w:jc w:val="both"/>
        <w:rPr>
          <w:color w:val="000000" w:themeColor="text1"/>
        </w:rPr>
      </w:pPr>
      <w:r w:rsidRPr="00E728DA">
        <w:rPr>
          <w:color w:val="000000" w:themeColor="text1"/>
        </w:rPr>
        <w:t xml:space="preserve">The </w:t>
      </w:r>
      <w:r w:rsidRPr="00E728DA">
        <w:rPr>
          <w:i/>
          <w:iCs/>
          <w:color w:val="000000" w:themeColor="text1"/>
        </w:rPr>
        <w:t>20 identified priority measures and activities</w:t>
      </w:r>
      <w:r w:rsidRPr="00E728DA">
        <w:rPr>
          <w:color w:val="000000" w:themeColor="text1"/>
        </w:rPr>
        <w:t xml:space="preserve"> are closely interrelated and mutually dependent, spanning all areas of the energy sector. Energy security and relatively low import dependency, particularly under conditions of gradually phasing out coal as a dominant energy source, cannot be achieved or maintained without strong development of renewable energy production, intensive application of energy efficiency measures, and research and innovation in the energy sector.</w:t>
      </w:r>
    </w:p>
    <w:p w14:paraId="4A9D074D" w14:textId="77777777" w:rsidR="00D77205" w:rsidRPr="00E728DA" w:rsidRDefault="00D77205" w:rsidP="00D77205">
      <w:pPr>
        <w:pStyle w:val="p2"/>
        <w:spacing w:before="0" w:beforeAutospacing="0" w:after="0" w:afterAutospacing="0"/>
        <w:jc w:val="both"/>
        <w:rPr>
          <w:color w:val="000000" w:themeColor="text1"/>
        </w:rPr>
      </w:pPr>
    </w:p>
    <w:p w14:paraId="052DF855" w14:textId="77777777" w:rsidR="00D77205" w:rsidRPr="00E728DA" w:rsidRDefault="00D77205" w:rsidP="00D77205">
      <w:pPr>
        <w:pStyle w:val="p1"/>
        <w:spacing w:before="0" w:beforeAutospacing="0" w:after="0" w:afterAutospacing="0"/>
        <w:jc w:val="both"/>
        <w:rPr>
          <w:color w:val="000000" w:themeColor="text1"/>
        </w:rPr>
      </w:pPr>
      <w:r w:rsidRPr="00E728DA">
        <w:rPr>
          <w:color w:val="000000" w:themeColor="text1"/>
        </w:rPr>
        <w:t>Implementation of these priorities through the Strategy Implementation Program (SIP) is intended to ensure the overarching objective of the Strategy: secure and affordable energy supply for households and the economy, coupled with a progressive reduction of greenhouse gas emissions and other negative environmental and public health impacts.</w:t>
      </w:r>
    </w:p>
    <w:p w14:paraId="4F9C82CF" w14:textId="77777777" w:rsidR="00D77205" w:rsidRDefault="00D77205" w:rsidP="00092FB2">
      <w:pPr>
        <w:pStyle w:val="p2"/>
        <w:spacing w:before="0" w:beforeAutospacing="0" w:after="0" w:afterAutospacing="0"/>
        <w:jc w:val="both"/>
        <w:rPr>
          <w:color w:val="000000" w:themeColor="text1"/>
        </w:rPr>
      </w:pPr>
    </w:p>
    <w:p w14:paraId="4253264D" w14:textId="77777777" w:rsidR="00185A68" w:rsidRPr="00E728DA" w:rsidRDefault="00185A68" w:rsidP="00092FB2">
      <w:pPr>
        <w:pStyle w:val="p2"/>
        <w:spacing w:before="0" w:beforeAutospacing="0" w:after="0" w:afterAutospacing="0"/>
        <w:jc w:val="both"/>
        <w:rPr>
          <w:color w:val="000000" w:themeColor="text1"/>
        </w:rPr>
      </w:pPr>
    </w:p>
    <w:p w14:paraId="0AF12F6B" w14:textId="77777777" w:rsidR="00D77205" w:rsidRPr="00E728DA" w:rsidRDefault="00185A68" w:rsidP="00092FB2">
      <w:pPr>
        <w:pStyle w:val="p3"/>
        <w:spacing w:before="0" w:beforeAutospacing="0" w:after="0" w:afterAutospacing="0"/>
        <w:jc w:val="both"/>
        <w:rPr>
          <w:color w:val="000000" w:themeColor="text1"/>
        </w:rPr>
      </w:pPr>
      <w:r>
        <w:rPr>
          <w:b/>
          <w:bCs/>
          <w:color w:val="000000" w:themeColor="text1"/>
        </w:rPr>
        <w:t xml:space="preserve">4.4. </w:t>
      </w:r>
      <w:r w:rsidR="00D77205" w:rsidRPr="00E728DA">
        <w:rPr>
          <w:b/>
          <w:bCs/>
          <w:color w:val="000000" w:themeColor="text1"/>
        </w:rPr>
        <w:t xml:space="preserve">Transboundary </w:t>
      </w:r>
      <w:r w:rsidR="00A124CA">
        <w:rPr>
          <w:b/>
          <w:bCs/>
          <w:color w:val="000000" w:themeColor="text1"/>
        </w:rPr>
        <w:t>i</w:t>
      </w:r>
      <w:r w:rsidR="00D77205" w:rsidRPr="00E728DA">
        <w:rPr>
          <w:b/>
          <w:bCs/>
          <w:color w:val="000000" w:themeColor="text1"/>
        </w:rPr>
        <w:t>mpact</w:t>
      </w:r>
    </w:p>
    <w:p w14:paraId="61B4CE5F" w14:textId="77777777" w:rsidR="003356E8" w:rsidRPr="00E728DA" w:rsidRDefault="003356E8" w:rsidP="00092FB2">
      <w:pPr>
        <w:spacing w:after="0"/>
        <w:jc w:val="both"/>
        <w:rPr>
          <w:rFonts w:ascii="Times New Roman" w:hAnsi="Times New Roman" w:cs="Times New Roman"/>
          <w:color w:val="000000" w:themeColor="text1"/>
        </w:rPr>
      </w:pPr>
    </w:p>
    <w:p w14:paraId="705DFCAF" w14:textId="77777777" w:rsidR="00092FB2" w:rsidRPr="00092FB2" w:rsidRDefault="00092FB2" w:rsidP="00092FB2">
      <w:pPr>
        <w:spacing w:after="0" w:line="240" w:lineRule="auto"/>
        <w:jc w:val="both"/>
        <w:rPr>
          <w:rFonts w:ascii="Times New Roman" w:eastAsia="Times New Roman" w:hAnsi="Times New Roman" w:cs="Times New Roman"/>
          <w:color w:val="000000" w:themeColor="text1"/>
          <w:kern w:val="0"/>
          <w:lang w:eastAsia="en-GB"/>
          <w14:ligatures w14:val="none"/>
        </w:rPr>
      </w:pPr>
      <w:r w:rsidRPr="00092FB2">
        <w:rPr>
          <w:rFonts w:ascii="Times New Roman" w:eastAsia="Times New Roman" w:hAnsi="Times New Roman" w:cs="Times New Roman"/>
          <w:color w:val="000000" w:themeColor="text1"/>
          <w:kern w:val="0"/>
          <w:lang w:eastAsia="en-GB"/>
          <w14:ligatures w14:val="none"/>
        </w:rPr>
        <w:t>Republic of Serbia is a signatory to the ESPOO Convention on Environmental Impact Assessment in a Transboundary Context and to the SEA Protocol under the ESPOO Convention, thereby committing to notify other states regarding the preparation of plans, programs, and projects that may have transboundary impacts. The SEA Protocol requires that if it is determined that the implementation of plans and programs may cause significant adverse transboundary effects, the “originating party” (i.e., the state of origin) must take actions to ensure adequate and effective intervention and notify any other potentially affected state as early as possible, and no later than the moment it informs its own public about the activity.</w:t>
      </w:r>
    </w:p>
    <w:p w14:paraId="60B3AE2C" w14:textId="77777777" w:rsidR="00092FB2" w:rsidRPr="00092FB2" w:rsidRDefault="00092FB2" w:rsidP="00092FB2">
      <w:pPr>
        <w:spacing w:after="0" w:line="240" w:lineRule="auto"/>
        <w:jc w:val="both"/>
        <w:rPr>
          <w:rFonts w:ascii="Times New Roman" w:eastAsia="Times New Roman" w:hAnsi="Times New Roman" w:cs="Times New Roman"/>
          <w:color w:val="000000" w:themeColor="text1"/>
          <w:kern w:val="0"/>
          <w:lang w:eastAsia="en-GB"/>
          <w14:ligatures w14:val="none"/>
        </w:rPr>
      </w:pPr>
    </w:p>
    <w:p w14:paraId="682DBDB3" w14:textId="77777777" w:rsidR="00092FB2" w:rsidRPr="00092FB2" w:rsidRDefault="00092FB2" w:rsidP="00092FB2">
      <w:pPr>
        <w:spacing w:after="0" w:line="240" w:lineRule="auto"/>
        <w:jc w:val="both"/>
        <w:rPr>
          <w:rFonts w:ascii="Times New Roman" w:eastAsia="Times New Roman" w:hAnsi="Times New Roman" w:cs="Times New Roman"/>
          <w:color w:val="000000" w:themeColor="text1"/>
          <w:kern w:val="0"/>
          <w:lang w:eastAsia="en-GB"/>
          <w14:ligatures w14:val="none"/>
        </w:rPr>
      </w:pPr>
      <w:r w:rsidRPr="00092FB2">
        <w:rPr>
          <w:rFonts w:ascii="Times New Roman" w:eastAsia="Times New Roman" w:hAnsi="Times New Roman" w:cs="Times New Roman"/>
          <w:color w:val="000000" w:themeColor="text1"/>
          <w:kern w:val="0"/>
          <w:lang w:eastAsia="en-GB"/>
          <w14:ligatures w14:val="none"/>
        </w:rPr>
        <w:t>It should be emphasized that the Program for the Implementation of the Strategy represents the action plan of the Strategy and does not include any measure or activity that was not already mentioned in the Energy Development Strategy. Considering that transboundary consultations were conducted for the Strategic Environmental Assessment (SEA) Report of the Energy Development Strategy of the Republic of Serbia until 2040, with projections to 2050, and that the SEA Report received approval following the procedure, it is considered unnecessary to conduct new transboundary consultations for the SEA Report of the Program for the Implementation of the Strategy.</w:t>
      </w:r>
    </w:p>
    <w:p w14:paraId="3DD37590" w14:textId="77777777" w:rsidR="00092FB2" w:rsidRPr="00092FB2" w:rsidRDefault="00092FB2" w:rsidP="00092FB2">
      <w:pPr>
        <w:spacing w:after="0" w:line="240" w:lineRule="auto"/>
        <w:jc w:val="both"/>
        <w:rPr>
          <w:rFonts w:ascii="Times New Roman" w:eastAsia="Times New Roman" w:hAnsi="Times New Roman" w:cs="Times New Roman"/>
          <w:color w:val="000000" w:themeColor="text1"/>
          <w:kern w:val="0"/>
          <w:lang w:eastAsia="en-GB"/>
          <w14:ligatures w14:val="none"/>
        </w:rPr>
      </w:pPr>
    </w:p>
    <w:p w14:paraId="7451E09D" w14:textId="77777777" w:rsidR="00092FB2" w:rsidRPr="00092FB2" w:rsidRDefault="00092FB2" w:rsidP="00092FB2">
      <w:pPr>
        <w:spacing w:after="0" w:line="240" w:lineRule="auto"/>
        <w:jc w:val="both"/>
        <w:rPr>
          <w:rFonts w:ascii="Times New Roman" w:eastAsia="Times New Roman" w:hAnsi="Times New Roman" w:cs="Times New Roman"/>
          <w:color w:val="000000" w:themeColor="text1"/>
          <w:kern w:val="0"/>
          <w:lang w:eastAsia="en-GB"/>
          <w14:ligatures w14:val="none"/>
        </w:rPr>
      </w:pPr>
      <w:r w:rsidRPr="00092FB2">
        <w:rPr>
          <w:rFonts w:ascii="Times New Roman" w:eastAsia="Times New Roman" w:hAnsi="Times New Roman" w:cs="Times New Roman"/>
          <w:color w:val="000000" w:themeColor="text1"/>
          <w:kern w:val="0"/>
          <w:lang w:eastAsia="en-GB"/>
          <w14:ligatures w14:val="none"/>
        </w:rPr>
        <w:t>This is further supported by the fact that the SEA Report of the Program for the Implementation of the Strategy is fully aligned with the SEA Report of the Integrated National Energy and Climate Plan of the Republic of Serbia for the period up to 2030, with a vision to 2050, for which transboundary consultations were also organized prior to adoption.</w:t>
      </w:r>
    </w:p>
    <w:p w14:paraId="0422D5EF" w14:textId="77777777" w:rsidR="00092FB2" w:rsidRPr="00E728DA" w:rsidRDefault="00092FB2" w:rsidP="00092FB2">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4775DEB5" w14:textId="77777777" w:rsidR="00FA3472" w:rsidRPr="00E728DA" w:rsidRDefault="00FA3472" w:rsidP="00092FB2">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p>
    <w:p w14:paraId="0FED9807" w14:textId="77777777" w:rsidR="00092FB2" w:rsidRPr="00092FB2" w:rsidRDefault="00092FB2" w:rsidP="00092FB2">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r w:rsidRPr="00092FB2">
        <w:rPr>
          <w:rFonts w:ascii="Times New Roman" w:eastAsia="Times New Roman" w:hAnsi="Times New Roman" w:cs="Times New Roman"/>
          <w:b/>
          <w:bCs/>
          <w:color w:val="000000" w:themeColor="text1"/>
          <w:kern w:val="0"/>
          <w:lang w:eastAsia="en-GB"/>
          <w14:ligatures w14:val="none"/>
        </w:rPr>
        <w:t>4.</w:t>
      </w:r>
      <w:r w:rsidR="00185A68">
        <w:rPr>
          <w:rFonts w:ascii="Times New Roman" w:eastAsia="Times New Roman" w:hAnsi="Times New Roman" w:cs="Times New Roman"/>
          <w:b/>
          <w:bCs/>
          <w:color w:val="000000" w:themeColor="text1"/>
          <w:kern w:val="0"/>
          <w:lang w:eastAsia="en-GB"/>
          <w14:ligatures w14:val="none"/>
        </w:rPr>
        <w:t>5</w:t>
      </w:r>
      <w:r w:rsidRPr="00092FB2">
        <w:rPr>
          <w:rFonts w:ascii="Times New Roman" w:eastAsia="Times New Roman" w:hAnsi="Times New Roman" w:cs="Times New Roman"/>
          <w:b/>
          <w:bCs/>
          <w:color w:val="000000" w:themeColor="text1"/>
          <w:kern w:val="0"/>
          <w:lang w:eastAsia="en-GB"/>
          <w14:ligatures w14:val="none"/>
        </w:rPr>
        <w:t xml:space="preserve">. Cumulative and </w:t>
      </w:r>
      <w:r w:rsidRPr="00E728DA">
        <w:rPr>
          <w:rFonts w:ascii="Times New Roman" w:eastAsia="Times New Roman" w:hAnsi="Times New Roman" w:cs="Times New Roman"/>
          <w:b/>
          <w:bCs/>
          <w:color w:val="000000" w:themeColor="text1"/>
          <w:kern w:val="0"/>
          <w:lang w:eastAsia="en-GB"/>
          <w14:ligatures w14:val="none"/>
        </w:rPr>
        <w:t>s</w:t>
      </w:r>
      <w:r w:rsidRPr="00092FB2">
        <w:rPr>
          <w:rFonts w:ascii="Times New Roman" w:eastAsia="Times New Roman" w:hAnsi="Times New Roman" w:cs="Times New Roman"/>
          <w:b/>
          <w:bCs/>
          <w:color w:val="000000" w:themeColor="text1"/>
          <w:kern w:val="0"/>
          <w:lang w:eastAsia="en-GB"/>
          <w14:ligatures w14:val="none"/>
        </w:rPr>
        <w:t xml:space="preserve">ynergistic </w:t>
      </w:r>
      <w:r w:rsidRPr="00E728DA">
        <w:rPr>
          <w:rFonts w:ascii="Times New Roman" w:eastAsia="Times New Roman" w:hAnsi="Times New Roman" w:cs="Times New Roman"/>
          <w:b/>
          <w:bCs/>
          <w:color w:val="000000" w:themeColor="text1"/>
          <w:kern w:val="0"/>
          <w:lang w:eastAsia="en-GB"/>
          <w14:ligatures w14:val="none"/>
        </w:rPr>
        <w:t>e</w:t>
      </w:r>
      <w:r w:rsidRPr="00092FB2">
        <w:rPr>
          <w:rFonts w:ascii="Times New Roman" w:eastAsia="Times New Roman" w:hAnsi="Times New Roman" w:cs="Times New Roman"/>
          <w:b/>
          <w:bCs/>
          <w:color w:val="000000" w:themeColor="text1"/>
          <w:kern w:val="0"/>
          <w:lang w:eastAsia="en-GB"/>
          <w14:ligatures w14:val="none"/>
        </w:rPr>
        <w:t>ffects</w:t>
      </w:r>
    </w:p>
    <w:p w14:paraId="28EE08F4" w14:textId="77777777" w:rsidR="00092FB2" w:rsidRPr="00092FB2" w:rsidRDefault="00092FB2" w:rsidP="00092FB2">
      <w:pPr>
        <w:spacing w:after="0" w:line="240" w:lineRule="auto"/>
        <w:jc w:val="both"/>
        <w:rPr>
          <w:rFonts w:ascii="Times New Roman" w:eastAsia="Times New Roman" w:hAnsi="Times New Roman" w:cs="Times New Roman"/>
          <w:color w:val="000000" w:themeColor="text1"/>
          <w:kern w:val="0"/>
          <w:lang w:eastAsia="en-GB"/>
          <w14:ligatures w14:val="none"/>
        </w:rPr>
      </w:pPr>
    </w:p>
    <w:p w14:paraId="4EDA4C43" w14:textId="77777777" w:rsidR="00092FB2" w:rsidRPr="00092FB2" w:rsidRDefault="00092FB2" w:rsidP="00092FB2">
      <w:pPr>
        <w:spacing w:after="0" w:line="240" w:lineRule="auto"/>
        <w:jc w:val="both"/>
        <w:rPr>
          <w:rFonts w:ascii="Times New Roman" w:eastAsia="Times New Roman" w:hAnsi="Times New Roman" w:cs="Times New Roman"/>
          <w:color w:val="000000" w:themeColor="text1"/>
          <w:kern w:val="0"/>
          <w:lang w:eastAsia="en-GB"/>
          <w14:ligatures w14:val="none"/>
        </w:rPr>
      </w:pPr>
      <w:r w:rsidRPr="00092FB2">
        <w:rPr>
          <w:rFonts w:ascii="Times New Roman" w:eastAsia="Times New Roman" w:hAnsi="Times New Roman" w:cs="Times New Roman"/>
          <w:color w:val="000000" w:themeColor="text1"/>
          <w:kern w:val="0"/>
          <w:lang w:eastAsia="en-GB"/>
          <w14:ligatures w14:val="none"/>
        </w:rPr>
        <w:t>In accordance with the Law on Strategic Environmental Assessment (Article 15), the strategic assessment should also include an evaluation of cumulative and synergistic effects. Significant effects may arise from the interaction of multiple minor impacts of existing facilities and activities and various planned activities within a given area.</w:t>
      </w:r>
    </w:p>
    <w:p w14:paraId="27AC7517" w14:textId="77777777" w:rsidR="00092FB2" w:rsidRPr="00092FB2" w:rsidRDefault="00092FB2" w:rsidP="00092FB2">
      <w:pPr>
        <w:spacing w:after="0" w:line="240" w:lineRule="auto"/>
        <w:jc w:val="both"/>
        <w:rPr>
          <w:rFonts w:ascii="Times New Roman" w:eastAsia="Times New Roman" w:hAnsi="Times New Roman" w:cs="Times New Roman"/>
          <w:color w:val="000000" w:themeColor="text1"/>
          <w:kern w:val="0"/>
          <w:lang w:eastAsia="en-GB"/>
          <w14:ligatures w14:val="none"/>
        </w:rPr>
      </w:pPr>
    </w:p>
    <w:p w14:paraId="1E14C987" w14:textId="77777777" w:rsidR="00092FB2" w:rsidRPr="00E728DA" w:rsidRDefault="00092FB2" w:rsidP="00092FB2">
      <w:pPr>
        <w:spacing w:after="0" w:line="240" w:lineRule="auto"/>
        <w:jc w:val="both"/>
        <w:rPr>
          <w:rFonts w:ascii="Times New Roman" w:eastAsia="Times New Roman" w:hAnsi="Times New Roman" w:cs="Times New Roman"/>
          <w:color w:val="000000" w:themeColor="text1"/>
          <w:kern w:val="0"/>
          <w:lang w:eastAsia="en-GB"/>
          <w14:ligatures w14:val="none"/>
        </w:rPr>
      </w:pPr>
      <w:r w:rsidRPr="00092FB2">
        <w:rPr>
          <w:rFonts w:ascii="Times New Roman" w:eastAsia="Times New Roman" w:hAnsi="Times New Roman" w:cs="Times New Roman"/>
          <w:color w:val="000000" w:themeColor="text1"/>
          <w:kern w:val="0"/>
          <w:lang w:eastAsia="en-GB"/>
          <w14:ligatures w14:val="none"/>
        </w:rPr>
        <w:t>Cumulative effects occur when individual sectoral measures have no significant impact on their own, but several individual effects combined can produce a significant overall impact. In the case of the Program for the Implementation of the Strategy, this particularly applies to large projects in the transport and industrial sectors in areas of intensive energy activity.</w:t>
      </w:r>
      <w:r w:rsidR="00FC68C3" w:rsidRPr="00E728DA">
        <w:rPr>
          <w:rFonts w:ascii="Times New Roman" w:eastAsia="Times New Roman" w:hAnsi="Times New Roman" w:cs="Times New Roman"/>
          <w:color w:val="000000" w:themeColor="text1"/>
          <w:kern w:val="0"/>
          <w:lang w:eastAsia="en-GB"/>
          <w14:ligatures w14:val="none"/>
        </w:rPr>
        <w:t xml:space="preserve"> </w:t>
      </w:r>
      <w:r w:rsidRPr="00092FB2">
        <w:rPr>
          <w:rFonts w:ascii="Times New Roman" w:eastAsia="Times New Roman" w:hAnsi="Times New Roman" w:cs="Times New Roman"/>
          <w:color w:val="000000" w:themeColor="text1"/>
          <w:kern w:val="0"/>
          <w:lang w:eastAsia="en-GB"/>
          <w14:ligatures w14:val="none"/>
        </w:rPr>
        <w:t>Synergistic effects result from the interaction of individual impacts, producing an overall effect greater than the simple sum of the individual impacts.</w:t>
      </w:r>
    </w:p>
    <w:p w14:paraId="1E83EF2D" w14:textId="77777777" w:rsidR="00FC68C3" w:rsidRPr="00092FB2" w:rsidRDefault="00FC68C3" w:rsidP="00092FB2">
      <w:pPr>
        <w:spacing w:after="0" w:line="240" w:lineRule="auto"/>
        <w:jc w:val="both"/>
        <w:rPr>
          <w:rFonts w:ascii="Times New Roman" w:eastAsia="Times New Roman" w:hAnsi="Times New Roman" w:cs="Times New Roman"/>
          <w:color w:val="000000" w:themeColor="text1"/>
          <w:kern w:val="0"/>
          <w:lang w:eastAsia="en-GB"/>
          <w14:ligatures w14:val="none"/>
        </w:rPr>
      </w:pPr>
    </w:p>
    <w:p w14:paraId="467B4E7D" w14:textId="77777777" w:rsidR="00092FB2" w:rsidRPr="00E728DA" w:rsidRDefault="00092FB2" w:rsidP="00092FB2">
      <w:pPr>
        <w:pStyle w:val="p1"/>
        <w:spacing w:before="0" w:beforeAutospacing="0" w:after="0" w:afterAutospacing="0"/>
        <w:jc w:val="both"/>
        <w:rPr>
          <w:color w:val="000000" w:themeColor="text1"/>
        </w:rPr>
      </w:pPr>
      <w:r w:rsidRPr="00E728DA">
        <w:rPr>
          <w:color w:val="000000" w:themeColor="text1"/>
        </w:rPr>
        <w:t>The strategic guidelines, planned measures, and activities of the Program for the Implementation of the Strategy (POS) in the electricity sector, district heating sector, renewable energy sources (RES) sector, coal, oil, and natural gas sectors, as well as initiatives to increase energy efficiency, cumulatively contribute to public health by reducing the emission of pollutants into the environment. Positive cumulative effects in reducing population exposure to polluted air are expected through the reconstruction of thermal power units, greater utilization of renewable energy sources, and the continued gasification of settlements. The application of modern technologies in thermal power plants and oil derivative production, along with increased use of RES and gasification, will contribute to the reduction of soil pollution due to lower deposition of airborne pollutants. These energy sector development projects will also support socio-economic development in various aspects, including economic growth and employment in the energy sector.</w:t>
      </w:r>
    </w:p>
    <w:p w14:paraId="037EF3A5" w14:textId="77777777" w:rsidR="00092FB2" w:rsidRPr="00E728DA" w:rsidRDefault="00092FB2" w:rsidP="00092FB2">
      <w:pPr>
        <w:pStyle w:val="p2"/>
        <w:spacing w:before="0" w:beforeAutospacing="0" w:after="0" w:afterAutospacing="0"/>
        <w:jc w:val="both"/>
        <w:rPr>
          <w:color w:val="000000" w:themeColor="text1"/>
        </w:rPr>
      </w:pPr>
    </w:p>
    <w:p w14:paraId="3855B970" w14:textId="77777777" w:rsidR="00092FB2" w:rsidRPr="00E728DA" w:rsidRDefault="00092FB2" w:rsidP="00092FB2">
      <w:pPr>
        <w:pStyle w:val="p1"/>
        <w:spacing w:before="0" w:beforeAutospacing="0" w:after="0" w:afterAutospacing="0"/>
        <w:jc w:val="both"/>
        <w:rPr>
          <w:color w:val="000000" w:themeColor="text1"/>
        </w:rPr>
      </w:pPr>
      <w:r w:rsidRPr="00E728DA">
        <w:rPr>
          <w:color w:val="000000" w:themeColor="text1"/>
        </w:rPr>
        <w:t xml:space="preserve">At surface mines where the investment cycle is expected to be completed or which will serve as replacement capacities, as well as through the operation of modernized thermal units, emission limit values will not be exceeded. Considering that these locations host other particulate emission sources (traffic, industrial facilities, and households), cumulative effects may cause exceedances of limit values under unfavorable meteorological conditions. SO₂ and NOₓ emissions from thermal units, after reconstruction in accordance with the Combustion Plants Directive, will not exceed emission limits; however, emissions from other sources may </w:t>
      </w:r>
      <w:r w:rsidRPr="00E728DA">
        <w:rPr>
          <w:color w:val="000000" w:themeColor="text1"/>
        </w:rPr>
        <w:lastRenderedPageBreak/>
        <w:t>potentially exceed limits due to cumulative effects. Existing capacities, until the decommissioning of certain thermal units, could cumulatively and indirectly impact soil pollution.</w:t>
      </w:r>
    </w:p>
    <w:p w14:paraId="4BB7D5E1" w14:textId="77777777" w:rsidR="00092FB2" w:rsidRPr="00E728DA" w:rsidRDefault="00092FB2" w:rsidP="00092FB2">
      <w:pPr>
        <w:pStyle w:val="p2"/>
        <w:spacing w:before="0" w:beforeAutospacing="0" w:after="0" w:afterAutospacing="0"/>
        <w:jc w:val="both"/>
        <w:rPr>
          <w:color w:val="000000" w:themeColor="text1"/>
        </w:rPr>
      </w:pPr>
    </w:p>
    <w:p w14:paraId="6694EA8F" w14:textId="77777777" w:rsidR="00092FB2" w:rsidRPr="00E728DA" w:rsidRDefault="00092FB2" w:rsidP="00092FB2">
      <w:pPr>
        <w:pStyle w:val="p1"/>
        <w:spacing w:before="0" w:beforeAutospacing="0" w:after="0" w:afterAutospacing="0"/>
        <w:jc w:val="both"/>
        <w:rPr>
          <w:color w:val="000000" w:themeColor="text1"/>
        </w:rPr>
      </w:pPr>
      <w:r w:rsidRPr="00E728DA">
        <w:rPr>
          <w:color w:val="000000" w:themeColor="text1"/>
        </w:rPr>
        <w:t>The expansion of areas in the coal sector will affect the reduction of agricultural land. Negative impacts on the landscape and biodiversity are anticipated from the construction of hydroelectric and wind power plants. Additionally, as a result of market-driven electricity price adjustments along with other price increases, cumulative effects may contribute to an initial (short-term) negative impact on the population’s standard of living.</w:t>
      </w:r>
    </w:p>
    <w:p w14:paraId="79F75746" w14:textId="77777777" w:rsidR="003356E8" w:rsidRDefault="003356E8" w:rsidP="00092FB2">
      <w:pPr>
        <w:spacing w:after="0"/>
        <w:jc w:val="both"/>
        <w:rPr>
          <w:rFonts w:ascii="Times New Roman" w:hAnsi="Times New Roman" w:cs="Times New Roman"/>
          <w:color w:val="000000" w:themeColor="text1"/>
        </w:rPr>
      </w:pPr>
    </w:p>
    <w:p w14:paraId="20DC04C7" w14:textId="77777777" w:rsidR="00E86636" w:rsidRDefault="00E86636" w:rsidP="00092FB2">
      <w:pPr>
        <w:spacing w:after="0"/>
        <w:jc w:val="both"/>
        <w:rPr>
          <w:rFonts w:ascii="Times New Roman" w:hAnsi="Times New Roman" w:cs="Times New Roman"/>
          <w:color w:val="000000" w:themeColor="text1"/>
        </w:rPr>
      </w:pPr>
    </w:p>
    <w:p w14:paraId="33B012F2" w14:textId="77777777" w:rsidR="00E86636" w:rsidRDefault="00E86636" w:rsidP="00092FB2">
      <w:pPr>
        <w:spacing w:after="0"/>
        <w:jc w:val="both"/>
        <w:rPr>
          <w:rFonts w:ascii="Times New Roman" w:hAnsi="Times New Roman" w:cs="Times New Roman"/>
          <w:color w:val="000000" w:themeColor="text1"/>
        </w:rPr>
      </w:pPr>
    </w:p>
    <w:p w14:paraId="04D3A0CA" w14:textId="77777777" w:rsidR="00FA3472" w:rsidRPr="00E728DA" w:rsidRDefault="00FA3472" w:rsidP="00092FB2">
      <w:pPr>
        <w:spacing w:after="0"/>
        <w:jc w:val="both"/>
        <w:rPr>
          <w:rFonts w:ascii="Times New Roman" w:hAnsi="Times New Roman" w:cs="Times New Roman"/>
          <w:color w:val="000000" w:themeColor="text1"/>
        </w:rPr>
      </w:pPr>
    </w:p>
    <w:p w14:paraId="45CC14D0" w14:textId="77777777" w:rsidR="00FC68C3" w:rsidRPr="00ED6ED3" w:rsidRDefault="00ED6ED3" w:rsidP="00FC68C3">
      <w:pPr>
        <w:pStyle w:val="p2"/>
        <w:spacing w:before="0" w:beforeAutospacing="0" w:after="0" w:afterAutospacing="0"/>
        <w:jc w:val="both"/>
        <w:rPr>
          <w:b/>
          <w:bCs/>
          <w:color w:val="0070C0"/>
          <w:sz w:val="26"/>
          <w:szCs w:val="26"/>
        </w:rPr>
      </w:pPr>
      <w:r w:rsidRPr="00ED6ED3">
        <w:rPr>
          <w:b/>
          <w:bCs/>
          <w:color w:val="0070C0"/>
          <w:sz w:val="26"/>
          <w:szCs w:val="26"/>
        </w:rPr>
        <w:t>5. PROPOSED MEASURES FOR THE PREVENTING AND MITIGATION OF ASSESSED NEGATIVE ENVIRONMENTAL IMPACTS</w:t>
      </w:r>
    </w:p>
    <w:p w14:paraId="41474894" w14:textId="77777777" w:rsidR="00E86636" w:rsidRDefault="00E86636" w:rsidP="00FC68C3">
      <w:pPr>
        <w:pStyle w:val="p2"/>
        <w:spacing w:before="0" w:beforeAutospacing="0" w:after="0" w:afterAutospacing="0"/>
        <w:jc w:val="both"/>
        <w:rPr>
          <w:color w:val="000000" w:themeColor="text1"/>
        </w:rPr>
      </w:pPr>
    </w:p>
    <w:p w14:paraId="66B82783" w14:textId="77777777" w:rsidR="00E86636" w:rsidRDefault="00E86636" w:rsidP="00FC68C3">
      <w:pPr>
        <w:pStyle w:val="p2"/>
        <w:spacing w:before="0" w:beforeAutospacing="0" w:after="0" w:afterAutospacing="0"/>
        <w:jc w:val="both"/>
        <w:rPr>
          <w:color w:val="000000" w:themeColor="text1"/>
        </w:rPr>
      </w:pPr>
    </w:p>
    <w:p w14:paraId="41D0ACF3" w14:textId="77777777" w:rsidR="00E86636" w:rsidRPr="00E728DA" w:rsidRDefault="00E86636" w:rsidP="00FC68C3">
      <w:pPr>
        <w:pStyle w:val="p2"/>
        <w:spacing w:before="0" w:beforeAutospacing="0" w:after="0" w:afterAutospacing="0"/>
        <w:jc w:val="both"/>
        <w:rPr>
          <w:color w:val="000000" w:themeColor="text1"/>
        </w:rPr>
      </w:pPr>
    </w:p>
    <w:p w14:paraId="7D87B061" w14:textId="77777777" w:rsidR="00FC68C3" w:rsidRPr="00E728DA" w:rsidRDefault="00FC68C3" w:rsidP="00FC68C3">
      <w:pPr>
        <w:pStyle w:val="p3"/>
        <w:spacing w:before="0" w:beforeAutospacing="0" w:after="0" w:afterAutospacing="0"/>
        <w:jc w:val="both"/>
        <w:rPr>
          <w:color w:val="000000" w:themeColor="text1"/>
        </w:rPr>
      </w:pPr>
      <w:r w:rsidRPr="00E728DA">
        <w:rPr>
          <w:color w:val="000000" w:themeColor="text1"/>
        </w:rPr>
        <w:t>The protective measures aim to ensure that environmental impacts resulting from the implementation of measures, activities, and projects defined in the Program for Strategy Implementation (POS) remain within acceptable limits, with the goal of preventing harm to the environment and human health. They also serve to ensure that positive impacts maintain their beneficial trend. Protective measures facilitate development and prevent conflicts, contributing to the achievement of sustainable development and energy transition objectives.</w:t>
      </w:r>
    </w:p>
    <w:p w14:paraId="59866BBA" w14:textId="77777777" w:rsidR="00FC68C3" w:rsidRPr="00E728DA" w:rsidRDefault="00FC68C3" w:rsidP="00FC68C3">
      <w:pPr>
        <w:pStyle w:val="p2"/>
        <w:spacing w:before="0" w:beforeAutospacing="0" w:after="0" w:afterAutospacing="0"/>
        <w:jc w:val="both"/>
        <w:rPr>
          <w:color w:val="000000" w:themeColor="text1"/>
        </w:rPr>
      </w:pPr>
    </w:p>
    <w:p w14:paraId="14DFAD64" w14:textId="77777777" w:rsidR="00FC68C3" w:rsidRPr="00E728DA" w:rsidRDefault="00FC68C3" w:rsidP="00FC68C3">
      <w:pPr>
        <w:pStyle w:val="p3"/>
        <w:spacing w:before="0" w:beforeAutospacing="0" w:after="0" w:afterAutospacing="0"/>
        <w:jc w:val="both"/>
        <w:rPr>
          <w:color w:val="000000" w:themeColor="text1"/>
        </w:rPr>
      </w:pPr>
      <w:r w:rsidRPr="00E728DA">
        <w:rPr>
          <w:color w:val="000000" w:themeColor="text1"/>
        </w:rPr>
        <w:t>Based on the evaluation of planned measures and activities within the POS, guidelines and environmental protection measures have been defined for the most significant activities foreseen by the POS, specifically for those energy facilities/projects that, by their nature, may represent significant sources of pollution.</w:t>
      </w:r>
    </w:p>
    <w:p w14:paraId="640BA19A" w14:textId="77777777" w:rsidR="00FC68C3" w:rsidRPr="00E728DA" w:rsidRDefault="00FC68C3" w:rsidP="00FC68C3">
      <w:pPr>
        <w:pStyle w:val="p2"/>
        <w:spacing w:before="0" w:beforeAutospacing="0" w:after="0" w:afterAutospacing="0"/>
        <w:jc w:val="both"/>
        <w:rPr>
          <w:color w:val="000000" w:themeColor="text1"/>
        </w:rPr>
      </w:pPr>
    </w:p>
    <w:p w14:paraId="2D438DB4" w14:textId="77777777" w:rsidR="00FC68C3" w:rsidRPr="00E728DA" w:rsidRDefault="00FC68C3" w:rsidP="00FC68C3">
      <w:pPr>
        <w:pStyle w:val="p3"/>
        <w:spacing w:before="0" w:beforeAutospacing="0" w:after="0" w:afterAutospacing="0"/>
        <w:jc w:val="both"/>
        <w:rPr>
          <w:color w:val="000000" w:themeColor="text1"/>
        </w:rPr>
      </w:pPr>
      <w:r w:rsidRPr="00E728DA">
        <w:rPr>
          <w:color w:val="000000" w:themeColor="text1"/>
        </w:rPr>
        <w:t>Considering the comprehensiveness of the POS and the large number of priority measures and activities (a total of 98) across all energy sectors, only strategically significant and framework measures to prevent and limit negative environmental impacts are provided. Some planned projects are of an investment nature, and their implementation is planned through planning documentation, project documentation, or direct execution, leaving room for measures to be adjusted depending on the specific project and prevailing conditions at the time.</w:t>
      </w:r>
    </w:p>
    <w:p w14:paraId="139FF66E" w14:textId="77777777" w:rsidR="00FC68C3" w:rsidRPr="00E728DA" w:rsidRDefault="00FC68C3" w:rsidP="00FC68C3">
      <w:pPr>
        <w:pStyle w:val="p2"/>
        <w:spacing w:before="0" w:beforeAutospacing="0" w:after="0" w:afterAutospacing="0"/>
        <w:jc w:val="both"/>
        <w:rPr>
          <w:color w:val="000000" w:themeColor="text1"/>
        </w:rPr>
      </w:pPr>
    </w:p>
    <w:p w14:paraId="7ABD8ABC" w14:textId="77777777" w:rsidR="00FC68C3" w:rsidRPr="00E728DA" w:rsidRDefault="00FC68C3" w:rsidP="00FC68C3">
      <w:pPr>
        <w:pStyle w:val="p3"/>
        <w:spacing w:before="0" w:beforeAutospacing="0" w:after="0" w:afterAutospacing="0"/>
        <w:jc w:val="both"/>
        <w:rPr>
          <w:color w:val="000000" w:themeColor="text1"/>
        </w:rPr>
      </w:pPr>
      <w:r w:rsidRPr="00E728DA">
        <w:rPr>
          <w:color w:val="000000" w:themeColor="text1"/>
        </w:rPr>
        <w:t xml:space="preserve">All measures prescribed by the </w:t>
      </w:r>
      <w:r w:rsidRPr="00E728DA">
        <w:rPr>
          <w:b/>
          <w:bCs/>
          <w:color w:val="000000" w:themeColor="text1"/>
        </w:rPr>
        <w:t>Strategic Environmental Assessment (SEA) of the Integrated National Energy and Climate Plan of the Republic of Serbia (INEKP) for the period up to 2030, with a vision to 2050</w:t>
      </w:r>
      <w:r w:rsidRPr="00E728DA">
        <w:rPr>
          <w:color w:val="000000" w:themeColor="text1"/>
        </w:rPr>
        <w:t xml:space="preserve">, as well as the </w:t>
      </w:r>
      <w:r w:rsidRPr="00E728DA">
        <w:rPr>
          <w:b/>
          <w:bCs/>
          <w:color w:val="000000" w:themeColor="text1"/>
        </w:rPr>
        <w:t>SEA of the Energy Development Strategy of the Republic of Serbia up to 2040, with projections to 2050</w:t>
      </w:r>
      <w:r w:rsidRPr="00E728DA">
        <w:rPr>
          <w:color w:val="000000" w:themeColor="text1"/>
        </w:rPr>
        <w:t xml:space="preserve">, must be strictly followed and applied during the implementation of the </w:t>
      </w:r>
      <w:r w:rsidR="00F84ED5" w:rsidRPr="00E728DA">
        <w:rPr>
          <w:color w:val="000000" w:themeColor="text1"/>
        </w:rPr>
        <w:t>Program for Strategy Implementation</w:t>
      </w:r>
      <w:r w:rsidRPr="00E728DA">
        <w:rPr>
          <w:color w:val="000000" w:themeColor="text1"/>
        </w:rPr>
        <w:t>.</w:t>
      </w:r>
    </w:p>
    <w:p w14:paraId="54805804" w14:textId="77777777" w:rsidR="00FC68C3" w:rsidRPr="00E728DA" w:rsidRDefault="00FC68C3" w:rsidP="00FC68C3">
      <w:pPr>
        <w:pStyle w:val="p2"/>
        <w:spacing w:before="0" w:beforeAutospacing="0" w:after="0" w:afterAutospacing="0"/>
        <w:jc w:val="both"/>
        <w:rPr>
          <w:color w:val="000000" w:themeColor="text1"/>
        </w:rPr>
      </w:pPr>
    </w:p>
    <w:p w14:paraId="5ABD65E5" w14:textId="77777777" w:rsidR="00FC68C3" w:rsidRPr="00E728DA" w:rsidRDefault="00FC68C3" w:rsidP="00FC68C3">
      <w:pPr>
        <w:pStyle w:val="p3"/>
        <w:spacing w:before="0" w:beforeAutospacing="0" w:after="0" w:afterAutospacing="0"/>
        <w:jc w:val="both"/>
        <w:rPr>
          <w:color w:val="000000" w:themeColor="text1"/>
        </w:rPr>
      </w:pPr>
      <w:r w:rsidRPr="00E728DA">
        <w:rPr>
          <w:color w:val="000000" w:themeColor="text1"/>
        </w:rPr>
        <w:t>General guidelines and protective measures can be defined as follows:</w:t>
      </w:r>
    </w:p>
    <w:p w14:paraId="2EFAF73B"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Strict enforcement of environmental legislation and implementation of international obligations related to the energy sector and environmental protection;</w:t>
      </w:r>
    </w:p>
    <w:p w14:paraId="6CEB61A1"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 xml:space="preserve">Implementation of environmental protection guidelines defined in this SEA and detailed elaboration during the execution of planned activities through the preparation of planning and urban documentation (strategic environmental assessments) and </w:t>
      </w:r>
      <w:r w:rsidRPr="00E728DA">
        <w:rPr>
          <w:color w:val="000000" w:themeColor="text1"/>
        </w:rPr>
        <w:lastRenderedPageBreak/>
        <w:t>project-technical documentation (impact assessments, integrated permits, etc.) for individual projects;</w:t>
      </w:r>
    </w:p>
    <w:p w14:paraId="1D0D5D78"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Mandatory application of new and environmentally acceptable (BAT) technologies in all energy sectors in the implementation of POS-defined projects to meet emission limit values for pollutants;</w:t>
      </w:r>
    </w:p>
    <w:p w14:paraId="24C7815D"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Continuous environmental quality monitoring in accordance with relevant legislation and monitoring defined in this SEA;</w:t>
      </w:r>
    </w:p>
    <w:p w14:paraId="14BA8C2D"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Continuous improvement of production system efficiency and reduction of energy losses in distribution and transmission networks to achieve energy security;</w:t>
      </w:r>
    </w:p>
    <w:p w14:paraId="53A06773"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Application of energy efficiency measures in all energy sectors and during the implementation of specific projects;</w:t>
      </w:r>
    </w:p>
    <w:p w14:paraId="4BAD7D18"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Priority use of natural gas instead of coal, fuel oil, and firewood to reduce local emissions of SOx, NOx, and particulates;</w:t>
      </w:r>
    </w:p>
    <w:p w14:paraId="59A4E526"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Implementation of comprehensive and appropriate air protection measures during mineral resource exploitation, especially coal, with mandatory use of best available technologies;</w:t>
      </w:r>
    </w:p>
    <w:p w14:paraId="25F7BE12"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Strict implementation of decarbonization regulations in accordance with national legislation and international obligations;</w:t>
      </w:r>
    </w:p>
    <w:p w14:paraId="2C437528"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Accelerated reduction of GHG emissions from facilities holding GHG emission permits;</w:t>
      </w:r>
    </w:p>
    <w:p w14:paraId="32F25759"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Preservation of surface and groundwater quality in accordance with required standards across all energy sectors;</w:t>
      </w:r>
    </w:p>
    <w:p w14:paraId="160DC6AE"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Protective measures for agricultural land and water (surface and groundwater) from all negative impacts, including the installation of equipment ensuring safe operational processes and prevention of accidents;</w:t>
      </w:r>
    </w:p>
    <w:p w14:paraId="298BB06B"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Implementation of special programs to examine soil condition and quality at sites of special national interest;</w:t>
      </w:r>
    </w:p>
    <w:p w14:paraId="6EFBBCFA"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Improvement of processes for identification, assessment, remediation, and monitoring of contaminated sites to protect human health and the environment;</w:t>
      </w:r>
    </w:p>
    <w:p w14:paraId="4A8DC74B"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Remediation of contaminated mining-energy sites, including decontamination and remediation of black spots, reclamation and remediation of sites most damaged by mineral exploitation, and remediation of polluted watercourses;</w:t>
      </w:r>
    </w:p>
    <w:p w14:paraId="3C23677B"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Careful selection of energy facility locations to ensure safe distances from settlements and buildings, minimizing potential negative impacts on the population;</w:t>
      </w:r>
    </w:p>
    <w:p w14:paraId="3545AE5B"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Routing and construction of above-ground pipelines, product pipelines, and power lines, especially in forested and landscape-sensitive areas, should be carried out with minimal tree cutting and low vegetation removal, careful landscape shaping, and grassing with native species;</w:t>
      </w:r>
    </w:p>
    <w:p w14:paraId="4D3E9646"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Implementation of all necessary technical measures to prevent pollution of water resources, air, soil, and natural resources in the event of an accident at pipelines or gas pipelines;</w:t>
      </w:r>
    </w:p>
    <w:p w14:paraId="7517E4A0"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Ensuring an effective waste management system, recycling, and management of hazardous waste from the energy sector;</w:t>
      </w:r>
    </w:p>
    <w:p w14:paraId="30AACF3A"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Minimization of negative impacts of the energy sector on protected natural assets, flora and fauna, biodiversity, and geodiversity;</w:t>
      </w:r>
    </w:p>
    <w:p w14:paraId="23DCBCB6"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Conducting archaeological research at sites planned for energy facilities, ensuring optimal protection of finds and protected objects;</w:t>
      </w:r>
    </w:p>
    <w:p w14:paraId="66406762"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Implementing measures during construction and operation of energy facilities and infrastructure to ensure adequate public health protection;</w:t>
      </w:r>
    </w:p>
    <w:p w14:paraId="4FCB0F90"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lastRenderedPageBreak/>
        <w:t>Observing minimum distances for power line construction relative to residential buildings and implementing measures to limit population exposure to electromagnetic fields;</w:t>
      </w:r>
    </w:p>
    <w:p w14:paraId="3C20F5E8"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Capacity building through training and increasing the number of staff in institutions responsible for monitoring;</w:t>
      </w:r>
    </w:p>
    <w:p w14:paraId="5786A304"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Establishing an environmental protection system, strengthening environmental protection services in terms of personnel and resources, and enhancing their cooperation with national, regional, and local authorities and the public;</w:t>
      </w:r>
    </w:p>
    <w:p w14:paraId="6328B335"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Continuous education and public awareness about the operations, measures, activities, and projects in the energy sector;</w:t>
      </w:r>
    </w:p>
    <w:p w14:paraId="2B6FE188"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Enhancement of information systems and the national register of pollution sources;</w:t>
      </w:r>
    </w:p>
    <w:p w14:paraId="7E2BD9BF"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Strengthening institutional capacity through the development and implementation of professional training programs;</w:t>
      </w:r>
    </w:p>
    <w:p w14:paraId="734D6F31"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Improving environmental reporting, communication, and dissemination systems;</w:t>
      </w:r>
    </w:p>
    <w:p w14:paraId="7CAF9FE9" w14:textId="77777777" w:rsidR="00FC68C3" w:rsidRPr="00E728DA" w:rsidRDefault="00FC68C3" w:rsidP="00157D14">
      <w:pPr>
        <w:pStyle w:val="p1"/>
        <w:numPr>
          <w:ilvl w:val="0"/>
          <w:numId w:val="99"/>
        </w:numPr>
        <w:spacing w:before="0" w:beforeAutospacing="0" w:after="0" w:afterAutospacing="0"/>
        <w:jc w:val="both"/>
        <w:rPr>
          <w:color w:val="000000" w:themeColor="text1"/>
        </w:rPr>
      </w:pPr>
      <w:r w:rsidRPr="00E728DA">
        <w:rPr>
          <w:color w:val="000000" w:themeColor="text1"/>
        </w:rPr>
        <w:t>Supporting further development of formal and informal environmental education.</w:t>
      </w:r>
    </w:p>
    <w:p w14:paraId="7896AA3F" w14:textId="77777777" w:rsidR="003356E8" w:rsidRPr="00E728DA" w:rsidRDefault="003356E8" w:rsidP="00F706E1">
      <w:pPr>
        <w:spacing w:after="0"/>
        <w:jc w:val="both"/>
        <w:rPr>
          <w:rFonts w:ascii="Times New Roman" w:hAnsi="Times New Roman" w:cs="Times New Roman"/>
          <w:color w:val="000000" w:themeColor="text1"/>
        </w:rPr>
      </w:pPr>
    </w:p>
    <w:p w14:paraId="470E35C9" w14:textId="77777777" w:rsidR="00FA3472" w:rsidRDefault="00FA3472" w:rsidP="00F706E1">
      <w:pPr>
        <w:spacing w:after="0"/>
        <w:jc w:val="both"/>
        <w:rPr>
          <w:rFonts w:ascii="Times New Roman" w:hAnsi="Times New Roman" w:cs="Times New Roman"/>
          <w:color w:val="000000" w:themeColor="text1"/>
        </w:rPr>
      </w:pPr>
    </w:p>
    <w:p w14:paraId="07324673" w14:textId="77777777" w:rsidR="00CA0826" w:rsidRPr="00E728DA" w:rsidRDefault="00CA0826" w:rsidP="00F706E1">
      <w:pPr>
        <w:spacing w:after="0"/>
        <w:jc w:val="both"/>
        <w:rPr>
          <w:rFonts w:ascii="Times New Roman" w:hAnsi="Times New Roman" w:cs="Times New Roman"/>
          <w:color w:val="000000" w:themeColor="text1"/>
        </w:rPr>
      </w:pPr>
    </w:p>
    <w:p w14:paraId="2EC568DE" w14:textId="77777777" w:rsidR="00FA3472" w:rsidRPr="00E728DA" w:rsidRDefault="00FA3472" w:rsidP="00F706E1">
      <w:pPr>
        <w:spacing w:after="0"/>
        <w:jc w:val="both"/>
        <w:rPr>
          <w:rFonts w:ascii="Times New Roman" w:hAnsi="Times New Roman" w:cs="Times New Roman"/>
          <w:color w:val="000000" w:themeColor="text1"/>
        </w:rPr>
      </w:pPr>
    </w:p>
    <w:p w14:paraId="6654E43D" w14:textId="77777777" w:rsidR="00F706E1" w:rsidRPr="00716996" w:rsidRDefault="00CA6BE7" w:rsidP="00CA6BE7">
      <w:pPr>
        <w:pStyle w:val="p1"/>
        <w:spacing w:before="0" w:beforeAutospacing="0" w:after="0" w:afterAutospacing="0"/>
        <w:rPr>
          <w:color w:val="0070C0"/>
          <w:sz w:val="26"/>
          <w:szCs w:val="26"/>
        </w:rPr>
      </w:pPr>
      <w:r w:rsidRPr="00716996">
        <w:rPr>
          <w:b/>
          <w:bCs/>
          <w:color w:val="0070C0"/>
          <w:sz w:val="26"/>
          <w:szCs w:val="26"/>
        </w:rPr>
        <w:t>6. GUIDELINES FOR THE IMPLEMENTATION STRATEGIC ENVIRONMENTAL ASSESSMENTS AT LOWER HIERARCHICAL LEVELS AND ENVIRONMENTAL IMPACT ASSESSMENTS FOR PROJECTS</w:t>
      </w:r>
    </w:p>
    <w:p w14:paraId="61C4DEF6" w14:textId="77777777" w:rsidR="00F706E1" w:rsidRPr="00E728DA" w:rsidRDefault="00F706E1" w:rsidP="00F706E1">
      <w:pPr>
        <w:pStyle w:val="p2"/>
        <w:spacing w:before="0" w:beforeAutospacing="0" w:after="0" w:afterAutospacing="0"/>
        <w:jc w:val="both"/>
        <w:rPr>
          <w:color w:val="000000" w:themeColor="text1"/>
        </w:rPr>
      </w:pPr>
    </w:p>
    <w:p w14:paraId="58AA654C" w14:textId="77777777" w:rsidR="00FA3472" w:rsidRDefault="00FA3472" w:rsidP="00F706E1">
      <w:pPr>
        <w:pStyle w:val="p2"/>
        <w:spacing w:before="0" w:beforeAutospacing="0" w:after="0" w:afterAutospacing="0"/>
        <w:jc w:val="both"/>
        <w:rPr>
          <w:color w:val="000000" w:themeColor="text1"/>
        </w:rPr>
      </w:pPr>
    </w:p>
    <w:p w14:paraId="1BFCFDF6" w14:textId="77777777" w:rsidR="00CA0826" w:rsidRPr="00E728DA" w:rsidRDefault="00CA0826" w:rsidP="00F706E1">
      <w:pPr>
        <w:pStyle w:val="p2"/>
        <w:spacing w:before="0" w:beforeAutospacing="0" w:after="0" w:afterAutospacing="0"/>
        <w:jc w:val="both"/>
        <w:rPr>
          <w:color w:val="000000" w:themeColor="text1"/>
        </w:rPr>
      </w:pPr>
    </w:p>
    <w:p w14:paraId="53A788AE" w14:textId="77777777" w:rsidR="00F706E1" w:rsidRPr="00E728DA" w:rsidRDefault="00F706E1" w:rsidP="00F706E1">
      <w:pPr>
        <w:pStyle w:val="p3"/>
        <w:spacing w:before="0" w:beforeAutospacing="0" w:after="0" w:afterAutospacing="0"/>
        <w:jc w:val="both"/>
        <w:rPr>
          <w:color w:val="000000" w:themeColor="text1"/>
        </w:rPr>
      </w:pPr>
      <w:r w:rsidRPr="00E728DA">
        <w:rPr>
          <w:color w:val="000000" w:themeColor="text1"/>
        </w:rPr>
        <w:t>According to Article 1</w:t>
      </w:r>
      <w:r w:rsidR="00716996">
        <w:rPr>
          <w:color w:val="000000" w:themeColor="text1"/>
        </w:rPr>
        <w:t>9</w:t>
      </w:r>
      <w:r w:rsidRPr="00E728DA">
        <w:rPr>
          <w:color w:val="000000" w:themeColor="text1"/>
        </w:rPr>
        <w:t xml:space="preserve"> of the Strategic Environmental Assessment (SEA) Law, the Strategic Environmental Assessment Report includes detailed guidelines for plans or programs at lower hierarchical levels. These guidelines define the need for preparing strategic assessments and environmental impact assessments for projects, and specify environmental protection aspects and other issues relevant for assessing the environmental impacts of plans and programs at lower hierarchical levels.</w:t>
      </w:r>
    </w:p>
    <w:p w14:paraId="5D334B88" w14:textId="77777777" w:rsidR="00F706E1" w:rsidRPr="00E728DA" w:rsidRDefault="00F706E1" w:rsidP="00F706E1">
      <w:pPr>
        <w:pStyle w:val="p2"/>
        <w:spacing w:before="0" w:beforeAutospacing="0" w:after="0" w:afterAutospacing="0"/>
        <w:rPr>
          <w:color w:val="000000" w:themeColor="text1"/>
        </w:rPr>
      </w:pPr>
    </w:p>
    <w:p w14:paraId="13E595D2" w14:textId="77777777" w:rsidR="00F706E1" w:rsidRPr="00E728DA" w:rsidRDefault="00F706E1" w:rsidP="00F706E1">
      <w:pPr>
        <w:pStyle w:val="p3"/>
        <w:spacing w:before="0" w:beforeAutospacing="0" w:after="0" w:afterAutospacing="0"/>
        <w:jc w:val="both"/>
        <w:rPr>
          <w:color w:val="000000" w:themeColor="text1"/>
        </w:rPr>
      </w:pPr>
      <w:r w:rsidRPr="00E728DA">
        <w:rPr>
          <w:color w:val="000000" w:themeColor="text1"/>
        </w:rPr>
        <w:t>Regarding Strategic Environmental Assessments at lower hierarchical levels, it is important to emphasize that following the adoption of the POS, there are no public policy documents through which the Program would be further elaborated. Therefore, for all capital energy facilities (thermal power plants, hydroelectric power plants, cogeneration plants, high-capacity transmission and distribution networks, surface mines, oil and gas storage facilities, pipelines, etc.), it is necessary to prepare appropriate planning documents, which require the preparation of Strategic Environmental Assessments. Additionally, planning documents are required for energy facilities utilizing renewable energy sources that are grouped in the same area (wind farms, solar power plants) where the spatial impact exceeds the local level and cumulative and synergistic effects may occur, in which case the preparation of a Strategic Environmental Assessment is foreseen.</w:t>
      </w:r>
    </w:p>
    <w:p w14:paraId="69B164F7" w14:textId="77777777" w:rsidR="00F706E1" w:rsidRPr="00E728DA" w:rsidRDefault="00F706E1" w:rsidP="00F706E1">
      <w:pPr>
        <w:pStyle w:val="p2"/>
        <w:spacing w:before="0" w:beforeAutospacing="0" w:after="0" w:afterAutospacing="0"/>
        <w:jc w:val="both"/>
        <w:rPr>
          <w:color w:val="000000" w:themeColor="text1"/>
        </w:rPr>
      </w:pPr>
    </w:p>
    <w:p w14:paraId="557B431A" w14:textId="77777777" w:rsidR="00F706E1" w:rsidRPr="00E728DA" w:rsidRDefault="00F706E1" w:rsidP="00F706E1">
      <w:pPr>
        <w:pStyle w:val="p3"/>
        <w:spacing w:before="0" w:beforeAutospacing="0" w:after="0" w:afterAutospacing="0"/>
        <w:jc w:val="both"/>
        <w:rPr>
          <w:color w:val="000000" w:themeColor="text1"/>
        </w:rPr>
      </w:pPr>
      <w:r w:rsidRPr="00E728DA">
        <w:rPr>
          <w:color w:val="000000" w:themeColor="text1"/>
        </w:rPr>
        <w:t xml:space="preserve">At the level of preparing project-technical documentation for individual energy facilities and activities planned under the POS, it may be required to prepare an Environmental Impact Assessment Study in accordance with the provisions of the Environmental Impact Assessment Law (“Official Gazette of the RS,” Nos. 135/04 and 36/09). The project proponent is, in accordance with Article 8 of the mentioned Law, obligated to submit a request to the competent </w:t>
      </w:r>
      <w:r w:rsidRPr="00E728DA">
        <w:rPr>
          <w:color w:val="000000" w:themeColor="text1"/>
        </w:rPr>
        <w:lastRenderedPageBreak/>
        <w:t>environmental authority to determine the need for preparing an Environmental Impact Assessment Study for individual projects, in accordance with the Environmental Protection Law (“Official Gazette of the RS,” Nos. 135/04, 36/09, and 72/09 – 43/11 – Constitutional Court, 14/16, 76/18, and 95/18 – other law), the Rulebook on the Content of Environmental Impact Assessment Studies (“Official Gazette of the RS,” No. 69/2005), and the Regulation on Establishing the List of Projects Requiring Environmental Impact Assessments and the List of Projects for Which an Environmental Impact Assessment May Be Required (“Official Gazette of the RS,” No. 114/08).</w:t>
      </w:r>
    </w:p>
    <w:p w14:paraId="74CA2172" w14:textId="77777777" w:rsidR="00FA3472" w:rsidRDefault="00FA3472" w:rsidP="007B587E">
      <w:pPr>
        <w:spacing w:after="0"/>
        <w:jc w:val="both"/>
        <w:rPr>
          <w:rFonts w:ascii="Times New Roman" w:hAnsi="Times New Roman" w:cs="Times New Roman"/>
          <w:color w:val="000000" w:themeColor="text1"/>
        </w:rPr>
      </w:pPr>
    </w:p>
    <w:p w14:paraId="09720CED" w14:textId="77777777" w:rsidR="00716996" w:rsidRDefault="00716996" w:rsidP="007B587E">
      <w:pPr>
        <w:spacing w:after="0"/>
        <w:jc w:val="both"/>
        <w:rPr>
          <w:rFonts w:ascii="Times New Roman" w:hAnsi="Times New Roman" w:cs="Times New Roman"/>
          <w:color w:val="000000" w:themeColor="text1"/>
        </w:rPr>
      </w:pPr>
    </w:p>
    <w:p w14:paraId="776692F9" w14:textId="77777777" w:rsidR="00CA6BE7" w:rsidRDefault="00CA6BE7" w:rsidP="007B587E">
      <w:pPr>
        <w:spacing w:after="0"/>
        <w:jc w:val="both"/>
        <w:rPr>
          <w:rFonts w:ascii="Times New Roman" w:hAnsi="Times New Roman" w:cs="Times New Roman"/>
          <w:color w:val="000000" w:themeColor="text1"/>
        </w:rPr>
      </w:pPr>
    </w:p>
    <w:p w14:paraId="3521411C" w14:textId="77777777" w:rsidR="003356E8" w:rsidRPr="00E728DA" w:rsidRDefault="003356E8" w:rsidP="00425C95">
      <w:pPr>
        <w:spacing w:after="0"/>
        <w:jc w:val="both"/>
        <w:rPr>
          <w:rFonts w:ascii="Times New Roman" w:hAnsi="Times New Roman" w:cs="Times New Roman"/>
          <w:color w:val="000000" w:themeColor="text1"/>
        </w:rPr>
      </w:pPr>
    </w:p>
    <w:p w14:paraId="57CBA351" w14:textId="77777777" w:rsidR="00425C95" w:rsidRPr="00716996" w:rsidRDefault="00CA6BE7" w:rsidP="00425C95">
      <w:pPr>
        <w:spacing w:after="0" w:line="240" w:lineRule="auto"/>
        <w:jc w:val="both"/>
        <w:rPr>
          <w:rFonts w:ascii="Times New Roman" w:eastAsia="Times New Roman" w:hAnsi="Times New Roman" w:cs="Times New Roman"/>
          <w:color w:val="0070C0"/>
          <w:kern w:val="0"/>
          <w:sz w:val="26"/>
          <w:szCs w:val="26"/>
          <w:lang w:eastAsia="en-GB"/>
          <w14:ligatures w14:val="none"/>
        </w:rPr>
      </w:pPr>
      <w:r>
        <w:rPr>
          <w:rFonts w:ascii="Times New Roman" w:eastAsia="Times New Roman" w:hAnsi="Times New Roman" w:cs="Times New Roman"/>
          <w:b/>
          <w:bCs/>
          <w:color w:val="0070C0"/>
          <w:kern w:val="0"/>
          <w:sz w:val="26"/>
          <w:szCs w:val="26"/>
          <w:lang w:eastAsia="en-GB"/>
          <w14:ligatures w14:val="none"/>
        </w:rPr>
        <w:t>7</w:t>
      </w:r>
      <w:r w:rsidRPr="00716996">
        <w:rPr>
          <w:rFonts w:ascii="Times New Roman" w:eastAsia="Times New Roman" w:hAnsi="Times New Roman" w:cs="Times New Roman"/>
          <w:b/>
          <w:bCs/>
          <w:color w:val="0070C0"/>
          <w:kern w:val="0"/>
          <w:sz w:val="26"/>
          <w:szCs w:val="26"/>
          <w:lang w:eastAsia="en-GB"/>
          <w14:ligatures w14:val="none"/>
        </w:rPr>
        <w:t>. ENVIRONMENTAL MONITORING PROGRAM DURING THE IMPLEMENTATION OF THE PROGRAM STRATEGY IMPLEMENTATION</w:t>
      </w:r>
    </w:p>
    <w:p w14:paraId="3A453397" w14:textId="77777777" w:rsidR="00425C95" w:rsidRPr="00E728DA"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0BD9078B" w14:textId="77777777" w:rsidR="00FA3472" w:rsidRDefault="00FA3472"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20031140" w14:textId="77777777" w:rsidR="00CA0826" w:rsidRDefault="00CA0826"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30B98F1B" w14:textId="77777777" w:rsidR="00716996" w:rsidRPr="00425C95" w:rsidRDefault="00716996"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59B3C3E4"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The Environmental Monitoring Program is a crucial prerequisite for achieving the objectives in the field of nature and environmental protection, i.e., the SEA objectives, during the implementation of the Strategy Implementation Program (POS). The purpose of monitoring is to track changes in the environment that may occur as a result of implementing the Strategy Implementation Program, propose potential measures to reduce or mitigate negative effects if they arise, and collect baseline information on environmental quality for environmental status reports and other strategic and planning documents requiring a Strategic Environmental Assessment.</w:t>
      </w:r>
    </w:p>
    <w:p w14:paraId="606EEDCC"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1AA5A180"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 xml:space="preserve">According to Article </w:t>
      </w:r>
      <w:r w:rsidR="00716996">
        <w:rPr>
          <w:rFonts w:ascii="Times New Roman" w:eastAsia="Times New Roman" w:hAnsi="Times New Roman" w:cs="Times New Roman"/>
          <w:color w:val="000000" w:themeColor="text1"/>
          <w:kern w:val="0"/>
          <w:lang w:eastAsia="en-GB"/>
          <w14:ligatures w14:val="none"/>
        </w:rPr>
        <w:t>20</w:t>
      </w:r>
      <w:r w:rsidRPr="00425C95">
        <w:rPr>
          <w:rFonts w:ascii="Times New Roman" w:eastAsia="Times New Roman" w:hAnsi="Times New Roman" w:cs="Times New Roman"/>
          <w:color w:val="000000" w:themeColor="text1"/>
          <w:kern w:val="0"/>
          <w:lang w:eastAsia="en-GB"/>
          <w14:ligatures w14:val="none"/>
        </w:rPr>
        <w:t xml:space="preserve"> of the Strategic Environmental Assessment Law, the environmental monitoring program during Strategy implementation includes:</w:t>
      </w:r>
    </w:p>
    <w:p w14:paraId="5F315EAD" w14:textId="77777777" w:rsidR="004157F8" w:rsidRPr="004157F8" w:rsidRDefault="004157F8" w:rsidP="00157D14">
      <w:pPr>
        <w:pStyle w:val="ListParagraph"/>
        <w:numPr>
          <w:ilvl w:val="0"/>
          <w:numId w:val="99"/>
        </w:numPr>
        <w:spacing w:after="0"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d</w:t>
      </w:r>
      <w:r w:rsidRPr="004157F8">
        <w:rPr>
          <w:rFonts w:ascii="Times New Roman" w:eastAsia="Times New Roman" w:hAnsi="Times New Roman" w:cs="Times New Roman"/>
          <w:kern w:val="0"/>
          <w:lang w:eastAsia="en-GB"/>
          <w14:ligatures w14:val="none"/>
        </w:rPr>
        <w:t>escription of the objectives of the plan and program;</w:t>
      </w:r>
    </w:p>
    <w:p w14:paraId="0409EF03" w14:textId="77777777" w:rsidR="004157F8" w:rsidRPr="004157F8" w:rsidRDefault="004157F8" w:rsidP="00157D14">
      <w:pPr>
        <w:pStyle w:val="ListParagraph"/>
        <w:numPr>
          <w:ilvl w:val="0"/>
          <w:numId w:val="99"/>
        </w:numPr>
        <w:spacing w:after="0"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i</w:t>
      </w:r>
      <w:r w:rsidRPr="004157F8">
        <w:rPr>
          <w:rFonts w:ascii="Times New Roman" w:eastAsia="Times New Roman" w:hAnsi="Times New Roman" w:cs="Times New Roman"/>
          <w:kern w:val="0"/>
          <w:lang w:eastAsia="en-GB"/>
          <w14:ligatures w14:val="none"/>
        </w:rPr>
        <w:t>ndicators for monitoring the state of the environment and the significant impacts of plan and program implementation on environmental factors;</w:t>
      </w:r>
    </w:p>
    <w:p w14:paraId="0C23099B" w14:textId="77777777" w:rsidR="004157F8" w:rsidRPr="004157F8" w:rsidRDefault="004157F8" w:rsidP="00157D14">
      <w:pPr>
        <w:pStyle w:val="ListParagraph"/>
        <w:numPr>
          <w:ilvl w:val="0"/>
          <w:numId w:val="99"/>
        </w:numPr>
        <w:spacing w:after="0"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w:t>
      </w:r>
      <w:r w:rsidRPr="004157F8">
        <w:rPr>
          <w:rFonts w:ascii="Times New Roman" w:eastAsia="Times New Roman" w:hAnsi="Times New Roman" w:cs="Times New Roman"/>
          <w:kern w:val="0"/>
          <w:lang w:eastAsia="en-GB"/>
          <w14:ligatures w14:val="none"/>
        </w:rPr>
        <w:t>ime schedule and frequency for data collection;</w:t>
      </w:r>
    </w:p>
    <w:p w14:paraId="373425AC" w14:textId="77777777" w:rsidR="004157F8" w:rsidRPr="004157F8" w:rsidRDefault="004157F8" w:rsidP="00157D14">
      <w:pPr>
        <w:pStyle w:val="ListParagraph"/>
        <w:numPr>
          <w:ilvl w:val="0"/>
          <w:numId w:val="99"/>
        </w:numPr>
        <w:spacing w:after="0"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r</w:t>
      </w:r>
      <w:r w:rsidRPr="004157F8">
        <w:rPr>
          <w:rFonts w:ascii="Times New Roman" w:eastAsia="Times New Roman" w:hAnsi="Times New Roman" w:cs="Times New Roman"/>
          <w:kern w:val="0"/>
          <w:lang w:eastAsia="en-GB"/>
          <w14:ligatures w14:val="none"/>
        </w:rPr>
        <w:t>ights and responsibilities of the competent authorities;</w:t>
      </w:r>
    </w:p>
    <w:p w14:paraId="66961152" w14:textId="77777777" w:rsidR="004157F8" w:rsidRPr="004157F8" w:rsidRDefault="004157F8" w:rsidP="00157D14">
      <w:pPr>
        <w:pStyle w:val="ListParagraph"/>
        <w:numPr>
          <w:ilvl w:val="0"/>
          <w:numId w:val="99"/>
        </w:numPr>
        <w:spacing w:after="0" w:line="240" w:lineRule="auto"/>
        <w:jc w:val="both"/>
        <w:rPr>
          <w:rFonts w:ascii="Times New Roman" w:eastAsia="Times New Roman" w:hAnsi="Times New Roman" w:cs="Times New Roman"/>
          <w:kern w:val="0"/>
          <w:lang w:eastAsia="en-GB"/>
          <w14:ligatures w14:val="none"/>
        </w:rPr>
      </w:pPr>
      <w:r w:rsidRPr="00422583">
        <w:rPr>
          <w:rFonts w:ascii="Times New Roman" w:eastAsia="Times New Roman" w:hAnsi="Times New Roman" w:cs="Times New Roman"/>
          <w:kern w:val="0"/>
          <w:lang w:eastAsia="en-GB"/>
          <w14:ligatures w14:val="none"/>
        </w:rPr>
        <w:t>measures for early identification and response in case of unforeseen negative impacts arising from the implementation of the plan and program, aimed at mitigating or eliminating such impacts</w:t>
      </w:r>
      <w:r w:rsidRPr="004157F8">
        <w:rPr>
          <w:rFonts w:ascii="Times New Roman" w:eastAsia="Times New Roman" w:hAnsi="Times New Roman" w:cs="Times New Roman"/>
          <w:kern w:val="0"/>
          <w:lang w:eastAsia="en-GB"/>
          <w14:ligatures w14:val="none"/>
        </w:rPr>
        <w:t>;</w:t>
      </w:r>
    </w:p>
    <w:p w14:paraId="26236ED3" w14:textId="77777777" w:rsidR="004157F8" w:rsidRPr="004157F8" w:rsidRDefault="004157F8" w:rsidP="00157D14">
      <w:pPr>
        <w:pStyle w:val="ListParagraph"/>
        <w:numPr>
          <w:ilvl w:val="0"/>
          <w:numId w:val="99"/>
        </w:numPr>
        <w:spacing w:after="0"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o</w:t>
      </w:r>
      <w:r w:rsidRPr="004157F8">
        <w:rPr>
          <w:rFonts w:ascii="Times New Roman" w:eastAsia="Times New Roman" w:hAnsi="Times New Roman" w:cs="Times New Roman"/>
          <w:kern w:val="0"/>
          <w:lang w:eastAsia="en-GB"/>
          <w14:ligatures w14:val="none"/>
        </w:rPr>
        <w:t>ther elements, depending on the type and scope of the plan and program.</w:t>
      </w:r>
    </w:p>
    <w:p w14:paraId="385F6E0B"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400D6A39"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According to the Environmental Protection Law, the Republic, autonomous provinces, and local self-government units, within the scope of their legally defined competencies, ensure continuous control and monitoring of the state of the environment in accordance with this and other specific laws. The Government of the Republic of Serbia adopts a monitoring program based on specific laws for a two-year period covering the territory of the Republic, while local self-government units adopt environmental monitoring programs for their territories, which must be aligned with the aforementioned Government program.</w:t>
      </w:r>
    </w:p>
    <w:p w14:paraId="5DB0D875"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646CF2D8"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 xml:space="preserve">The SEA Law establishes the obligation to define an environmental monitoring program during the implementation of a plan or program subject to Strategic Environmental Assessment. It </w:t>
      </w:r>
      <w:r w:rsidRPr="00425C95">
        <w:rPr>
          <w:rFonts w:ascii="Times New Roman" w:eastAsia="Times New Roman" w:hAnsi="Times New Roman" w:cs="Times New Roman"/>
          <w:color w:val="000000" w:themeColor="text1"/>
          <w:kern w:val="0"/>
          <w:lang w:eastAsia="en-GB"/>
          <w14:ligatures w14:val="none"/>
        </w:rPr>
        <w:lastRenderedPageBreak/>
        <w:t>also allows for the possibility that this program may be integrated into an existing monitoring program provided by the competent environmental authority.</w:t>
      </w:r>
    </w:p>
    <w:p w14:paraId="42AD295A" w14:textId="77777777" w:rsidR="00425C95" w:rsidRPr="00E728DA" w:rsidRDefault="00425C95" w:rsidP="00425C95">
      <w:pPr>
        <w:spacing w:after="0" w:line="240" w:lineRule="auto"/>
        <w:jc w:val="both"/>
        <w:rPr>
          <w:rFonts w:ascii="Times New Roman" w:eastAsia="Times New Roman" w:hAnsi="Times New Roman" w:cs="Times New Roman"/>
          <w:noProof/>
          <w:color w:val="000000" w:themeColor="text1"/>
          <w:kern w:val="0"/>
          <w:lang w:eastAsia="en-GB"/>
          <w14:ligatures w14:val="none"/>
        </w:rPr>
      </w:pPr>
    </w:p>
    <w:p w14:paraId="08183638" w14:textId="77777777" w:rsidR="00FA3472" w:rsidRPr="00E728DA" w:rsidRDefault="00FA3472" w:rsidP="00425C95">
      <w:pPr>
        <w:spacing w:after="0" w:line="240" w:lineRule="auto"/>
        <w:jc w:val="both"/>
        <w:rPr>
          <w:rFonts w:ascii="Times New Roman" w:eastAsia="Times New Roman" w:hAnsi="Times New Roman" w:cs="Times New Roman"/>
          <w:noProof/>
          <w:color w:val="000000" w:themeColor="text1"/>
          <w:kern w:val="0"/>
          <w:lang w:eastAsia="en-GB"/>
          <w14:ligatures w14:val="none"/>
        </w:rPr>
      </w:pPr>
    </w:p>
    <w:p w14:paraId="23E4B1A0" w14:textId="77777777" w:rsidR="00425C95" w:rsidRPr="00425C95" w:rsidRDefault="004E1F90" w:rsidP="00425C95">
      <w:pPr>
        <w:spacing w:after="0" w:line="240" w:lineRule="auto"/>
        <w:jc w:val="both"/>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7</w:t>
      </w:r>
      <w:r w:rsidR="00425C95" w:rsidRPr="00425C95">
        <w:rPr>
          <w:rFonts w:ascii="Times New Roman" w:eastAsia="Times New Roman" w:hAnsi="Times New Roman" w:cs="Times New Roman"/>
          <w:b/>
          <w:bCs/>
          <w:color w:val="000000" w:themeColor="text1"/>
          <w:kern w:val="0"/>
          <w:lang w:eastAsia="en-GB"/>
          <w14:ligatures w14:val="none"/>
        </w:rPr>
        <w:t xml:space="preserve">.1. </w:t>
      </w:r>
      <w:r w:rsidR="00425C95" w:rsidRPr="004E1F90">
        <w:rPr>
          <w:rFonts w:ascii="Times New Roman" w:eastAsia="Times New Roman" w:hAnsi="Times New Roman" w:cs="Times New Roman"/>
          <w:b/>
          <w:bCs/>
          <w:color w:val="000000" w:themeColor="text1"/>
          <w:kern w:val="0"/>
          <w:lang w:eastAsia="en-GB"/>
          <w14:ligatures w14:val="none"/>
        </w:rPr>
        <w:t xml:space="preserve">Description </w:t>
      </w:r>
      <w:r w:rsidR="00CA6BE7" w:rsidRPr="004E1F90">
        <w:rPr>
          <w:rFonts w:ascii="Times New Roman" w:eastAsia="Times New Roman" w:hAnsi="Times New Roman" w:cs="Times New Roman"/>
          <w:b/>
          <w:bCs/>
          <w:kern w:val="0"/>
          <w:lang w:eastAsia="en-GB"/>
          <w14:ligatures w14:val="none"/>
        </w:rPr>
        <w:t xml:space="preserve">of the </w:t>
      </w:r>
      <w:r w:rsidR="00CA6BE7">
        <w:rPr>
          <w:rFonts w:ascii="Times New Roman" w:eastAsia="Times New Roman" w:hAnsi="Times New Roman" w:cs="Times New Roman"/>
          <w:b/>
          <w:bCs/>
          <w:kern w:val="0"/>
          <w:lang w:eastAsia="en-GB"/>
          <w14:ligatures w14:val="none"/>
        </w:rPr>
        <w:t>P</w:t>
      </w:r>
      <w:r w:rsidR="00CA6BE7" w:rsidRPr="004E1F90">
        <w:rPr>
          <w:rFonts w:ascii="Times New Roman" w:eastAsia="Times New Roman" w:hAnsi="Times New Roman" w:cs="Times New Roman"/>
          <w:b/>
          <w:bCs/>
          <w:kern w:val="0"/>
          <w:lang w:eastAsia="en-GB"/>
          <w14:ligatures w14:val="none"/>
        </w:rPr>
        <w:t xml:space="preserve">rogram </w:t>
      </w:r>
      <w:r w:rsidRPr="004E1F90">
        <w:rPr>
          <w:rFonts w:ascii="Times New Roman" w:eastAsia="Times New Roman" w:hAnsi="Times New Roman" w:cs="Times New Roman"/>
          <w:b/>
          <w:bCs/>
          <w:kern w:val="0"/>
          <w:lang w:eastAsia="en-GB"/>
          <w14:ligatures w14:val="none"/>
        </w:rPr>
        <w:t xml:space="preserve">objectives </w:t>
      </w:r>
    </w:p>
    <w:p w14:paraId="177F1235"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00EA2EE2"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 xml:space="preserve">The objectives of the Strategy Implementation Program, both general and specific, are described in greater detail in the </w:t>
      </w:r>
      <w:r w:rsidRPr="00425C95">
        <w:rPr>
          <w:rFonts w:ascii="Times New Roman" w:eastAsia="Times New Roman" w:hAnsi="Times New Roman" w:cs="Times New Roman"/>
          <w:i/>
          <w:iCs/>
          <w:color w:val="000000" w:themeColor="text1"/>
          <w:kern w:val="0"/>
          <w:lang w:eastAsia="en-GB"/>
          <w14:ligatures w14:val="none"/>
        </w:rPr>
        <w:t>Baseline for Strategic Assessment</w:t>
      </w:r>
      <w:r w:rsidRPr="00425C95">
        <w:rPr>
          <w:rFonts w:ascii="Times New Roman" w:eastAsia="Times New Roman" w:hAnsi="Times New Roman" w:cs="Times New Roman"/>
          <w:color w:val="000000" w:themeColor="text1"/>
          <w:kern w:val="0"/>
          <w:lang w:eastAsia="en-GB"/>
          <w14:ligatures w14:val="none"/>
        </w:rPr>
        <w:t xml:space="preserve"> section of the introductory part of the Strategic Environmental Assessment Report.</w:t>
      </w:r>
    </w:p>
    <w:p w14:paraId="33154D59"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5345207B"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 xml:space="preserve">The </w:t>
      </w:r>
      <w:r w:rsidRPr="00425C95">
        <w:rPr>
          <w:rFonts w:ascii="Times New Roman" w:eastAsia="Times New Roman" w:hAnsi="Times New Roman" w:cs="Times New Roman"/>
          <w:i/>
          <w:iCs/>
          <w:color w:val="000000" w:themeColor="text1"/>
          <w:kern w:val="0"/>
          <w:lang w:eastAsia="en-GB"/>
          <w14:ligatures w14:val="none"/>
        </w:rPr>
        <w:t>general objective</w:t>
      </w:r>
      <w:r w:rsidRPr="00425C95">
        <w:rPr>
          <w:rFonts w:ascii="Times New Roman" w:eastAsia="Times New Roman" w:hAnsi="Times New Roman" w:cs="Times New Roman"/>
          <w:color w:val="000000" w:themeColor="text1"/>
          <w:kern w:val="0"/>
          <w:lang w:eastAsia="en-GB"/>
          <w14:ligatures w14:val="none"/>
        </w:rPr>
        <w:t xml:space="preserve"> of the Program is to achieve the desired state of the energy sector, as described in the Energy Development Strategy, which can be defined as: ensuring secure and affordable energy and fuel supply for households and the economy, while progressively reducing greenhouse gas emissions and other negative impacts on the environment and human health.</w:t>
      </w:r>
    </w:p>
    <w:p w14:paraId="1DFBE929"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p>
    <w:p w14:paraId="642C9D37" w14:textId="77777777" w:rsidR="00425C95" w:rsidRPr="00425C95" w:rsidRDefault="00425C95" w:rsidP="00425C95">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 xml:space="preserve">The Program also establishes </w:t>
      </w:r>
      <w:r w:rsidRPr="00425C95">
        <w:rPr>
          <w:rFonts w:ascii="Times New Roman" w:eastAsia="Times New Roman" w:hAnsi="Times New Roman" w:cs="Times New Roman"/>
          <w:i/>
          <w:iCs/>
          <w:color w:val="000000" w:themeColor="text1"/>
          <w:kern w:val="0"/>
          <w:lang w:eastAsia="en-GB"/>
          <w14:ligatures w14:val="none"/>
        </w:rPr>
        <w:t>specific</w:t>
      </w:r>
      <w:r w:rsidRPr="00425C95">
        <w:rPr>
          <w:rFonts w:ascii="Times New Roman" w:eastAsia="Times New Roman" w:hAnsi="Times New Roman" w:cs="Times New Roman"/>
          <w:color w:val="000000" w:themeColor="text1"/>
          <w:kern w:val="0"/>
          <w:lang w:eastAsia="en-GB"/>
          <w14:ligatures w14:val="none"/>
        </w:rPr>
        <w:t xml:space="preserve"> </w:t>
      </w:r>
      <w:r w:rsidRPr="00425C95">
        <w:rPr>
          <w:rFonts w:ascii="Times New Roman" w:eastAsia="Times New Roman" w:hAnsi="Times New Roman" w:cs="Times New Roman"/>
          <w:i/>
          <w:iCs/>
          <w:color w:val="000000" w:themeColor="text1"/>
          <w:kern w:val="0"/>
          <w:lang w:eastAsia="en-GB"/>
          <w14:ligatures w14:val="none"/>
        </w:rPr>
        <w:t>development objectives</w:t>
      </w:r>
      <w:r w:rsidRPr="00425C95">
        <w:rPr>
          <w:rFonts w:ascii="Times New Roman" w:eastAsia="Times New Roman" w:hAnsi="Times New Roman" w:cs="Times New Roman"/>
          <w:color w:val="000000" w:themeColor="text1"/>
          <w:kern w:val="0"/>
          <w:lang w:eastAsia="en-GB"/>
          <w14:ligatures w14:val="none"/>
        </w:rPr>
        <w:t xml:space="preserve"> by energy sector, defined as:</w:t>
      </w:r>
    </w:p>
    <w:p w14:paraId="1E982039"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Secure supply of the domestic market with electricity;</w:t>
      </w:r>
    </w:p>
    <w:p w14:paraId="4D18EAFF"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Continuous reduction of greenhouse gas emissions;</w:t>
      </w:r>
    </w:p>
    <w:p w14:paraId="4FFC0CA1"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Increased use of renewable energy sources (RES);</w:t>
      </w:r>
    </w:p>
    <w:p w14:paraId="137D6E15"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Preservation of energy independence;</w:t>
      </w:r>
    </w:p>
    <w:p w14:paraId="4DF4DD31"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Improvement of energy efficiency in electricity generation, transmission, and distribution.</w:t>
      </w:r>
    </w:p>
    <w:p w14:paraId="45D6782B"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Secure and efficient supply of heat energy;</w:t>
      </w:r>
    </w:p>
    <w:p w14:paraId="4FCCDB84"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Improvement of energy efficiency in the production, distribution, and use of heat energy;</w:t>
      </w:r>
    </w:p>
    <w:p w14:paraId="010E4540"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Long-term sustainable operation of energy enterprises;</w:t>
      </w:r>
    </w:p>
    <w:p w14:paraId="1B836A1D"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Harmonisation of institutional and improvement of regulatory framework;</w:t>
      </w:r>
    </w:p>
    <w:p w14:paraId="1B8AA76A"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Increased use of RES and waste heat.</w:t>
      </w:r>
    </w:p>
    <w:p w14:paraId="31455A6C"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Greater use of RES for electricity generation;</w:t>
      </w:r>
    </w:p>
    <w:p w14:paraId="4CAAB950"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Greater use of RES for heat energy production;</w:t>
      </w:r>
    </w:p>
    <w:p w14:paraId="4C940C9D"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Greater use of RES in transport.</w:t>
      </w:r>
    </w:p>
    <w:p w14:paraId="66B4BD66"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Improvement of energy efficiency in all consumption sectors.</w:t>
      </w:r>
    </w:p>
    <w:p w14:paraId="3ED2CE24"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Secure supply with required quantities;</w:t>
      </w:r>
    </w:p>
    <w:p w14:paraId="383B1DFC"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Development of the natural gas market;</w:t>
      </w:r>
    </w:p>
    <w:p w14:paraId="4EFA1D65"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Diversification of sources and supply routes.</w:t>
      </w:r>
    </w:p>
    <w:p w14:paraId="6C468527"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Ensuring secure supply of oil and petroleum products that meet EU standards.</w:t>
      </w:r>
    </w:p>
    <w:p w14:paraId="686F24B9"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Secure and reliable supply of thermal energy capacities;</w:t>
      </w:r>
    </w:p>
    <w:p w14:paraId="0AE0BB48" w14:textId="77777777" w:rsidR="00425C95" w:rsidRPr="00F73F0A" w:rsidRDefault="00425C95" w:rsidP="00157D14">
      <w:pPr>
        <w:numPr>
          <w:ilvl w:val="1"/>
          <w:numId w:val="100"/>
        </w:numPr>
        <w:spacing w:after="0" w:line="240" w:lineRule="auto"/>
        <w:jc w:val="both"/>
        <w:rPr>
          <w:rFonts w:ascii="Times New Roman" w:eastAsia="Times New Roman" w:hAnsi="Times New Roman" w:cs="Times New Roman"/>
          <w:color w:val="000000" w:themeColor="text1"/>
          <w:kern w:val="0"/>
          <w:lang w:eastAsia="en-GB"/>
          <w14:ligatures w14:val="none"/>
        </w:rPr>
      </w:pPr>
      <w:r w:rsidRPr="00F73F0A">
        <w:rPr>
          <w:rFonts w:ascii="Times New Roman" w:eastAsia="Times New Roman" w:hAnsi="Times New Roman" w:cs="Times New Roman"/>
          <w:color w:val="000000" w:themeColor="text1"/>
          <w:kern w:val="0"/>
          <w:lang w:eastAsia="en-GB"/>
          <w14:ligatures w14:val="none"/>
        </w:rPr>
        <w:t>Provision of coal in necessary quantity and quality for final consumption and for heat energy production.</w:t>
      </w:r>
    </w:p>
    <w:p w14:paraId="6A7D661C" w14:textId="77777777" w:rsidR="00425C95" w:rsidRPr="00E728DA" w:rsidRDefault="00425C95" w:rsidP="0075077D">
      <w:pPr>
        <w:spacing w:after="0"/>
        <w:jc w:val="both"/>
        <w:rPr>
          <w:rFonts w:ascii="Times New Roman" w:hAnsi="Times New Roman" w:cs="Times New Roman"/>
          <w:color w:val="000000" w:themeColor="text1"/>
        </w:rPr>
      </w:pPr>
    </w:p>
    <w:p w14:paraId="67C33FC6" w14:textId="77777777" w:rsidR="00425C95" w:rsidRPr="00425C95" w:rsidRDefault="00425C95"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The primary purpose of establishing the Environmental Monitoring Program is to ensure, among other things, timely response and warning regarding potential negative processes, as well as a more comprehensive understanding of the state of environmental elements. This is particularly relevant for sites where energy facilities currently exist or are planned.</w:t>
      </w:r>
    </w:p>
    <w:p w14:paraId="48727595" w14:textId="77777777" w:rsidR="00425C95" w:rsidRPr="00425C95" w:rsidRDefault="00425C95"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A15A91F" w14:textId="77777777" w:rsidR="00425C95" w:rsidRPr="00425C95" w:rsidRDefault="00425C95"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According to Article 69 of the Environmental Protection Law, the objectives of the Environmental Monitoring Program would be:</w:t>
      </w:r>
    </w:p>
    <w:p w14:paraId="5C05FBDA" w14:textId="77777777" w:rsidR="00425C95" w:rsidRPr="00425C95" w:rsidRDefault="00425C95" w:rsidP="00157D14">
      <w:pPr>
        <w:numPr>
          <w:ilvl w:val="0"/>
          <w:numId w:val="101"/>
        </w:num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ensuring systematic environmental monitoring;</w:t>
      </w:r>
    </w:p>
    <w:p w14:paraId="6C9BC21E" w14:textId="77777777" w:rsidR="00425C95" w:rsidRPr="00425C95" w:rsidRDefault="00425C95" w:rsidP="00157D14">
      <w:pPr>
        <w:numPr>
          <w:ilvl w:val="0"/>
          <w:numId w:val="101"/>
        </w:num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defining the scope and methods of monitoring;</w:t>
      </w:r>
    </w:p>
    <w:p w14:paraId="2E72F6A1" w14:textId="77777777" w:rsidR="00425C95" w:rsidRPr="00425C95" w:rsidRDefault="00425C95" w:rsidP="00157D14">
      <w:pPr>
        <w:numPr>
          <w:ilvl w:val="0"/>
          <w:numId w:val="101"/>
        </w:num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lastRenderedPageBreak/>
        <w:t>designating authorized organizations responsible for conducting monitoring;</w:t>
      </w:r>
    </w:p>
    <w:p w14:paraId="0B6C508A" w14:textId="77777777" w:rsidR="00425C95" w:rsidRPr="00425C95" w:rsidRDefault="00425C95" w:rsidP="00157D14">
      <w:pPr>
        <w:numPr>
          <w:ilvl w:val="0"/>
          <w:numId w:val="101"/>
        </w:num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defining monitoring procedures for specific pollutants;</w:t>
      </w:r>
    </w:p>
    <w:p w14:paraId="555A6DA3" w14:textId="77777777" w:rsidR="00425C95" w:rsidRPr="00425C95" w:rsidRDefault="00425C95" w:rsidP="00157D14">
      <w:pPr>
        <w:numPr>
          <w:ilvl w:val="0"/>
          <w:numId w:val="101"/>
        </w:num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establishing an information system and specifying the procedures for data reporting; and</w:t>
      </w:r>
    </w:p>
    <w:p w14:paraId="092CE634" w14:textId="77777777" w:rsidR="00425C95" w:rsidRPr="00425C95" w:rsidRDefault="00425C95" w:rsidP="00157D14">
      <w:pPr>
        <w:numPr>
          <w:ilvl w:val="0"/>
          <w:numId w:val="101"/>
        </w:num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introducing mandatory reporting on the state of the environment in accordance with the prescribed content of environmental status reports.</w:t>
      </w:r>
    </w:p>
    <w:p w14:paraId="1A880028" w14:textId="77777777" w:rsidR="00425C95" w:rsidRPr="00425C95" w:rsidRDefault="00425C95"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E7AB8E6" w14:textId="77777777" w:rsidR="00425C95" w:rsidRPr="00425C95" w:rsidRDefault="00425C95"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It is important to emphasize that monitoring is carried out by tracking the values of indicators, i.e., the state of the environment, with key monitoring areas including water, air, soil, noise, electromagnetic radiation, and natural resources.</w:t>
      </w:r>
    </w:p>
    <w:p w14:paraId="75143C7F" w14:textId="77777777" w:rsidR="00425C95" w:rsidRPr="00E728DA" w:rsidRDefault="00425C95"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2461D889" w14:textId="77777777" w:rsidR="00FA3472" w:rsidRPr="00E728DA" w:rsidRDefault="00FA3472"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58BCD81C" w14:textId="77777777" w:rsidR="00CA6BE7" w:rsidRPr="00CA6BE7" w:rsidRDefault="00CA6BE7" w:rsidP="0075077D">
      <w:pPr>
        <w:spacing w:after="0" w:line="240" w:lineRule="auto"/>
        <w:jc w:val="both"/>
        <w:rPr>
          <w:rFonts w:ascii="Times New Roman" w:eastAsia="Times New Roman" w:hAnsi="Times New Roman" w:cs="Times New Roman"/>
          <w:b/>
          <w:bCs/>
          <w:color w:val="000000"/>
          <w:kern w:val="0"/>
          <w:lang w:eastAsia="en-GB"/>
          <w14:ligatures w14:val="none"/>
        </w:rPr>
      </w:pPr>
      <w:r w:rsidRPr="00940B0C">
        <w:rPr>
          <w:rFonts w:ascii="Times New Roman" w:eastAsia="Times New Roman" w:hAnsi="Times New Roman" w:cs="Times New Roman"/>
          <w:b/>
          <w:bCs/>
          <w:color w:val="000000"/>
          <w:kern w:val="0"/>
          <w:lang w:eastAsia="en-GB"/>
          <w14:ligatures w14:val="none"/>
        </w:rPr>
        <w:t>7.2. Environmental monitoring indicators</w:t>
      </w:r>
    </w:p>
    <w:p w14:paraId="5FBB89EE" w14:textId="77777777" w:rsidR="00425C95" w:rsidRPr="00425C95" w:rsidRDefault="00425C95"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38A74E8C" w14:textId="77777777" w:rsidR="00425C95" w:rsidRPr="00425C95" w:rsidRDefault="00425C95"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Environmental monitoring is conducted through systematic measurement, testing, and evaluation of indicators of environmental status and pollution, which involves tracking natural factors, as well as changes in the state and characteristics of the environment, including cross-border monitoring.</w:t>
      </w:r>
    </w:p>
    <w:p w14:paraId="057D1798" w14:textId="77777777" w:rsidR="00425C95" w:rsidRPr="00425C95" w:rsidRDefault="00425C95" w:rsidP="0075077D">
      <w:pPr>
        <w:spacing w:after="0" w:line="240" w:lineRule="auto"/>
        <w:jc w:val="both"/>
        <w:rPr>
          <w:rFonts w:ascii="Times New Roman" w:eastAsia="Times New Roman" w:hAnsi="Times New Roman" w:cs="Times New Roman"/>
          <w:color w:val="000000" w:themeColor="text1"/>
          <w:kern w:val="0"/>
          <w:lang w:val="sr-Latn-RS" w:eastAsia="en-GB"/>
          <w14:ligatures w14:val="none"/>
        </w:rPr>
      </w:pPr>
    </w:p>
    <w:p w14:paraId="2AFEE7AE" w14:textId="77777777" w:rsidR="00425C95" w:rsidRPr="00425C95" w:rsidRDefault="00425C95"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425C95">
        <w:rPr>
          <w:rFonts w:ascii="Times New Roman" w:eastAsia="Times New Roman" w:hAnsi="Times New Roman" w:cs="Times New Roman"/>
          <w:color w:val="000000" w:themeColor="text1"/>
          <w:kern w:val="0"/>
          <w:lang w:eastAsia="en-GB"/>
          <w14:ligatures w14:val="none"/>
        </w:rPr>
        <w:t>The following table presents indicators that provide information or describe phenomena in the field of environment according to the areas covered by the Strategic Environmental Assessment.</w:t>
      </w:r>
    </w:p>
    <w:p w14:paraId="100AC04D" w14:textId="77777777" w:rsidR="00F54E0B" w:rsidRPr="00E728DA" w:rsidRDefault="00F54E0B" w:rsidP="0075077D">
      <w:pPr>
        <w:spacing w:after="0"/>
        <w:jc w:val="both"/>
        <w:rPr>
          <w:rFonts w:ascii="Times New Roman" w:hAnsi="Times New Roman" w:cs="Times New Roman"/>
          <w:color w:val="000000" w:themeColor="text1"/>
        </w:rPr>
      </w:pPr>
    </w:p>
    <w:tbl>
      <w:tblPr>
        <w:tblW w:w="8897" w:type="dxa"/>
        <w:jc w:val="center"/>
        <w:tblBorders>
          <w:top w:val="single" w:sz="8" w:space="0" w:color="4BACC6"/>
          <w:left w:val="single" w:sz="8" w:space="0" w:color="4BACC6"/>
          <w:bottom w:val="single" w:sz="8" w:space="0" w:color="4BACC6"/>
          <w:right w:val="single" w:sz="8" w:space="0" w:color="4BACC6"/>
        </w:tblBorders>
        <w:tblLayout w:type="fixed"/>
        <w:tblLook w:val="01E0" w:firstRow="1" w:lastRow="1" w:firstColumn="1" w:lastColumn="1" w:noHBand="0" w:noVBand="0"/>
      </w:tblPr>
      <w:tblGrid>
        <w:gridCol w:w="3000"/>
        <w:gridCol w:w="5897"/>
      </w:tblGrid>
      <w:tr w:rsidR="00E728DA" w:rsidRPr="00E728DA" w14:paraId="38654B94" w14:textId="77777777" w:rsidTr="00273975">
        <w:trPr>
          <w:trHeight w:val="157"/>
          <w:jc w:val="center"/>
        </w:trPr>
        <w:tc>
          <w:tcPr>
            <w:tcW w:w="3000" w:type="dxa"/>
            <w:shd w:val="clear" w:color="auto" w:fill="4BACC6"/>
          </w:tcPr>
          <w:p w14:paraId="07800565" w14:textId="77777777" w:rsidR="0082323B" w:rsidRPr="00E728DA" w:rsidRDefault="0082323B" w:rsidP="00273975">
            <w:pPr>
              <w:spacing w:before="80" w:after="80"/>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SEA heading</w:t>
            </w:r>
          </w:p>
        </w:tc>
        <w:tc>
          <w:tcPr>
            <w:tcW w:w="5897" w:type="dxa"/>
            <w:shd w:val="clear" w:color="auto" w:fill="4BACC6"/>
          </w:tcPr>
          <w:p w14:paraId="555BA8BD" w14:textId="77777777" w:rsidR="0082323B" w:rsidRPr="00E728DA" w:rsidRDefault="0082323B" w:rsidP="00273975">
            <w:pPr>
              <w:spacing w:before="60" w:after="60"/>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Indicators</w:t>
            </w:r>
          </w:p>
        </w:tc>
      </w:tr>
      <w:tr w:rsidR="00E728DA" w:rsidRPr="00E728DA" w14:paraId="2FA40EB1" w14:textId="77777777" w:rsidTr="00273975">
        <w:trPr>
          <w:trHeight w:val="983"/>
          <w:jc w:val="center"/>
        </w:trPr>
        <w:tc>
          <w:tcPr>
            <w:tcW w:w="3000" w:type="dxa"/>
            <w:tcBorders>
              <w:top w:val="single" w:sz="8" w:space="0" w:color="4BACC6"/>
              <w:left w:val="single" w:sz="8" w:space="0" w:color="4BACC6"/>
              <w:bottom w:val="single" w:sz="8" w:space="0" w:color="4BACC6"/>
            </w:tcBorders>
            <w:shd w:val="clear" w:color="auto" w:fill="CCFFFF"/>
          </w:tcPr>
          <w:p w14:paraId="21113C57" w14:textId="77777777" w:rsidR="0082323B" w:rsidRPr="00E728DA" w:rsidRDefault="0082323B" w:rsidP="00273975">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AIR</w:t>
            </w:r>
          </w:p>
        </w:tc>
        <w:tc>
          <w:tcPr>
            <w:tcW w:w="5897" w:type="dxa"/>
            <w:tcBorders>
              <w:top w:val="single" w:sz="8" w:space="0" w:color="4BACC6"/>
              <w:bottom w:val="single" w:sz="8" w:space="0" w:color="4BACC6"/>
            </w:tcBorders>
          </w:tcPr>
          <w:p w14:paraId="2D44ABB3" w14:textId="77777777" w:rsidR="0082323B" w:rsidRPr="00E728DA" w:rsidRDefault="0082323B" w:rsidP="00157D14">
            <w:pPr>
              <w:numPr>
                <w:ilvl w:val="0"/>
                <w:numId w:val="59"/>
              </w:numPr>
              <w:tabs>
                <w:tab w:val="clear" w:pos="312"/>
                <w:tab w:val="left" w:pos="253"/>
              </w:tabs>
              <w:spacing w:after="0" w:line="240" w:lineRule="auto"/>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Emission of acidifying gases (NOx, NH</w:t>
            </w:r>
            <w:r w:rsidRPr="00E728DA">
              <w:rPr>
                <w:rFonts w:ascii="Times New Roman" w:hAnsi="Times New Roman" w:cs="Times New Roman"/>
                <w:bCs/>
                <w:color w:val="000000" w:themeColor="text1"/>
                <w:sz w:val="20"/>
                <w:szCs w:val="20"/>
                <w:vertAlign w:val="subscript"/>
              </w:rPr>
              <w:t>3</w:t>
            </w:r>
            <w:r w:rsidRPr="00E728DA">
              <w:rPr>
                <w:rFonts w:ascii="Times New Roman" w:hAnsi="Times New Roman" w:cs="Times New Roman"/>
                <w:bCs/>
                <w:color w:val="000000" w:themeColor="text1"/>
                <w:sz w:val="20"/>
                <w:szCs w:val="20"/>
              </w:rPr>
              <w:t xml:space="preserve"> and SO</w:t>
            </w:r>
            <w:r w:rsidRPr="00E728DA">
              <w:rPr>
                <w:rFonts w:ascii="Times New Roman" w:hAnsi="Times New Roman" w:cs="Times New Roman"/>
                <w:bCs/>
                <w:color w:val="000000" w:themeColor="text1"/>
                <w:sz w:val="20"/>
                <w:szCs w:val="20"/>
                <w:vertAlign w:val="subscript"/>
              </w:rPr>
              <w:t>2</w:t>
            </w:r>
            <w:r w:rsidRPr="00E728DA">
              <w:rPr>
                <w:rFonts w:ascii="Times New Roman" w:hAnsi="Times New Roman" w:cs="Times New Roman"/>
                <w:bCs/>
                <w:color w:val="000000" w:themeColor="text1"/>
                <w:sz w:val="20"/>
                <w:szCs w:val="20"/>
              </w:rPr>
              <w:t>) (kt/year)</w:t>
            </w:r>
          </w:p>
          <w:p w14:paraId="3E7BC08D" w14:textId="77777777" w:rsidR="0082323B" w:rsidRPr="00E728DA" w:rsidRDefault="0082323B" w:rsidP="00157D14">
            <w:pPr>
              <w:numPr>
                <w:ilvl w:val="0"/>
                <w:numId w:val="59"/>
              </w:numPr>
              <w:tabs>
                <w:tab w:val="clear" w:pos="312"/>
                <w:tab w:val="left" w:pos="253"/>
              </w:tabs>
              <w:spacing w:after="0" w:line="240" w:lineRule="auto"/>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Frequency of exceeding the daily limit values of SO</w:t>
            </w:r>
            <w:r w:rsidRPr="00E728DA">
              <w:rPr>
                <w:rFonts w:ascii="Times New Roman" w:hAnsi="Times New Roman" w:cs="Times New Roman"/>
                <w:bCs/>
                <w:color w:val="000000" w:themeColor="text1"/>
                <w:sz w:val="20"/>
                <w:szCs w:val="20"/>
                <w:vertAlign w:val="subscript"/>
              </w:rPr>
              <w:t>2</w:t>
            </w:r>
            <w:r w:rsidRPr="00E728DA">
              <w:rPr>
                <w:rFonts w:ascii="Times New Roman" w:hAnsi="Times New Roman" w:cs="Times New Roman"/>
                <w:bCs/>
                <w:color w:val="000000" w:themeColor="text1"/>
                <w:sz w:val="20"/>
                <w:szCs w:val="20"/>
              </w:rPr>
              <w:t>, NO</w:t>
            </w:r>
            <w:r w:rsidRPr="00E728DA">
              <w:rPr>
                <w:rFonts w:ascii="Times New Roman" w:hAnsi="Times New Roman" w:cs="Times New Roman"/>
                <w:bCs/>
                <w:color w:val="000000" w:themeColor="text1"/>
                <w:sz w:val="20"/>
                <w:szCs w:val="20"/>
                <w:vertAlign w:val="subscript"/>
              </w:rPr>
              <w:t>2</w:t>
            </w:r>
            <w:r w:rsidRPr="00E728DA">
              <w:rPr>
                <w:rFonts w:ascii="Times New Roman" w:hAnsi="Times New Roman" w:cs="Times New Roman"/>
                <w:bCs/>
                <w:color w:val="000000" w:themeColor="text1"/>
                <w:sz w:val="20"/>
                <w:szCs w:val="20"/>
              </w:rPr>
              <w:t>, PM</w:t>
            </w:r>
            <w:r w:rsidRPr="00E728DA">
              <w:rPr>
                <w:rFonts w:ascii="Times New Roman" w:hAnsi="Times New Roman" w:cs="Times New Roman"/>
                <w:bCs/>
                <w:color w:val="000000" w:themeColor="text1"/>
                <w:sz w:val="20"/>
                <w:szCs w:val="20"/>
                <w:vertAlign w:val="subscript"/>
              </w:rPr>
              <w:t>10</w:t>
            </w:r>
            <w:r w:rsidRPr="00E728DA">
              <w:rPr>
                <w:rFonts w:ascii="Times New Roman" w:hAnsi="Times New Roman" w:cs="Times New Roman"/>
                <w:bCs/>
                <w:color w:val="000000" w:themeColor="text1"/>
                <w:sz w:val="20"/>
                <w:szCs w:val="20"/>
              </w:rPr>
              <w:t xml:space="preserve"> and O</w:t>
            </w:r>
            <w:r w:rsidRPr="00E728DA">
              <w:rPr>
                <w:rFonts w:ascii="Times New Roman" w:hAnsi="Times New Roman" w:cs="Times New Roman"/>
                <w:bCs/>
                <w:color w:val="000000" w:themeColor="text1"/>
                <w:sz w:val="20"/>
                <w:szCs w:val="20"/>
                <w:vertAlign w:val="subscript"/>
              </w:rPr>
              <w:t>3</w:t>
            </w:r>
            <w:r w:rsidRPr="00E728DA">
              <w:rPr>
                <w:rFonts w:ascii="Times New Roman" w:hAnsi="Times New Roman" w:cs="Times New Roman"/>
                <w:bCs/>
                <w:color w:val="000000" w:themeColor="text1"/>
                <w:sz w:val="20"/>
                <w:szCs w:val="20"/>
              </w:rPr>
              <w:t xml:space="preserve"> (number of days in a year)</w:t>
            </w:r>
          </w:p>
          <w:p w14:paraId="2C96C8DA" w14:textId="77777777" w:rsidR="0082323B" w:rsidRPr="00D90626" w:rsidRDefault="00D90626" w:rsidP="00157D14">
            <w:pPr>
              <w:numPr>
                <w:ilvl w:val="0"/>
                <w:numId w:val="59"/>
              </w:numPr>
              <w:tabs>
                <w:tab w:val="clear" w:pos="312"/>
                <w:tab w:val="left" w:pos="253"/>
              </w:tabs>
              <w:spacing w:after="60" w:line="240" w:lineRule="auto"/>
              <w:rPr>
                <w:rFonts w:ascii="Times New Roman" w:hAnsi="Times New Roman" w:cs="Times New Roman"/>
                <w:bCs/>
                <w:color w:val="000000" w:themeColor="text1"/>
                <w:sz w:val="20"/>
                <w:szCs w:val="20"/>
              </w:rPr>
            </w:pPr>
            <w:r w:rsidRPr="00D90626">
              <w:rPr>
                <w:rFonts w:ascii="Times New Roman" w:hAnsi="Times New Roman" w:cs="Times New Roman"/>
                <w:color w:val="000000"/>
                <w:sz w:val="20"/>
                <w:szCs w:val="20"/>
              </w:rPr>
              <w:t>Emission of Primary Particulate Matter and Secondary Particulate Matter Precursors</w:t>
            </w:r>
          </w:p>
        </w:tc>
      </w:tr>
      <w:tr w:rsidR="00E728DA" w:rsidRPr="00E728DA" w14:paraId="686E2D87" w14:textId="77777777" w:rsidTr="00273975">
        <w:trPr>
          <w:trHeight w:val="983"/>
          <w:jc w:val="center"/>
        </w:trPr>
        <w:tc>
          <w:tcPr>
            <w:tcW w:w="3000" w:type="dxa"/>
            <w:shd w:val="clear" w:color="auto" w:fill="CCFFFF"/>
          </w:tcPr>
          <w:p w14:paraId="43D45852" w14:textId="77777777" w:rsidR="0082323B" w:rsidRPr="00E728DA" w:rsidRDefault="0082323B" w:rsidP="00273975">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WATER</w:t>
            </w:r>
          </w:p>
        </w:tc>
        <w:tc>
          <w:tcPr>
            <w:tcW w:w="5897" w:type="dxa"/>
          </w:tcPr>
          <w:p w14:paraId="444D0839" w14:textId="77777777" w:rsidR="00EE2EFB" w:rsidRPr="00EE2EFB" w:rsidRDefault="00EE2EFB" w:rsidP="00157D14">
            <w:pPr>
              <w:pStyle w:val="NormalWeb"/>
              <w:numPr>
                <w:ilvl w:val="0"/>
                <w:numId w:val="111"/>
              </w:numPr>
              <w:spacing w:before="0" w:beforeAutospacing="0" w:after="0" w:afterAutospacing="0"/>
              <w:ind w:left="284" w:hanging="283"/>
              <w:rPr>
                <w:sz w:val="20"/>
                <w:szCs w:val="20"/>
              </w:rPr>
            </w:pPr>
            <w:r w:rsidRPr="00EE2EFB">
              <w:rPr>
                <w:rStyle w:val="Strong"/>
                <w:rFonts w:eastAsiaTheme="majorEastAsia"/>
                <w:b w:val="0"/>
                <w:bCs w:val="0"/>
                <w:sz w:val="20"/>
                <w:szCs w:val="20"/>
              </w:rPr>
              <w:t>Serbian Water Quality Index (SWQI);</w:t>
            </w:r>
          </w:p>
          <w:p w14:paraId="5A4142A7" w14:textId="77777777" w:rsidR="00EE2EFB" w:rsidRPr="00EE2EFB" w:rsidRDefault="00EE2EFB" w:rsidP="00157D14">
            <w:pPr>
              <w:pStyle w:val="NormalWeb"/>
              <w:numPr>
                <w:ilvl w:val="0"/>
                <w:numId w:val="111"/>
              </w:numPr>
              <w:spacing w:before="0" w:beforeAutospacing="0" w:after="0" w:afterAutospacing="0"/>
              <w:ind w:left="284" w:hanging="283"/>
              <w:rPr>
                <w:sz w:val="20"/>
                <w:szCs w:val="20"/>
              </w:rPr>
            </w:pPr>
            <w:r w:rsidRPr="00EE2EFB">
              <w:rPr>
                <w:rStyle w:val="Strong"/>
                <w:rFonts w:eastAsiaTheme="majorEastAsia"/>
                <w:b w:val="0"/>
                <w:bCs w:val="0"/>
                <w:sz w:val="20"/>
                <w:szCs w:val="20"/>
              </w:rPr>
              <w:t>Emissions of Pollutants from Point Sources into Water Bodies;</w:t>
            </w:r>
          </w:p>
          <w:p w14:paraId="14A6F99B" w14:textId="77777777" w:rsidR="00EE2EFB" w:rsidRPr="00EE2EFB" w:rsidRDefault="00EE2EFB" w:rsidP="00157D14">
            <w:pPr>
              <w:pStyle w:val="NormalWeb"/>
              <w:numPr>
                <w:ilvl w:val="0"/>
                <w:numId w:val="111"/>
              </w:numPr>
              <w:spacing w:before="0" w:beforeAutospacing="0" w:after="0" w:afterAutospacing="0"/>
              <w:ind w:left="284" w:hanging="283"/>
              <w:rPr>
                <w:sz w:val="20"/>
                <w:szCs w:val="20"/>
              </w:rPr>
            </w:pPr>
            <w:r w:rsidRPr="00EE2EFB">
              <w:rPr>
                <w:rStyle w:val="Strong"/>
                <w:rFonts w:eastAsiaTheme="majorEastAsia"/>
                <w:b w:val="0"/>
                <w:bCs w:val="0"/>
                <w:sz w:val="20"/>
                <w:szCs w:val="20"/>
              </w:rPr>
              <w:t>Change in Water Quality Class, [%];</w:t>
            </w:r>
          </w:p>
          <w:p w14:paraId="64C2693A" w14:textId="77777777" w:rsidR="00EE2EFB" w:rsidRPr="00EE2EFB" w:rsidRDefault="00EE2EFB" w:rsidP="00157D14">
            <w:pPr>
              <w:pStyle w:val="NormalWeb"/>
              <w:numPr>
                <w:ilvl w:val="0"/>
                <w:numId w:val="111"/>
              </w:numPr>
              <w:spacing w:before="0" w:beforeAutospacing="0" w:after="0" w:afterAutospacing="0"/>
              <w:ind w:left="284" w:hanging="283"/>
              <w:rPr>
                <w:sz w:val="20"/>
                <w:szCs w:val="20"/>
              </w:rPr>
            </w:pPr>
            <w:r w:rsidRPr="00EE2EFB">
              <w:rPr>
                <w:rStyle w:val="Strong"/>
                <w:rFonts w:eastAsiaTheme="majorEastAsia"/>
                <w:b w:val="0"/>
                <w:bCs w:val="0"/>
                <w:sz w:val="20"/>
                <w:szCs w:val="20"/>
              </w:rPr>
              <w:t>Polluted (Untreated) Wastewater;</w:t>
            </w:r>
          </w:p>
          <w:p w14:paraId="114BBF93" w14:textId="77777777" w:rsidR="00EE2EFB" w:rsidRPr="00EE2EFB" w:rsidRDefault="00EE2EFB" w:rsidP="00157D14">
            <w:pPr>
              <w:pStyle w:val="NormalWeb"/>
              <w:numPr>
                <w:ilvl w:val="0"/>
                <w:numId w:val="111"/>
              </w:numPr>
              <w:spacing w:before="0" w:beforeAutospacing="0" w:after="0" w:afterAutospacing="0"/>
              <w:ind w:left="284" w:hanging="283"/>
              <w:rPr>
                <w:sz w:val="20"/>
                <w:szCs w:val="20"/>
              </w:rPr>
            </w:pPr>
            <w:r w:rsidRPr="00EE2EFB">
              <w:rPr>
                <w:rStyle w:val="Strong"/>
                <w:rFonts w:eastAsiaTheme="majorEastAsia"/>
                <w:b w:val="0"/>
                <w:bCs w:val="0"/>
                <w:sz w:val="20"/>
                <w:szCs w:val="20"/>
              </w:rPr>
              <w:t>Priority Hazardous Substances (PHS), [</w:t>
            </w:r>
            <w:proofErr w:type="spellStart"/>
            <w:r w:rsidRPr="00EE2EFB">
              <w:rPr>
                <w:rStyle w:val="Strong"/>
                <w:rFonts w:eastAsiaTheme="majorEastAsia"/>
                <w:b w:val="0"/>
                <w:bCs w:val="0"/>
                <w:sz w:val="20"/>
                <w:szCs w:val="20"/>
              </w:rPr>
              <w:t>μg</w:t>
            </w:r>
            <w:proofErr w:type="spellEnd"/>
            <w:r w:rsidRPr="00EE2EFB">
              <w:rPr>
                <w:rStyle w:val="Strong"/>
                <w:rFonts w:eastAsiaTheme="majorEastAsia"/>
                <w:b w:val="0"/>
                <w:bCs w:val="0"/>
                <w:sz w:val="20"/>
                <w:szCs w:val="20"/>
              </w:rPr>
              <w:t>/l];</w:t>
            </w:r>
          </w:p>
          <w:p w14:paraId="2201144A" w14:textId="77777777" w:rsidR="00EE2EFB" w:rsidRPr="00EE2EFB" w:rsidRDefault="00EE2EFB" w:rsidP="00157D14">
            <w:pPr>
              <w:pStyle w:val="NormalWeb"/>
              <w:numPr>
                <w:ilvl w:val="0"/>
                <w:numId w:val="111"/>
              </w:numPr>
              <w:spacing w:before="0" w:beforeAutospacing="0" w:after="0" w:afterAutospacing="0"/>
              <w:ind w:left="284" w:hanging="283"/>
              <w:rPr>
                <w:sz w:val="20"/>
                <w:szCs w:val="20"/>
              </w:rPr>
            </w:pPr>
            <w:r w:rsidRPr="00EE2EFB">
              <w:rPr>
                <w:rStyle w:val="Strong"/>
                <w:rFonts w:eastAsiaTheme="majorEastAsia"/>
                <w:b w:val="0"/>
                <w:bCs w:val="0"/>
                <w:sz w:val="20"/>
                <w:szCs w:val="20"/>
              </w:rPr>
              <w:t>Groundwater Level Decline, [m];</w:t>
            </w:r>
          </w:p>
          <w:p w14:paraId="1E7422F7" w14:textId="77777777" w:rsidR="0082323B" w:rsidRPr="00EE2EFB" w:rsidRDefault="00EE2EFB" w:rsidP="00157D14">
            <w:pPr>
              <w:pStyle w:val="NormalWeb"/>
              <w:numPr>
                <w:ilvl w:val="0"/>
                <w:numId w:val="111"/>
              </w:numPr>
              <w:spacing w:before="0" w:beforeAutospacing="0" w:after="60" w:afterAutospacing="0"/>
              <w:ind w:left="284" w:hanging="283"/>
            </w:pPr>
            <w:r w:rsidRPr="00EE2EFB">
              <w:rPr>
                <w:rStyle w:val="Strong"/>
                <w:rFonts w:eastAsiaTheme="majorEastAsia"/>
                <w:b w:val="0"/>
                <w:bCs w:val="0"/>
                <w:sz w:val="20"/>
                <w:szCs w:val="20"/>
              </w:rPr>
              <w:t>Minimum and Average River Flows, [m³/s].</w:t>
            </w:r>
          </w:p>
        </w:tc>
      </w:tr>
      <w:tr w:rsidR="00E728DA" w:rsidRPr="00E728DA" w14:paraId="35BA80CF" w14:textId="77777777" w:rsidTr="00273975">
        <w:trPr>
          <w:trHeight w:val="1569"/>
          <w:jc w:val="center"/>
        </w:trPr>
        <w:tc>
          <w:tcPr>
            <w:tcW w:w="3000" w:type="dxa"/>
            <w:tcBorders>
              <w:top w:val="single" w:sz="8" w:space="0" w:color="4BACC6"/>
              <w:left w:val="single" w:sz="8" w:space="0" w:color="4BACC6"/>
              <w:bottom w:val="single" w:sz="8" w:space="0" w:color="4BACC6"/>
            </w:tcBorders>
            <w:shd w:val="clear" w:color="auto" w:fill="CCFFFF"/>
          </w:tcPr>
          <w:p w14:paraId="65D57F0A" w14:textId="77777777" w:rsidR="0082323B" w:rsidRPr="00E728DA" w:rsidRDefault="0082323B" w:rsidP="00273975">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LAND</w:t>
            </w:r>
          </w:p>
        </w:tc>
        <w:tc>
          <w:tcPr>
            <w:tcW w:w="5897" w:type="dxa"/>
            <w:tcBorders>
              <w:top w:val="single" w:sz="8" w:space="0" w:color="4BACC6"/>
              <w:bottom w:val="single" w:sz="8" w:space="0" w:color="4BACC6"/>
            </w:tcBorders>
          </w:tcPr>
          <w:p w14:paraId="4A778B28" w14:textId="77777777" w:rsidR="0082323B" w:rsidRPr="00E728DA" w:rsidRDefault="0082323B" w:rsidP="00157D14">
            <w:pPr>
              <w:numPr>
                <w:ilvl w:val="0"/>
                <w:numId w:val="57"/>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Change in the area of forest land (%)</w:t>
            </w:r>
          </w:p>
          <w:p w14:paraId="67226647" w14:textId="77777777" w:rsidR="0082323B" w:rsidRPr="00E728DA" w:rsidRDefault="0082323B" w:rsidP="00157D14">
            <w:pPr>
              <w:numPr>
                <w:ilvl w:val="0"/>
                <w:numId w:val="57"/>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Change in the area of agricultural land (%)</w:t>
            </w:r>
          </w:p>
          <w:p w14:paraId="2DBAAF73" w14:textId="77777777" w:rsidR="0082323B" w:rsidRPr="00E728DA" w:rsidRDefault="0082323B" w:rsidP="00157D14">
            <w:pPr>
              <w:numPr>
                <w:ilvl w:val="0"/>
                <w:numId w:val="57"/>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Management of contaminated sites (number of sites expressed numerically, share expressed in %, rehabilitation and remediation costs expressed in RSD)</w:t>
            </w:r>
          </w:p>
          <w:p w14:paraId="6DE999B4" w14:textId="77777777" w:rsidR="0082323B" w:rsidRPr="00E728DA" w:rsidRDefault="0082323B" w:rsidP="00157D14">
            <w:pPr>
              <w:numPr>
                <w:ilvl w:val="0"/>
                <w:numId w:val="57"/>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Share of degraded areas as a result of energy-related activities (%)</w:t>
            </w:r>
          </w:p>
        </w:tc>
      </w:tr>
      <w:tr w:rsidR="00E728DA" w:rsidRPr="00E728DA" w14:paraId="63D13424" w14:textId="77777777" w:rsidTr="00273975">
        <w:trPr>
          <w:trHeight w:val="153"/>
          <w:jc w:val="center"/>
        </w:trPr>
        <w:tc>
          <w:tcPr>
            <w:tcW w:w="3000" w:type="dxa"/>
            <w:shd w:val="clear" w:color="auto" w:fill="CCFFFF"/>
          </w:tcPr>
          <w:p w14:paraId="4EEC46C3" w14:textId="77777777" w:rsidR="0082323B" w:rsidRPr="00E728DA" w:rsidRDefault="0082323B" w:rsidP="00273975">
            <w:pPr>
              <w:jc w:val="center"/>
              <w:rPr>
                <w:rFonts w:ascii="Times New Roman" w:hAnsi="Times New Roman" w:cs="Times New Roman"/>
                <w:b/>
                <w:bCs/>
                <w:noProof/>
                <w:color w:val="000000" w:themeColor="text1"/>
                <w:sz w:val="22"/>
                <w:szCs w:val="22"/>
              </w:rPr>
            </w:pPr>
          </w:p>
          <w:p w14:paraId="59637E34" w14:textId="77777777" w:rsidR="0082323B" w:rsidRPr="00E728DA" w:rsidRDefault="0082323B" w:rsidP="00490D37">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NATURAL VALUES</w:t>
            </w:r>
          </w:p>
        </w:tc>
        <w:tc>
          <w:tcPr>
            <w:tcW w:w="5897" w:type="dxa"/>
          </w:tcPr>
          <w:p w14:paraId="58ED8926" w14:textId="77777777" w:rsidR="0082323B" w:rsidRPr="00E728DA" w:rsidRDefault="00B532E3" w:rsidP="00157D14">
            <w:pPr>
              <w:numPr>
                <w:ilvl w:val="0"/>
                <w:numId w:val="55"/>
              </w:numPr>
              <w:tabs>
                <w:tab w:val="left" w:pos="1637"/>
              </w:tabs>
              <w:spacing w:after="0" w:line="240" w:lineRule="auto"/>
              <w:rPr>
                <w:rFonts w:ascii="Times New Roman" w:hAnsi="Times New Roman" w:cs="Times New Roman"/>
                <w:bCs/>
                <w:noProof/>
                <w:color w:val="000000" w:themeColor="text1"/>
                <w:sz w:val="20"/>
                <w:szCs w:val="20"/>
              </w:rPr>
            </w:pPr>
            <w:r w:rsidRPr="00B532E3">
              <w:rPr>
                <w:rFonts w:ascii="Times New Roman" w:hAnsi="Times New Roman" w:cs="Times New Roman"/>
                <w:color w:val="000000"/>
                <w:sz w:val="20"/>
                <w:szCs w:val="20"/>
              </w:rPr>
              <w:t>Increase in Areas Occupied by Energy Activities</w:t>
            </w:r>
            <w:r w:rsidR="0082323B" w:rsidRPr="00E728DA">
              <w:rPr>
                <w:rFonts w:ascii="Times New Roman" w:hAnsi="Times New Roman" w:cs="Times New Roman"/>
                <w:bCs/>
                <w:noProof/>
                <w:color w:val="000000" w:themeColor="text1"/>
                <w:sz w:val="20"/>
                <w:szCs w:val="20"/>
              </w:rPr>
              <w:t xml:space="preserve"> (%)</w:t>
            </w:r>
          </w:p>
          <w:p w14:paraId="2BB3651A" w14:textId="77777777" w:rsidR="0082323B" w:rsidRPr="00E728DA" w:rsidRDefault="0082323B" w:rsidP="00157D14">
            <w:pPr>
              <w:numPr>
                <w:ilvl w:val="0"/>
                <w:numId w:val="55"/>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Change in surfaces of protected areas (%, ha)</w:t>
            </w:r>
          </w:p>
          <w:p w14:paraId="1C3A584F" w14:textId="77777777" w:rsidR="0082323B" w:rsidRPr="00E728DA" w:rsidRDefault="0082323B" w:rsidP="00157D14">
            <w:pPr>
              <w:numPr>
                <w:ilvl w:val="0"/>
                <w:numId w:val="55"/>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 xml:space="preserve">Number of energy facilities that affect change of landscape </w:t>
            </w:r>
          </w:p>
          <w:p w14:paraId="055A9B94" w14:textId="77777777" w:rsidR="00490D37" w:rsidRDefault="0082323B" w:rsidP="00157D14">
            <w:pPr>
              <w:numPr>
                <w:ilvl w:val="0"/>
                <w:numId w:val="55"/>
              </w:numPr>
              <w:tabs>
                <w:tab w:val="left" w:pos="1637"/>
              </w:tabs>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Area of protected natural areas which can be affected by energy sector activities (ha)</w:t>
            </w:r>
          </w:p>
          <w:p w14:paraId="000F3E2F" w14:textId="77777777" w:rsidR="00B532E3" w:rsidRPr="00B532E3" w:rsidRDefault="00B532E3" w:rsidP="00B532E3">
            <w:pPr>
              <w:tabs>
                <w:tab w:val="left" w:pos="1637"/>
              </w:tabs>
              <w:spacing w:after="0" w:line="240" w:lineRule="auto"/>
              <w:rPr>
                <w:rFonts w:ascii="Times New Roman" w:hAnsi="Times New Roman" w:cs="Times New Roman"/>
                <w:bCs/>
                <w:noProof/>
                <w:color w:val="000000" w:themeColor="text1"/>
                <w:sz w:val="20"/>
                <w:szCs w:val="20"/>
              </w:rPr>
            </w:pPr>
          </w:p>
        </w:tc>
      </w:tr>
      <w:tr w:rsidR="00E728DA" w:rsidRPr="00E728DA" w14:paraId="12CB466A" w14:textId="77777777" w:rsidTr="00273975">
        <w:trPr>
          <w:trHeight w:val="157"/>
          <w:jc w:val="center"/>
        </w:trPr>
        <w:tc>
          <w:tcPr>
            <w:tcW w:w="3000" w:type="dxa"/>
            <w:tcBorders>
              <w:top w:val="single" w:sz="8" w:space="0" w:color="4BACC6"/>
              <w:left w:val="single" w:sz="8" w:space="0" w:color="4BACC6"/>
              <w:bottom w:val="single" w:sz="8" w:space="0" w:color="4BACC6"/>
            </w:tcBorders>
            <w:shd w:val="clear" w:color="auto" w:fill="CCFFFF"/>
          </w:tcPr>
          <w:p w14:paraId="6BCA2337" w14:textId="77777777" w:rsidR="0082323B" w:rsidRPr="00E728DA" w:rsidRDefault="0082323B" w:rsidP="00273975">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CULTURAL-HISTORICAL GOODS</w:t>
            </w:r>
          </w:p>
        </w:tc>
        <w:tc>
          <w:tcPr>
            <w:tcW w:w="5897" w:type="dxa"/>
            <w:tcBorders>
              <w:top w:val="single" w:sz="8" w:space="0" w:color="4BACC6"/>
              <w:bottom w:val="single" w:sz="8" w:space="0" w:color="4BACC6"/>
            </w:tcBorders>
          </w:tcPr>
          <w:p w14:paraId="44B5F02A" w14:textId="77777777" w:rsidR="0082323B" w:rsidRPr="00E728DA" w:rsidRDefault="0082323B" w:rsidP="00157D14">
            <w:pPr>
              <w:numPr>
                <w:ilvl w:val="0"/>
                <w:numId w:val="102"/>
              </w:numPr>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The number and importance of protected immovable cultural assets that may be influenced by the energy sector</w:t>
            </w:r>
            <w:r w:rsidRPr="00E728DA" w:rsidDel="00577CA0">
              <w:rPr>
                <w:rFonts w:ascii="Times New Roman" w:hAnsi="Times New Roman" w:cs="Times New Roman"/>
                <w:bCs/>
                <w:noProof/>
                <w:color w:val="000000" w:themeColor="text1"/>
                <w:sz w:val="20"/>
                <w:szCs w:val="20"/>
              </w:rPr>
              <w:t xml:space="preserve"> </w:t>
            </w:r>
          </w:p>
        </w:tc>
      </w:tr>
      <w:tr w:rsidR="00E728DA" w:rsidRPr="00E728DA" w14:paraId="39607A87" w14:textId="77777777" w:rsidTr="00273975">
        <w:trPr>
          <w:trHeight w:val="1003"/>
          <w:jc w:val="center"/>
        </w:trPr>
        <w:tc>
          <w:tcPr>
            <w:tcW w:w="3000" w:type="dxa"/>
            <w:shd w:val="clear" w:color="auto" w:fill="CCFFFF"/>
          </w:tcPr>
          <w:p w14:paraId="1B590B1B" w14:textId="77777777" w:rsidR="0082323B" w:rsidRPr="00E728DA" w:rsidRDefault="0082323B" w:rsidP="00273975">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lastRenderedPageBreak/>
              <w:t>WASTE</w:t>
            </w:r>
          </w:p>
        </w:tc>
        <w:tc>
          <w:tcPr>
            <w:tcW w:w="5897" w:type="dxa"/>
          </w:tcPr>
          <w:p w14:paraId="420BBFEF" w14:textId="77777777" w:rsidR="0082323B" w:rsidRPr="00E728DA" w:rsidRDefault="0082323B" w:rsidP="00157D14">
            <w:pPr>
              <w:numPr>
                <w:ilvl w:val="0"/>
                <w:numId w:val="60"/>
              </w:numPr>
              <w:tabs>
                <w:tab w:val="left" w:pos="1637"/>
              </w:tabs>
              <w:autoSpaceDE w:val="0"/>
              <w:autoSpaceDN w:val="0"/>
              <w:adjustRightInd w:val="0"/>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Total amount of waste generated in the energy sector (t/year)</w:t>
            </w:r>
          </w:p>
          <w:p w14:paraId="57CF0558" w14:textId="77777777" w:rsidR="0082323B" w:rsidRPr="00E728DA" w:rsidRDefault="0082323B" w:rsidP="00157D14">
            <w:pPr>
              <w:numPr>
                <w:ilvl w:val="0"/>
                <w:numId w:val="60"/>
              </w:numPr>
              <w:tabs>
                <w:tab w:val="left" w:pos="1637"/>
              </w:tabs>
              <w:autoSpaceDE w:val="0"/>
              <w:autoSpaceDN w:val="0"/>
              <w:adjustRightInd w:val="0"/>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Quantities of separated, reused and disposed waste (t/year)</w:t>
            </w:r>
          </w:p>
          <w:p w14:paraId="3C0CF2C9" w14:textId="77777777" w:rsidR="0082323B" w:rsidRDefault="0082323B" w:rsidP="00157D14">
            <w:pPr>
              <w:numPr>
                <w:ilvl w:val="0"/>
                <w:numId w:val="60"/>
              </w:numPr>
              <w:tabs>
                <w:tab w:val="left" w:pos="1637"/>
              </w:tabs>
              <w:autoSpaceDE w:val="0"/>
              <w:autoSpaceDN w:val="0"/>
              <w:adjustRightInd w:val="0"/>
              <w:spacing w:after="0" w:line="240" w:lineRule="auto"/>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 xml:space="preserve">Quantities of special waste streams in the energy sector (t/year) </w:t>
            </w:r>
          </w:p>
          <w:p w14:paraId="57CADF7C" w14:textId="77777777" w:rsidR="00B532E3" w:rsidRDefault="00B532E3" w:rsidP="00157D14">
            <w:pPr>
              <w:numPr>
                <w:ilvl w:val="0"/>
                <w:numId w:val="60"/>
              </w:numPr>
              <w:tabs>
                <w:tab w:val="left" w:pos="1637"/>
              </w:tabs>
              <w:autoSpaceDE w:val="0"/>
              <w:autoSpaceDN w:val="0"/>
              <w:adjustRightInd w:val="0"/>
              <w:spacing w:after="0" w:line="240" w:lineRule="auto"/>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Waste landfills</w:t>
            </w:r>
          </w:p>
          <w:p w14:paraId="1CEC896A" w14:textId="77777777" w:rsidR="00B532E3" w:rsidRPr="00E728DA" w:rsidRDefault="00B532E3" w:rsidP="00B532E3">
            <w:pPr>
              <w:tabs>
                <w:tab w:val="left" w:pos="1637"/>
              </w:tabs>
              <w:autoSpaceDE w:val="0"/>
              <w:autoSpaceDN w:val="0"/>
              <w:adjustRightInd w:val="0"/>
              <w:spacing w:after="0" w:line="240" w:lineRule="auto"/>
              <w:ind w:left="17"/>
              <w:rPr>
                <w:rFonts w:ascii="Times New Roman" w:hAnsi="Times New Roman" w:cs="Times New Roman"/>
                <w:bCs/>
                <w:noProof/>
                <w:color w:val="000000" w:themeColor="text1"/>
                <w:sz w:val="20"/>
                <w:szCs w:val="20"/>
              </w:rPr>
            </w:pPr>
          </w:p>
        </w:tc>
      </w:tr>
      <w:tr w:rsidR="00E728DA" w:rsidRPr="00E728DA" w14:paraId="21D547EA" w14:textId="77777777" w:rsidTr="00273975">
        <w:trPr>
          <w:trHeight w:val="1003"/>
          <w:jc w:val="center"/>
        </w:trPr>
        <w:tc>
          <w:tcPr>
            <w:tcW w:w="3000" w:type="dxa"/>
            <w:tcBorders>
              <w:top w:val="single" w:sz="8" w:space="0" w:color="4BACC6"/>
              <w:left w:val="single" w:sz="8" w:space="0" w:color="4BACC6"/>
              <w:bottom w:val="single" w:sz="8" w:space="0" w:color="4BACC6"/>
            </w:tcBorders>
            <w:shd w:val="clear" w:color="auto" w:fill="CCFFFF"/>
          </w:tcPr>
          <w:p w14:paraId="454970C6" w14:textId="77777777" w:rsidR="0082323B" w:rsidRPr="00E728DA" w:rsidRDefault="0082323B" w:rsidP="00273975">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 xml:space="preserve">PUBLIC HEALTH </w:t>
            </w:r>
          </w:p>
        </w:tc>
        <w:tc>
          <w:tcPr>
            <w:tcW w:w="5897" w:type="dxa"/>
            <w:tcBorders>
              <w:top w:val="single" w:sz="8" w:space="0" w:color="4BACC6"/>
              <w:bottom w:val="single" w:sz="8" w:space="0" w:color="4BACC6"/>
            </w:tcBorders>
          </w:tcPr>
          <w:p w14:paraId="2D782CB4" w14:textId="77777777" w:rsidR="0082323B" w:rsidRPr="00E728DA" w:rsidRDefault="0082323B" w:rsidP="00157D14">
            <w:pPr>
              <w:numPr>
                <w:ilvl w:val="0"/>
                <w:numId w:val="60"/>
              </w:numPr>
              <w:tabs>
                <w:tab w:val="left" w:pos="1637"/>
              </w:tabs>
              <w:spacing w:after="0" w:line="240" w:lineRule="auto"/>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Percentage of population exposed to increased air pollution (%)</w:t>
            </w:r>
          </w:p>
          <w:p w14:paraId="7657C7E2" w14:textId="77777777" w:rsidR="0082323B" w:rsidRPr="00E728DA" w:rsidRDefault="0082323B" w:rsidP="00157D14">
            <w:pPr>
              <w:numPr>
                <w:ilvl w:val="0"/>
                <w:numId w:val="60"/>
              </w:numPr>
              <w:tabs>
                <w:tab w:val="left" w:pos="1637"/>
              </w:tabs>
              <w:spacing w:after="0" w:line="240" w:lineRule="auto"/>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Frequency of respiratory diseases (%) in the vicinity of energy facilities</w:t>
            </w:r>
          </w:p>
          <w:p w14:paraId="209C28C8" w14:textId="77777777" w:rsidR="0082323B" w:rsidRPr="00E728DA" w:rsidRDefault="0082323B" w:rsidP="00157D14">
            <w:pPr>
              <w:numPr>
                <w:ilvl w:val="0"/>
                <w:numId w:val="60"/>
              </w:numPr>
              <w:tabs>
                <w:tab w:val="left" w:pos="1637"/>
              </w:tabs>
              <w:spacing w:after="0" w:line="240" w:lineRule="auto"/>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 xml:space="preserve">Exposure of population to the effects of development projects in the energy field </w:t>
            </w:r>
          </w:p>
        </w:tc>
      </w:tr>
      <w:tr w:rsidR="00E728DA" w:rsidRPr="00E728DA" w14:paraId="4F10E858" w14:textId="77777777" w:rsidTr="00273975">
        <w:trPr>
          <w:trHeight w:val="252"/>
          <w:jc w:val="center"/>
        </w:trPr>
        <w:tc>
          <w:tcPr>
            <w:tcW w:w="3000" w:type="dxa"/>
            <w:shd w:val="clear" w:color="auto" w:fill="CCFFFF"/>
          </w:tcPr>
          <w:p w14:paraId="0E34ABE2" w14:textId="77777777" w:rsidR="0082323B" w:rsidRPr="00E728DA" w:rsidRDefault="0082323B" w:rsidP="00273975">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SOCIAL DEVELOPMENT</w:t>
            </w:r>
          </w:p>
        </w:tc>
        <w:tc>
          <w:tcPr>
            <w:tcW w:w="5897" w:type="dxa"/>
          </w:tcPr>
          <w:p w14:paraId="15B2C8B5" w14:textId="77777777" w:rsidR="0082323B" w:rsidRPr="00E728DA" w:rsidRDefault="0082323B" w:rsidP="00157D14">
            <w:pPr>
              <w:numPr>
                <w:ilvl w:val="0"/>
                <w:numId w:val="56"/>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Increase in energy efficiency of residential buildings (%)</w:t>
            </w:r>
          </w:p>
          <w:p w14:paraId="06CA85CC" w14:textId="77777777" w:rsidR="0082323B" w:rsidRPr="00E728DA" w:rsidRDefault="0082323B" w:rsidP="00157D14">
            <w:pPr>
              <w:numPr>
                <w:ilvl w:val="0"/>
                <w:numId w:val="56"/>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 xml:space="preserve">Number of displaced households as a result of activities in the energy sector </w:t>
            </w:r>
          </w:p>
          <w:p w14:paraId="227BA5DF" w14:textId="77777777" w:rsidR="0082323B" w:rsidRPr="00E728DA" w:rsidRDefault="0082323B" w:rsidP="00157D14">
            <w:pPr>
              <w:numPr>
                <w:ilvl w:val="0"/>
                <w:numId w:val="56"/>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Percentage of schools and health facilities with improved infrastructure and equipment;</w:t>
            </w:r>
          </w:p>
          <w:p w14:paraId="7C972FC7" w14:textId="77777777" w:rsidR="0082323B" w:rsidRPr="00E728DA" w:rsidRDefault="0082323B" w:rsidP="00157D14">
            <w:pPr>
              <w:numPr>
                <w:ilvl w:val="0"/>
                <w:numId w:val="56"/>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Number of activities aimed at increasing the skills of children, young people and education workers in energy efficiency and sustainable development</w:t>
            </w:r>
          </w:p>
        </w:tc>
      </w:tr>
      <w:tr w:rsidR="00E728DA" w:rsidRPr="00E728DA" w14:paraId="79AD5543" w14:textId="77777777" w:rsidTr="00273975">
        <w:trPr>
          <w:trHeight w:val="252"/>
          <w:jc w:val="center"/>
        </w:trPr>
        <w:tc>
          <w:tcPr>
            <w:tcW w:w="3000" w:type="dxa"/>
            <w:tcBorders>
              <w:top w:val="single" w:sz="8" w:space="0" w:color="4BACC6"/>
              <w:left w:val="single" w:sz="8" w:space="0" w:color="4BACC6"/>
              <w:bottom w:val="single" w:sz="8" w:space="0" w:color="4BACC6"/>
            </w:tcBorders>
            <w:shd w:val="clear" w:color="auto" w:fill="CCFFFF"/>
          </w:tcPr>
          <w:p w14:paraId="56AE45F8" w14:textId="77777777" w:rsidR="0082323B" w:rsidRPr="00E728DA" w:rsidRDefault="0082323B" w:rsidP="00273975">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INSTITUTIONAL DEVELOPMENT</w:t>
            </w:r>
          </w:p>
        </w:tc>
        <w:tc>
          <w:tcPr>
            <w:tcW w:w="5897" w:type="dxa"/>
            <w:tcBorders>
              <w:top w:val="single" w:sz="8" w:space="0" w:color="4BACC6"/>
              <w:bottom w:val="single" w:sz="8" w:space="0" w:color="4BACC6"/>
            </w:tcBorders>
          </w:tcPr>
          <w:p w14:paraId="76BF184D" w14:textId="77777777" w:rsidR="0082323B" w:rsidRPr="00E728DA" w:rsidRDefault="0082323B" w:rsidP="00157D14">
            <w:pPr>
              <w:numPr>
                <w:ilvl w:val="0"/>
                <w:numId w:val="56"/>
              </w:numPr>
              <w:tabs>
                <w:tab w:val="num" w:pos="287"/>
                <w:tab w:val="left" w:pos="1637"/>
              </w:tabs>
              <w:spacing w:after="0" w:line="240" w:lineRule="auto"/>
              <w:ind w:left="287" w:hanging="205"/>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Investments and current expenses on environmental protection (thousands of dinars)</w:t>
            </w:r>
          </w:p>
          <w:p w14:paraId="1C1440AE" w14:textId="77777777" w:rsidR="00B532E3" w:rsidRDefault="0082323B" w:rsidP="00157D14">
            <w:pPr>
              <w:numPr>
                <w:ilvl w:val="0"/>
                <w:numId w:val="56"/>
              </w:numPr>
              <w:tabs>
                <w:tab w:val="num" w:pos="287"/>
                <w:tab w:val="left" w:pos="1637"/>
              </w:tabs>
              <w:spacing w:after="0" w:line="240" w:lineRule="auto"/>
              <w:ind w:left="287" w:hanging="205"/>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Development of the environmental protection management system</w:t>
            </w:r>
          </w:p>
          <w:p w14:paraId="50020CAE" w14:textId="77777777" w:rsidR="0082323B" w:rsidRPr="007869E5" w:rsidRDefault="007869E5" w:rsidP="00157D14">
            <w:pPr>
              <w:numPr>
                <w:ilvl w:val="0"/>
                <w:numId w:val="56"/>
              </w:numPr>
              <w:tabs>
                <w:tab w:val="num" w:pos="287"/>
                <w:tab w:val="left" w:pos="1637"/>
              </w:tabs>
              <w:spacing w:after="0" w:line="240" w:lineRule="auto"/>
              <w:ind w:left="287" w:hanging="205"/>
              <w:rPr>
                <w:rFonts w:ascii="Times New Roman" w:hAnsi="Times New Roman" w:cs="Times New Roman"/>
                <w:bCs/>
                <w:color w:val="000000" w:themeColor="text1"/>
                <w:sz w:val="20"/>
                <w:szCs w:val="20"/>
              </w:rPr>
            </w:pPr>
            <w:r w:rsidRPr="007869E5">
              <w:rPr>
                <w:rFonts w:ascii="Times New Roman" w:hAnsi="Times New Roman" w:cs="Times New Roman"/>
                <w:color w:val="000000"/>
                <w:sz w:val="20"/>
                <w:szCs w:val="20"/>
              </w:rPr>
              <w:t>Change in the Number of Monitoring Stations</w:t>
            </w:r>
            <w:r w:rsidR="0082323B" w:rsidRPr="007869E5">
              <w:rPr>
                <w:rFonts w:ascii="Times New Roman" w:hAnsi="Times New Roman" w:cs="Times New Roman"/>
                <w:bCs/>
                <w:color w:val="000000" w:themeColor="text1"/>
                <w:sz w:val="20"/>
                <w:szCs w:val="20"/>
              </w:rPr>
              <w:t xml:space="preserve"> </w:t>
            </w:r>
          </w:p>
        </w:tc>
      </w:tr>
      <w:tr w:rsidR="00E728DA" w:rsidRPr="00E728DA" w14:paraId="54AD0BFE" w14:textId="77777777" w:rsidTr="00273975">
        <w:trPr>
          <w:trHeight w:val="252"/>
          <w:jc w:val="center"/>
        </w:trPr>
        <w:tc>
          <w:tcPr>
            <w:tcW w:w="3000" w:type="dxa"/>
            <w:shd w:val="clear" w:color="auto" w:fill="CCFFFF"/>
          </w:tcPr>
          <w:p w14:paraId="09ACD451" w14:textId="77777777" w:rsidR="0082323B" w:rsidRPr="00E728DA" w:rsidRDefault="0082323B" w:rsidP="00273975">
            <w:pPr>
              <w:jc w:val="center"/>
              <w:rPr>
                <w:rFonts w:ascii="Times New Roman" w:hAnsi="Times New Roman" w:cs="Times New Roman"/>
                <w:b/>
                <w:bCs/>
                <w:noProof/>
                <w:color w:val="000000" w:themeColor="text1"/>
                <w:sz w:val="22"/>
                <w:szCs w:val="22"/>
              </w:rPr>
            </w:pPr>
            <w:r w:rsidRPr="00E728DA">
              <w:rPr>
                <w:rFonts w:ascii="Times New Roman" w:hAnsi="Times New Roman" w:cs="Times New Roman"/>
                <w:b/>
                <w:bCs/>
                <w:noProof/>
                <w:color w:val="000000" w:themeColor="text1"/>
                <w:sz w:val="22"/>
                <w:szCs w:val="22"/>
              </w:rPr>
              <w:t>ECONOMIC DEVELOPMENT</w:t>
            </w:r>
          </w:p>
        </w:tc>
        <w:tc>
          <w:tcPr>
            <w:tcW w:w="5897" w:type="dxa"/>
          </w:tcPr>
          <w:p w14:paraId="4659ED55" w14:textId="77777777" w:rsidR="0082323B" w:rsidRPr="00E728DA" w:rsidRDefault="0082323B" w:rsidP="00157D14">
            <w:pPr>
              <w:numPr>
                <w:ilvl w:val="0"/>
                <w:numId w:val="62"/>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Employees in the energy sector with income above the RS average (%)</w:t>
            </w:r>
          </w:p>
          <w:p w14:paraId="02F2C1C8" w14:textId="77777777" w:rsidR="0082323B" w:rsidRPr="00E728DA" w:rsidRDefault="0082323B" w:rsidP="00157D14">
            <w:pPr>
              <w:numPr>
                <w:ilvl w:val="0"/>
                <w:numId w:val="62"/>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Reduction in the number of the unemployed as a result of employment in the energy sector (%)</w:t>
            </w:r>
          </w:p>
          <w:p w14:paraId="3600B859" w14:textId="77777777" w:rsidR="0082323B" w:rsidRPr="00E728DA" w:rsidRDefault="0082323B" w:rsidP="00157D14">
            <w:pPr>
              <w:numPr>
                <w:ilvl w:val="0"/>
                <w:numId w:val="62"/>
              </w:numPr>
              <w:tabs>
                <w:tab w:val="num" w:pos="287"/>
                <w:tab w:val="left" w:pos="1637"/>
              </w:tabs>
              <w:spacing w:after="0" w:line="240" w:lineRule="auto"/>
              <w:ind w:left="287" w:hanging="205"/>
              <w:rPr>
                <w:rFonts w:ascii="Times New Roman" w:hAnsi="Times New Roman" w:cs="Times New Roman"/>
                <w:bCs/>
                <w:noProof/>
                <w:color w:val="000000" w:themeColor="text1"/>
                <w:sz w:val="20"/>
                <w:szCs w:val="20"/>
              </w:rPr>
            </w:pPr>
            <w:r w:rsidRPr="00E728DA">
              <w:rPr>
                <w:rFonts w:ascii="Times New Roman" w:hAnsi="Times New Roman" w:cs="Times New Roman"/>
                <w:bCs/>
                <w:noProof/>
                <w:color w:val="000000" w:themeColor="text1"/>
                <w:sz w:val="20"/>
                <w:szCs w:val="20"/>
              </w:rPr>
              <w:t>Number of development programmemes for environmental protection in the energy sector</w:t>
            </w:r>
          </w:p>
        </w:tc>
      </w:tr>
      <w:tr w:rsidR="00E728DA" w:rsidRPr="00E728DA" w14:paraId="61F0C4B0" w14:textId="77777777" w:rsidTr="00273975">
        <w:trPr>
          <w:trHeight w:val="252"/>
          <w:jc w:val="center"/>
        </w:trPr>
        <w:tc>
          <w:tcPr>
            <w:tcW w:w="3000" w:type="dxa"/>
            <w:tcBorders>
              <w:top w:val="double" w:sz="6" w:space="0" w:color="4BACC6"/>
              <w:left w:val="single" w:sz="8" w:space="0" w:color="4BACC6"/>
              <w:bottom w:val="single" w:sz="8" w:space="0" w:color="4BACC6"/>
            </w:tcBorders>
            <w:shd w:val="clear" w:color="auto" w:fill="CCFFFF"/>
          </w:tcPr>
          <w:p w14:paraId="0DB20211" w14:textId="77777777" w:rsidR="0082323B" w:rsidRPr="00E728DA" w:rsidRDefault="0082323B" w:rsidP="00273975">
            <w:pPr>
              <w:jc w:val="center"/>
              <w:rPr>
                <w:rFonts w:ascii="Times New Roman" w:hAnsi="Times New Roman" w:cs="Times New Roman"/>
                <w:b/>
                <w:bCs/>
                <w:color w:val="000000" w:themeColor="text1"/>
                <w:sz w:val="22"/>
                <w:szCs w:val="22"/>
              </w:rPr>
            </w:pPr>
            <w:r w:rsidRPr="00E728DA">
              <w:rPr>
                <w:rFonts w:ascii="Times New Roman" w:hAnsi="Times New Roman" w:cs="Times New Roman"/>
                <w:b/>
                <w:bCs/>
                <w:color w:val="000000" w:themeColor="text1"/>
                <w:sz w:val="22"/>
                <w:szCs w:val="22"/>
              </w:rPr>
              <w:t>TECHNOLOGICAL DEVELOPMENT</w:t>
            </w:r>
          </w:p>
        </w:tc>
        <w:tc>
          <w:tcPr>
            <w:tcW w:w="5897" w:type="dxa"/>
            <w:tcBorders>
              <w:top w:val="double" w:sz="6" w:space="0" w:color="4BACC6"/>
              <w:bottom w:val="single" w:sz="8" w:space="0" w:color="4BACC6"/>
            </w:tcBorders>
          </w:tcPr>
          <w:p w14:paraId="01060425" w14:textId="77777777" w:rsidR="0082323B" w:rsidRPr="00E728DA" w:rsidRDefault="0082323B" w:rsidP="00157D14">
            <w:pPr>
              <w:numPr>
                <w:ilvl w:val="0"/>
                <w:numId w:val="63"/>
              </w:numPr>
              <w:tabs>
                <w:tab w:val="num" w:pos="287"/>
                <w:tab w:val="left" w:pos="1637"/>
              </w:tabs>
              <w:adjustRightInd w:val="0"/>
              <w:spacing w:after="0" w:line="240" w:lineRule="auto"/>
              <w:ind w:left="287" w:hanging="205"/>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Final energy consumption per capita</w:t>
            </w:r>
          </w:p>
          <w:p w14:paraId="5ED9BB3C" w14:textId="77777777" w:rsidR="0082323B" w:rsidRPr="00E728DA" w:rsidRDefault="0082323B" w:rsidP="00157D14">
            <w:pPr>
              <w:numPr>
                <w:ilvl w:val="0"/>
                <w:numId w:val="63"/>
              </w:numPr>
              <w:tabs>
                <w:tab w:val="num" w:pos="287"/>
                <w:tab w:val="left" w:pos="1637"/>
              </w:tabs>
              <w:adjustRightInd w:val="0"/>
              <w:spacing w:after="0" w:line="240" w:lineRule="auto"/>
              <w:ind w:left="287" w:hanging="205"/>
              <w:rPr>
                <w:rFonts w:ascii="Times New Roman" w:hAnsi="Times New Roman" w:cs="Times New Roman"/>
                <w:bCs/>
                <w:color w:val="000000" w:themeColor="text1"/>
                <w:sz w:val="20"/>
                <w:szCs w:val="20"/>
              </w:rPr>
            </w:pPr>
            <w:r w:rsidRPr="00E728DA">
              <w:rPr>
                <w:rFonts w:ascii="Times New Roman" w:hAnsi="Times New Roman" w:cs="Times New Roman"/>
                <w:bCs/>
                <w:color w:val="000000" w:themeColor="text1"/>
                <w:sz w:val="20"/>
                <w:szCs w:val="20"/>
              </w:rPr>
              <w:t>Share of renewable energy sources in total energy consumption</w:t>
            </w:r>
          </w:p>
        </w:tc>
      </w:tr>
    </w:tbl>
    <w:p w14:paraId="6CB67BB6" w14:textId="77777777" w:rsidR="00DE355C" w:rsidRPr="00E728DA" w:rsidRDefault="00DE355C" w:rsidP="007B587E">
      <w:pPr>
        <w:spacing w:after="0"/>
        <w:jc w:val="both"/>
        <w:rPr>
          <w:rFonts w:ascii="Times New Roman" w:hAnsi="Times New Roman" w:cs="Times New Roman"/>
          <w:color w:val="000000" w:themeColor="text1"/>
        </w:rPr>
      </w:pPr>
    </w:p>
    <w:p w14:paraId="2FB4E4E9" w14:textId="77777777" w:rsidR="0082323B" w:rsidRPr="00E728DA" w:rsidRDefault="0082323B" w:rsidP="0075077D">
      <w:pPr>
        <w:pStyle w:val="p1"/>
        <w:spacing w:before="0" w:beforeAutospacing="0" w:after="0" w:afterAutospacing="0"/>
        <w:jc w:val="both"/>
        <w:rPr>
          <w:color w:val="000000" w:themeColor="text1"/>
        </w:rPr>
      </w:pPr>
      <w:r w:rsidRPr="00E728DA">
        <w:rPr>
          <w:color w:val="000000" w:themeColor="text1"/>
        </w:rPr>
        <w:t>The criteria for determining the number and distribution of monitoring sites, the monitoring network, the scope and frequency of measurements, the classification of observed phenomena, the methodology of work, environmental pollution indicators and their monitoring, as well as deadlines and methods for data submission, are established by the Government of the Republic of Serbia based on special legislation.</w:t>
      </w:r>
    </w:p>
    <w:p w14:paraId="49BE98C8" w14:textId="77777777" w:rsidR="0082323B" w:rsidRPr="00E728DA" w:rsidRDefault="0082323B" w:rsidP="0075077D">
      <w:pPr>
        <w:pStyle w:val="p2"/>
        <w:spacing w:before="0" w:beforeAutospacing="0" w:after="0" w:afterAutospacing="0"/>
        <w:jc w:val="both"/>
        <w:rPr>
          <w:color w:val="000000" w:themeColor="text1"/>
        </w:rPr>
      </w:pPr>
    </w:p>
    <w:p w14:paraId="2FF81E34" w14:textId="77777777" w:rsidR="0082323B" w:rsidRPr="00E728DA" w:rsidRDefault="0082323B" w:rsidP="0075077D">
      <w:pPr>
        <w:pStyle w:val="p1"/>
        <w:spacing w:before="0" w:beforeAutospacing="0" w:after="0" w:afterAutospacing="0"/>
        <w:jc w:val="both"/>
        <w:rPr>
          <w:color w:val="000000" w:themeColor="text1"/>
        </w:rPr>
      </w:pPr>
      <w:r w:rsidRPr="00E728DA">
        <w:rPr>
          <w:color w:val="000000" w:themeColor="text1"/>
        </w:rPr>
        <w:t>In accordance with legal regulations, regular sampling, readings, or laboratory analyses of samples are conducted at specified intervals. Based on defined threshold values, the impact on the examined environmental components is then determined.</w:t>
      </w:r>
    </w:p>
    <w:p w14:paraId="5CAB79CB" w14:textId="77777777" w:rsidR="0082323B" w:rsidRPr="00E728DA" w:rsidRDefault="0082323B" w:rsidP="0075077D">
      <w:pPr>
        <w:pStyle w:val="p2"/>
        <w:spacing w:before="0" w:beforeAutospacing="0" w:after="0" w:afterAutospacing="0"/>
        <w:jc w:val="both"/>
        <w:rPr>
          <w:color w:val="000000" w:themeColor="text1"/>
        </w:rPr>
      </w:pPr>
    </w:p>
    <w:p w14:paraId="396C56D5" w14:textId="77777777" w:rsidR="0082323B" w:rsidRPr="00E728DA" w:rsidRDefault="0082323B" w:rsidP="0075077D">
      <w:pPr>
        <w:pStyle w:val="p1"/>
        <w:spacing w:before="0" w:beforeAutospacing="0" w:after="0" w:afterAutospacing="0"/>
        <w:jc w:val="both"/>
        <w:rPr>
          <w:color w:val="000000" w:themeColor="text1"/>
        </w:rPr>
      </w:pPr>
      <w:r w:rsidRPr="00E728DA">
        <w:rPr>
          <w:b/>
          <w:bCs/>
          <w:color w:val="000000" w:themeColor="text1"/>
        </w:rPr>
        <w:t>Air quality monitoring</w:t>
      </w:r>
      <w:r w:rsidRPr="00E728DA">
        <w:rPr>
          <w:color w:val="000000" w:themeColor="text1"/>
        </w:rPr>
        <w:t xml:space="preserve"> is implemented through systematic measurement of pollutant concentrations in the air, monitoring and investigation of the impacts of air quality on the environment, and reporting the results of measurements, monitoring, and research.</w:t>
      </w:r>
      <w:r w:rsidR="004D0D63" w:rsidRPr="00E728DA">
        <w:rPr>
          <w:color w:val="000000" w:themeColor="text1"/>
        </w:rPr>
        <w:t xml:space="preserve"> </w:t>
      </w:r>
      <w:r w:rsidRPr="00E728DA">
        <w:rPr>
          <w:color w:val="000000" w:themeColor="text1"/>
        </w:rPr>
        <w:t>The objective of air quality testing and monitoring is to control and determine the degree of air pollution and identify pollution trends, enabling timely measures to reduce harmful substances to levels that do not significantly affect environmental quality. The Air Protection Law (“Official Gazette of RS,” Nos. 36/09, 10/13, and 26/21) and the Regulation on Monitoring Conditions and Air Quality Requirements (“Official Gazette of RS,” Nos. 11/10, 75/10, and 63/13) provide guidelines for research, monitoring, and determination of general air pollution status in both populated and unpopulated areas.</w:t>
      </w:r>
    </w:p>
    <w:p w14:paraId="0C4C0D69" w14:textId="77777777" w:rsidR="0082323B" w:rsidRPr="00E728DA" w:rsidRDefault="0082323B" w:rsidP="0075077D">
      <w:pPr>
        <w:pStyle w:val="p2"/>
        <w:spacing w:before="0" w:beforeAutospacing="0" w:after="0" w:afterAutospacing="0"/>
        <w:jc w:val="both"/>
        <w:rPr>
          <w:color w:val="000000" w:themeColor="text1"/>
        </w:rPr>
      </w:pPr>
    </w:p>
    <w:p w14:paraId="5CAB3B6D" w14:textId="77777777" w:rsidR="0082323B" w:rsidRPr="00E728DA" w:rsidRDefault="0082323B" w:rsidP="0075077D">
      <w:pPr>
        <w:pStyle w:val="p1"/>
        <w:spacing w:before="0" w:beforeAutospacing="0" w:after="0" w:afterAutospacing="0"/>
        <w:jc w:val="both"/>
        <w:rPr>
          <w:color w:val="000000" w:themeColor="text1"/>
        </w:rPr>
      </w:pPr>
      <w:r w:rsidRPr="00E728DA">
        <w:rPr>
          <w:color w:val="000000" w:themeColor="text1"/>
        </w:rPr>
        <w:lastRenderedPageBreak/>
        <w:t>Based on the conducted analyses, the environmental condition and trends are established, which then serve as the basis for implementing appropriate air protection measures. Systematic measurements cover specific inorganic substances (sulfur dioxide, soot, suspended particles, nitrogen dioxide, ground-level ozone, carbon monoxide, hydrogen chloride, hydrogen fluoride, ammonia, and hydrogen sulfide), atmospheric deposition, heavy metals in suspended particles (cadmium, manganese, lead, mercury, copper), organic substances, and carcinogenic compounds (arsenic, benzene, nickel, vinyl chloride). The Regulation also specifies substances that define ambient air quality status, warnings and episodic pollution, monitoring locations and schedules, and threshold values for the listed pollutants.</w:t>
      </w:r>
      <w:r w:rsidR="004D0D63" w:rsidRPr="00E728DA">
        <w:rPr>
          <w:color w:val="000000" w:themeColor="text1"/>
        </w:rPr>
        <w:t xml:space="preserve"> </w:t>
      </w:r>
    </w:p>
    <w:p w14:paraId="3013ACF9" w14:textId="77777777" w:rsidR="004D0D63" w:rsidRPr="00E728DA" w:rsidRDefault="004D0D63" w:rsidP="0075077D">
      <w:pPr>
        <w:pStyle w:val="p1"/>
        <w:spacing w:before="0" w:beforeAutospacing="0" w:after="0" w:afterAutospacing="0"/>
        <w:jc w:val="both"/>
        <w:rPr>
          <w:color w:val="000000" w:themeColor="text1"/>
        </w:rPr>
      </w:pPr>
    </w:p>
    <w:p w14:paraId="7DDFA744" w14:textId="77777777" w:rsidR="007F3E6F" w:rsidRPr="00E728DA" w:rsidRDefault="007F3E6F" w:rsidP="0075077D">
      <w:pPr>
        <w:pStyle w:val="p1"/>
        <w:spacing w:before="0" w:beforeAutospacing="0" w:after="0" w:afterAutospacing="0"/>
        <w:jc w:val="both"/>
        <w:rPr>
          <w:color w:val="000000" w:themeColor="text1"/>
        </w:rPr>
      </w:pPr>
      <w:r w:rsidRPr="00E728DA">
        <w:rPr>
          <w:rStyle w:val="s1"/>
          <w:rFonts w:eastAsiaTheme="majorEastAsia"/>
          <w:b/>
          <w:bCs/>
          <w:color w:val="000000" w:themeColor="text1"/>
        </w:rPr>
        <w:t>Monitoring of Surface Water Quality</w:t>
      </w:r>
      <w:r w:rsidRPr="00E728DA">
        <w:rPr>
          <w:color w:val="000000" w:themeColor="text1"/>
        </w:rPr>
        <w:t xml:space="preserve"> is carried out in accordance with the Regulation on Limit Values of Pollutants in Surface and Groundwater and Sediments and Deadlines for Their Achievement (“Official Gazette of RS,” No. 50/2012), the Regulation on Limit Values for Priority and Priority Hazardous Substances Polluting Surface Waters and Deadlines for Their Achievement (“Official Gazette of RS,” No. 24/2014), and the Rulebook on Parameters of Ecological and Chemical Status of Surface Waters and Parameters of Chemical and Quantitative Status of Groundwaters (“Official Gazette of RS,” No. 74/2011). The primary document for water quality monitoring is the Annual Water Quality Monitoring Program, which, pursuant to Articles 108 and 109 of the Water Law (“Official Gazette of RS,” Nos. 30/10, 93/12, 101/16, 95/18), is adopted by Government decree at the beginning of each calendar year for that year. Surface water monitoring includes volume, water levels, and flows relevant to ecological and chemical status and ecological potential, as well as parameters of ecological and chemical status and ecological potential. The program is implemented by the Republic Hydrometeorological Service (RHMZ) and the Environmental Protection Agency. Under Article 74 of the Water Law, any legal entity engaged in water supply is obliged to install devices to systematically register water quantity, test water quality at intake points, ensure drinking water safety, and maintain technical operability of equipment. Through the implementation of the Program, it is necessary to define the obligation to expand the network of observation sites and the authority responsible for carrying out additional water status monitoring requirements.</w:t>
      </w:r>
    </w:p>
    <w:p w14:paraId="0820E19B" w14:textId="77777777" w:rsidR="007F3E6F" w:rsidRPr="00E728DA" w:rsidRDefault="007F3E6F" w:rsidP="0075077D">
      <w:pPr>
        <w:pStyle w:val="p2"/>
        <w:spacing w:before="0" w:beforeAutospacing="0" w:after="0" w:afterAutospacing="0"/>
        <w:jc w:val="both"/>
        <w:rPr>
          <w:color w:val="000000" w:themeColor="text1"/>
        </w:rPr>
      </w:pPr>
    </w:p>
    <w:p w14:paraId="707B9B32" w14:textId="77777777" w:rsidR="007F3E6F" w:rsidRPr="00E728DA" w:rsidRDefault="007F3E6F" w:rsidP="0075077D">
      <w:pPr>
        <w:pStyle w:val="p1"/>
        <w:spacing w:before="0" w:beforeAutospacing="0" w:after="0" w:afterAutospacing="0"/>
        <w:jc w:val="both"/>
        <w:rPr>
          <w:color w:val="000000" w:themeColor="text1"/>
        </w:rPr>
      </w:pPr>
      <w:r w:rsidRPr="00E728DA">
        <w:rPr>
          <w:rStyle w:val="s1"/>
          <w:rFonts w:eastAsiaTheme="majorEastAsia"/>
          <w:b/>
          <w:bCs/>
          <w:color w:val="000000" w:themeColor="text1"/>
        </w:rPr>
        <w:t>Monitoring of Groundwater Quality</w:t>
      </w:r>
      <w:r w:rsidRPr="00E728DA">
        <w:rPr>
          <w:color w:val="000000" w:themeColor="text1"/>
        </w:rPr>
        <w:t xml:space="preserve"> is carried out in accordance with the Regulation on Limit Values of Pollutants in Surface and Groundwater and Sediments and Deadlines for Their Achievement (“Official Gazette of RS,” No. 50/12) and the Regulation on Limit Values of Pollutants, Harmful and Hazardous Substances in Soil (“Official Gazette of RS,” No. 30/2018). The same Annual Water Monitoring Program is applied for groundwater, covering levels and the chemical and quantitative status. Groundwater monitoring should provide information on water quality in zones affected by ash ponds, waste rock deposits, overburden landfills, and waste disposal from energy facilities, including the definition and implementation of necessary protection measures.</w:t>
      </w:r>
    </w:p>
    <w:p w14:paraId="50FDCD97" w14:textId="77777777" w:rsidR="007F3E6F" w:rsidRPr="00E728DA" w:rsidRDefault="007F3E6F" w:rsidP="0075077D">
      <w:pPr>
        <w:pStyle w:val="p2"/>
        <w:spacing w:before="0" w:beforeAutospacing="0" w:after="0" w:afterAutospacing="0"/>
        <w:jc w:val="both"/>
        <w:rPr>
          <w:color w:val="000000" w:themeColor="text1"/>
        </w:rPr>
      </w:pPr>
    </w:p>
    <w:p w14:paraId="33C50095" w14:textId="77777777" w:rsidR="007F3E6F" w:rsidRPr="00E728DA" w:rsidRDefault="007F3E6F" w:rsidP="0075077D">
      <w:pPr>
        <w:pStyle w:val="p1"/>
        <w:spacing w:before="0" w:beforeAutospacing="0" w:after="0" w:afterAutospacing="0"/>
        <w:jc w:val="both"/>
        <w:rPr>
          <w:color w:val="000000" w:themeColor="text1"/>
        </w:rPr>
      </w:pPr>
      <w:r w:rsidRPr="00E728DA">
        <w:rPr>
          <w:rStyle w:val="s1"/>
          <w:rFonts w:eastAsiaTheme="majorEastAsia"/>
          <w:b/>
          <w:bCs/>
          <w:color w:val="000000" w:themeColor="text1"/>
        </w:rPr>
        <w:t>Monitoring of Wastewater Quality</w:t>
      </w:r>
      <w:r w:rsidRPr="00E728DA">
        <w:rPr>
          <w:color w:val="000000" w:themeColor="text1"/>
        </w:rPr>
        <w:t xml:space="preserve"> is conducted in accordance with the Regulation on Limit Values of Pollutant Emissions into Waters and Deadlines for Their Achievement (“Official Gazette of RS,” Nos. 67/2011, 48/2012, 1/2016) and the Rulebook on Methods and Conditions for Measuring Quantity and Testing Quality of Wastewater and the Content of Reports on Conducted Measurements (“Official Gazette of RS,” No. 33/2016). Wastewater treatment is carried out to levels corresponding to emission limit values or to levels that do not compromise environmental quality standards of the recipient, in accordance with regulations governing limit values of pollutants in surface and groundwater and priority, hazardous, and other polluting substances.</w:t>
      </w:r>
    </w:p>
    <w:p w14:paraId="27B42F18" w14:textId="77777777" w:rsidR="007F3E6F" w:rsidRPr="00E728DA" w:rsidRDefault="007F3E6F" w:rsidP="0075077D">
      <w:pPr>
        <w:pStyle w:val="p2"/>
        <w:spacing w:before="0" w:beforeAutospacing="0" w:after="0" w:afterAutospacing="0"/>
        <w:jc w:val="both"/>
        <w:rPr>
          <w:color w:val="000000" w:themeColor="text1"/>
        </w:rPr>
      </w:pPr>
    </w:p>
    <w:p w14:paraId="467F72D3" w14:textId="77777777" w:rsidR="007F3E6F" w:rsidRPr="00E728DA" w:rsidRDefault="007F3E6F" w:rsidP="0075077D">
      <w:pPr>
        <w:pStyle w:val="p1"/>
        <w:spacing w:before="0" w:beforeAutospacing="0" w:after="0" w:afterAutospacing="0"/>
        <w:jc w:val="both"/>
        <w:rPr>
          <w:color w:val="000000" w:themeColor="text1"/>
        </w:rPr>
      </w:pPr>
      <w:r w:rsidRPr="00E728DA">
        <w:rPr>
          <w:rStyle w:val="s1"/>
          <w:rFonts w:eastAsiaTheme="majorEastAsia"/>
          <w:b/>
          <w:bCs/>
          <w:color w:val="000000" w:themeColor="text1"/>
        </w:rPr>
        <w:t>Monitoring of Soil Quality</w:t>
      </w:r>
      <w:r w:rsidRPr="00E728DA">
        <w:rPr>
          <w:color w:val="000000" w:themeColor="text1"/>
        </w:rPr>
        <w:t xml:space="preserve"> is conducted under the Soil Protection Law (“Official Gazette of RS,” No. 112/15) and the Regulation on Limit Values of Pollutants, Harmful and Hazardous Substances in Soil (“Official Gazette of RS,” No. 30/2018). Monitoring of agricultural land is conducted in accordance with the Agricultural Land Law (“Official Gazette of RS,” Nos. 62/06, 65/08, 41/09, 112/15, 80/17, 95/18) and the Rulebook on Conditions for Testing Hazardous and Harmful Substances in Agricultural Soil and Irrigation Water (“Official Gazette of RS,” No. 20/23), covering examination of hazardous and harmful substance concentrations in soil and irrigation water. Monitoring soil status regarding erosion processes, particularly sediment transport and accumulation by water, is an essential tool for protecting agricultural, forest and other land.</w:t>
      </w:r>
    </w:p>
    <w:p w14:paraId="2264F0F4" w14:textId="77777777" w:rsidR="007F3E6F" w:rsidRPr="00E728DA" w:rsidRDefault="007F3E6F" w:rsidP="0075077D">
      <w:pPr>
        <w:pStyle w:val="p2"/>
        <w:spacing w:before="0" w:beforeAutospacing="0" w:after="0" w:afterAutospacing="0"/>
        <w:jc w:val="both"/>
        <w:rPr>
          <w:color w:val="000000" w:themeColor="text1"/>
        </w:rPr>
      </w:pPr>
    </w:p>
    <w:p w14:paraId="157C947D" w14:textId="77777777" w:rsidR="007F3E6F" w:rsidRPr="00E728DA" w:rsidRDefault="007F3E6F" w:rsidP="0075077D">
      <w:pPr>
        <w:pStyle w:val="p1"/>
        <w:spacing w:before="0" w:beforeAutospacing="0" w:after="0" w:afterAutospacing="0"/>
        <w:jc w:val="both"/>
        <w:rPr>
          <w:color w:val="000000" w:themeColor="text1"/>
        </w:rPr>
      </w:pPr>
      <w:r w:rsidRPr="00E728DA">
        <w:rPr>
          <w:rStyle w:val="s1"/>
          <w:rFonts w:eastAsiaTheme="majorEastAsia"/>
          <w:b/>
          <w:bCs/>
          <w:color w:val="000000" w:themeColor="text1"/>
        </w:rPr>
        <w:t>Noise Monitoring</w:t>
      </w:r>
      <w:r w:rsidRPr="00E728DA">
        <w:rPr>
          <w:color w:val="000000" w:themeColor="text1"/>
        </w:rPr>
        <w:t xml:space="preserve"> is performed by systematic measurement, assessment, or calculation of specific noise indicators in accordance with the Environmental Noise Protection Law (“Official Gazette of RS,” Nos. 36/09, 88/10, 96/21), the Rulebook on Noise Measurement Methods, Content and Scope of Noise Measurement Reports in the Environment (“Official Gazette of RS,” No. 139/22), and the Regulation on Noise Indicators, Limit Values, Assessment Methods, Disturbance, and Harmful Effects of Noise in the Environment (“Official Gazette of RS,” No. 75/10). Data from noise monitoring are an integral part of the unified environmental information system in accordance with environmental protection legislation.</w:t>
      </w:r>
    </w:p>
    <w:p w14:paraId="67593CB3" w14:textId="77777777" w:rsidR="007F3E6F" w:rsidRPr="00E728DA" w:rsidRDefault="007F3E6F" w:rsidP="0075077D">
      <w:pPr>
        <w:pStyle w:val="p2"/>
        <w:spacing w:before="0" w:beforeAutospacing="0" w:after="0" w:afterAutospacing="0"/>
        <w:jc w:val="both"/>
        <w:rPr>
          <w:color w:val="000000" w:themeColor="text1"/>
        </w:rPr>
      </w:pPr>
    </w:p>
    <w:p w14:paraId="657A8F31" w14:textId="77777777" w:rsidR="007F3E6F" w:rsidRPr="00E728DA" w:rsidRDefault="007F3E6F" w:rsidP="0075077D">
      <w:pPr>
        <w:pStyle w:val="p1"/>
        <w:spacing w:before="0" w:beforeAutospacing="0" w:after="0" w:afterAutospacing="0"/>
        <w:jc w:val="both"/>
        <w:rPr>
          <w:color w:val="000000" w:themeColor="text1"/>
        </w:rPr>
      </w:pPr>
      <w:r w:rsidRPr="00E728DA">
        <w:rPr>
          <w:rStyle w:val="s1"/>
          <w:rFonts w:eastAsiaTheme="majorEastAsia"/>
          <w:b/>
          <w:bCs/>
          <w:color w:val="000000" w:themeColor="text1"/>
        </w:rPr>
        <w:t>Monitoring of Natural Assets and Values</w:t>
      </w:r>
      <w:r w:rsidRPr="00E728DA">
        <w:rPr>
          <w:color w:val="000000" w:themeColor="text1"/>
        </w:rPr>
        <w:t xml:space="preserve"> is carried out in accordance with the Nature Protection Law (“Official Gazette of RS,” Nos. 36/09, 88/10, 91/10, 14/16, 95/18, 71/21) and subordinate acts implementing it. The primary goal is to establish a system for monitoring biodiversity status, i.e., natural habitats and wild flora and fauna populations, focusing on sensitive habitats and rare or endangered species, as well as monitoring the state and changes in landscapes and geoheritage objects. This monitoring falls under the jurisdiction of the Institute for Nature Conservation of Serbia and the Environmental Protection Agency, based on medium-term and annual natural assets protection programs.</w:t>
      </w:r>
    </w:p>
    <w:p w14:paraId="29D447C8" w14:textId="77777777" w:rsidR="00D81EE7" w:rsidRDefault="00D81EE7" w:rsidP="0075077D">
      <w:pPr>
        <w:pStyle w:val="p1"/>
        <w:spacing w:before="0" w:beforeAutospacing="0" w:after="0" w:afterAutospacing="0"/>
        <w:jc w:val="both"/>
        <w:rPr>
          <w:color w:val="000000" w:themeColor="text1"/>
        </w:rPr>
      </w:pPr>
    </w:p>
    <w:p w14:paraId="4FD29C98" w14:textId="77777777" w:rsidR="00A50296" w:rsidRDefault="00A50296" w:rsidP="0075077D">
      <w:pPr>
        <w:pStyle w:val="p1"/>
        <w:spacing w:before="0" w:beforeAutospacing="0" w:after="0" w:afterAutospacing="0"/>
        <w:jc w:val="both"/>
        <w:rPr>
          <w:color w:val="000000" w:themeColor="text1"/>
        </w:rPr>
      </w:pPr>
    </w:p>
    <w:p w14:paraId="5DCE645C" w14:textId="77777777" w:rsidR="00A50296" w:rsidRPr="00A50296" w:rsidRDefault="007869E5" w:rsidP="00A50296">
      <w:pPr>
        <w:spacing w:after="0" w:line="240" w:lineRule="auto"/>
        <w:jc w:val="both"/>
        <w:rPr>
          <w:rFonts w:ascii="Times New Roman" w:eastAsia="Times New Roman" w:hAnsi="Times New Roman" w:cs="Times New Roman"/>
          <w:b/>
          <w:bCs/>
          <w:kern w:val="0"/>
          <w:lang w:eastAsia="en-GB"/>
          <w14:ligatures w14:val="none"/>
        </w:rPr>
      </w:pPr>
      <w:r w:rsidRPr="00A50296">
        <w:rPr>
          <w:rFonts w:ascii="Times New Roman" w:hAnsi="Times New Roman" w:cs="Times New Roman"/>
          <w:b/>
          <w:bCs/>
          <w:color w:val="000000" w:themeColor="text1"/>
        </w:rPr>
        <w:t xml:space="preserve">7.3. </w:t>
      </w:r>
      <w:r w:rsidR="00A50296">
        <w:rPr>
          <w:rFonts w:ascii="Times New Roman" w:hAnsi="Times New Roman" w:cs="Times New Roman"/>
          <w:b/>
          <w:bCs/>
          <w:color w:val="000000" w:themeColor="text1"/>
        </w:rPr>
        <w:t>T</w:t>
      </w:r>
      <w:r w:rsidR="00A50296" w:rsidRPr="00A50296">
        <w:rPr>
          <w:rFonts w:ascii="Times New Roman" w:eastAsia="Times New Roman" w:hAnsi="Times New Roman" w:cs="Times New Roman"/>
          <w:b/>
          <w:bCs/>
          <w:kern w:val="0"/>
          <w:lang w:eastAsia="en-GB"/>
          <w14:ligatures w14:val="none"/>
        </w:rPr>
        <w:t>ime schedule and frequency for data collection</w:t>
      </w:r>
    </w:p>
    <w:p w14:paraId="51ED01E6" w14:textId="77777777" w:rsidR="00FA3472" w:rsidRDefault="00FA3472" w:rsidP="0075077D">
      <w:pPr>
        <w:pStyle w:val="p1"/>
        <w:spacing w:before="0" w:beforeAutospacing="0" w:after="0" w:afterAutospacing="0"/>
        <w:jc w:val="both"/>
        <w:rPr>
          <w:color w:val="000000" w:themeColor="text1"/>
        </w:rPr>
      </w:pPr>
    </w:p>
    <w:p w14:paraId="0C6EC4A7" w14:textId="77777777" w:rsidR="00A50296" w:rsidRDefault="00A50296" w:rsidP="0075077D">
      <w:pPr>
        <w:pStyle w:val="p1"/>
        <w:spacing w:before="0" w:beforeAutospacing="0" w:after="0" w:afterAutospacing="0"/>
        <w:jc w:val="both"/>
        <w:rPr>
          <w:color w:val="000000" w:themeColor="text1"/>
        </w:rPr>
      </w:pPr>
    </w:p>
    <w:p w14:paraId="107AE3F5" w14:textId="77777777" w:rsidR="00A50296" w:rsidRDefault="00A50296" w:rsidP="00A50296">
      <w:pPr>
        <w:spacing w:after="0" w:line="240" w:lineRule="auto"/>
        <w:jc w:val="both"/>
        <w:rPr>
          <w:rFonts w:ascii="Times New Roman" w:eastAsia="Times New Roman" w:hAnsi="Times New Roman" w:cs="Times New Roman"/>
          <w:color w:val="000000"/>
          <w:kern w:val="0"/>
          <w:lang w:eastAsia="en-GB"/>
          <w14:ligatures w14:val="none"/>
        </w:rPr>
      </w:pPr>
      <w:r w:rsidRPr="00A50296">
        <w:rPr>
          <w:rFonts w:ascii="Times New Roman" w:eastAsia="Times New Roman" w:hAnsi="Times New Roman" w:cs="Times New Roman"/>
          <w:color w:val="000000"/>
          <w:kern w:val="0"/>
          <w:lang w:eastAsia="en-GB"/>
          <w14:ligatures w14:val="none"/>
        </w:rPr>
        <w:t>The criteria for determining the frequency of environmental monitoring are defined by the Government of the Republic of Serbia based on specific legislation. In accordance with the legal framework, sampling, readings, or laboratory analysis of samples are conducted at designated time intervals.</w:t>
      </w:r>
    </w:p>
    <w:p w14:paraId="5587E4B3" w14:textId="77777777" w:rsidR="00A50296" w:rsidRPr="00A50296" w:rsidRDefault="00A50296" w:rsidP="00A50296">
      <w:pPr>
        <w:spacing w:after="0" w:line="240" w:lineRule="auto"/>
        <w:jc w:val="both"/>
        <w:rPr>
          <w:rFonts w:ascii="Times New Roman" w:eastAsia="Times New Roman" w:hAnsi="Times New Roman" w:cs="Times New Roman"/>
          <w:color w:val="000000"/>
          <w:kern w:val="0"/>
          <w:lang w:eastAsia="en-GB"/>
          <w14:ligatures w14:val="none"/>
        </w:rPr>
      </w:pPr>
    </w:p>
    <w:p w14:paraId="595D97CB" w14:textId="77777777" w:rsidR="00A50296" w:rsidRPr="00E66E15" w:rsidRDefault="00A50296" w:rsidP="00A50296">
      <w:pPr>
        <w:spacing w:after="0" w:line="240" w:lineRule="auto"/>
        <w:jc w:val="both"/>
        <w:rPr>
          <w:rFonts w:ascii="Times New Roman" w:eastAsia="Times New Roman" w:hAnsi="Times New Roman" w:cs="Times New Roman"/>
          <w:color w:val="000000"/>
          <w:kern w:val="0"/>
          <w:lang w:eastAsia="en-GB"/>
          <w14:ligatures w14:val="none"/>
        </w:rPr>
      </w:pPr>
      <w:r w:rsidRPr="00A50296">
        <w:rPr>
          <w:rFonts w:ascii="Times New Roman" w:eastAsia="Times New Roman" w:hAnsi="Times New Roman" w:cs="Times New Roman"/>
          <w:color w:val="000000"/>
          <w:kern w:val="0"/>
          <w:lang w:eastAsia="en-GB"/>
          <w14:ligatures w14:val="none"/>
        </w:rPr>
        <w:t>Air quality monitoring is carried out in accordance with the Regulation on Conditions for Monitoring and Air Quality Requirements, which prescribes the sampling frequency. The primary document governing water quality monitoring is the Annual Water Quality Monitoring Program, established by a government decree at the beginning of each calendar year, in line with the Law on Waters. The same program also applies to the monitoring of groundwater quality.</w:t>
      </w:r>
      <w:r w:rsidR="00D76524" w:rsidRPr="00E66E15">
        <w:rPr>
          <w:rFonts w:ascii="Times New Roman" w:eastAsia="Times New Roman" w:hAnsi="Times New Roman" w:cs="Times New Roman"/>
          <w:color w:val="000000"/>
          <w:kern w:val="0"/>
          <w:lang w:eastAsia="en-GB"/>
          <w14:ligatures w14:val="none"/>
        </w:rPr>
        <w:t xml:space="preserve"> </w:t>
      </w:r>
      <w:r w:rsidRPr="00A50296">
        <w:rPr>
          <w:rFonts w:ascii="Times New Roman" w:eastAsia="Times New Roman" w:hAnsi="Times New Roman" w:cs="Times New Roman"/>
          <w:color w:val="000000"/>
          <w:kern w:val="0"/>
          <w:lang w:eastAsia="en-GB"/>
          <w14:ligatures w14:val="none"/>
        </w:rPr>
        <w:t>For soil quality monitoring, the frequency is defined by the Regulation on Limit Values of Pollutants, Harmful and Hazardous Substances in Soil. The monitoring of environmental noise is determined by the local self-government, in accordance with the Rulebook on Noise Measurement Methods, Content, and Scope of Environmental Noise Measurement Reports.</w:t>
      </w:r>
    </w:p>
    <w:p w14:paraId="76952EBE" w14:textId="77777777" w:rsidR="00D76524" w:rsidRPr="00A50296" w:rsidRDefault="00D76524" w:rsidP="00A50296">
      <w:pPr>
        <w:spacing w:after="0" w:line="240" w:lineRule="auto"/>
        <w:jc w:val="both"/>
        <w:rPr>
          <w:rFonts w:ascii="Times New Roman" w:eastAsia="Times New Roman" w:hAnsi="Times New Roman" w:cs="Times New Roman"/>
          <w:color w:val="000000"/>
          <w:kern w:val="0"/>
          <w:lang w:eastAsia="en-GB"/>
          <w14:ligatures w14:val="none"/>
        </w:rPr>
      </w:pPr>
    </w:p>
    <w:p w14:paraId="542F33B8" w14:textId="77777777" w:rsidR="00A50296" w:rsidRPr="00A50296" w:rsidRDefault="00A50296" w:rsidP="00A50296">
      <w:pPr>
        <w:spacing w:after="0" w:line="240" w:lineRule="auto"/>
        <w:jc w:val="both"/>
        <w:rPr>
          <w:rFonts w:ascii="Times New Roman" w:eastAsia="Times New Roman" w:hAnsi="Times New Roman" w:cs="Times New Roman"/>
          <w:color w:val="000000"/>
          <w:kern w:val="0"/>
          <w:lang w:eastAsia="en-GB"/>
          <w14:ligatures w14:val="none"/>
        </w:rPr>
      </w:pPr>
      <w:r w:rsidRPr="00A50296">
        <w:rPr>
          <w:rFonts w:ascii="Times New Roman" w:eastAsia="Times New Roman" w:hAnsi="Times New Roman" w:cs="Times New Roman"/>
          <w:color w:val="000000"/>
          <w:kern w:val="0"/>
          <w:lang w:eastAsia="en-GB"/>
          <w14:ligatures w14:val="none"/>
        </w:rPr>
        <w:lastRenderedPageBreak/>
        <w:t>Monitoring of natural assets and values is conducted based on medium-term and annual protection programs, and is implemented by the Institute for Nature Conservation of Serbia and the Environmental Protection Agency.</w:t>
      </w:r>
    </w:p>
    <w:p w14:paraId="31E00E0F" w14:textId="77777777" w:rsidR="00A50296" w:rsidRDefault="00A50296" w:rsidP="0075077D">
      <w:pPr>
        <w:pStyle w:val="p1"/>
        <w:spacing w:before="0" w:beforeAutospacing="0" w:after="0" w:afterAutospacing="0"/>
        <w:jc w:val="both"/>
        <w:rPr>
          <w:color w:val="000000" w:themeColor="text1"/>
        </w:rPr>
      </w:pPr>
    </w:p>
    <w:p w14:paraId="7B8824B8" w14:textId="77777777" w:rsidR="00A50296" w:rsidRPr="00E728DA" w:rsidRDefault="00A50296" w:rsidP="0075077D">
      <w:pPr>
        <w:pStyle w:val="p1"/>
        <w:spacing w:before="0" w:beforeAutospacing="0" w:after="0" w:afterAutospacing="0"/>
        <w:jc w:val="both"/>
        <w:rPr>
          <w:color w:val="000000" w:themeColor="text1"/>
        </w:rPr>
      </w:pPr>
    </w:p>
    <w:p w14:paraId="30F5ADCA" w14:textId="77777777" w:rsidR="007F3E6F" w:rsidRPr="007F3E6F" w:rsidRDefault="007869E5" w:rsidP="0075077D">
      <w:pPr>
        <w:spacing w:after="0" w:line="240" w:lineRule="auto"/>
        <w:jc w:val="both"/>
        <w:outlineLvl w:val="2"/>
        <w:rPr>
          <w:rFonts w:ascii="Times New Roman" w:eastAsia="Times New Roman" w:hAnsi="Times New Roman" w:cs="Times New Roman"/>
          <w:b/>
          <w:bCs/>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7</w:t>
      </w:r>
      <w:r w:rsidR="007F3E6F" w:rsidRPr="007F3E6F">
        <w:rPr>
          <w:rFonts w:ascii="Times New Roman" w:eastAsia="Times New Roman" w:hAnsi="Times New Roman" w:cs="Times New Roman"/>
          <w:b/>
          <w:bCs/>
          <w:color w:val="000000" w:themeColor="text1"/>
          <w:kern w:val="0"/>
          <w:lang w:eastAsia="en-GB"/>
          <w14:ligatures w14:val="none"/>
        </w:rPr>
        <w:t>.</w:t>
      </w:r>
      <w:r w:rsidR="002702BB">
        <w:rPr>
          <w:rFonts w:ascii="Times New Roman" w:eastAsia="Times New Roman" w:hAnsi="Times New Roman" w:cs="Times New Roman"/>
          <w:b/>
          <w:bCs/>
          <w:color w:val="000000" w:themeColor="text1"/>
          <w:kern w:val="0"/>
          <w:lang w:eastAsia="en-GB"/>
          <w14:ligatures w14:val="none"/>
        </w:rPr>
        <w:t>4</w:t>
      </w:r>
      <w:r w:rsidR="007F3E6F" w:rsidRPr="007F3E6F">
        <w:rPr>
          <w:rFonts w:ascii="Times New Roman" w:eastAsia="Times New Roman" w:hAnsi="Times New Roman" w:cs="Times New Roman"/>
          <w:b/>
          <w:bCs/>
          <w:color w:val="000000" w:themeColor="text1"/>
          <w:kern w:val="0"/>
          <w:lang w:eastAsia="en-GB"/>
          <w14:ligatures w14:val="none"/>
        </w:rPr>
        <w:t xml:space="preserve">. Rights and </w:t>
      </w:r>
      <w:r w:rsidR="00CA6BE7">
        <w:rPr>
          <w:rFonts w:ascii="Times New Roman" w:eastAsia="Times New Roman" w:hAnsi="Times New Roman" w:cs="Times New Roman"/>
          <w:b/>
          <w:bCs/>
          <w:color w:val="000000" w:themeColor="text1"/>
          <w:kern w:val="0"/>
          <w:lang w:eastAsia="en-GB"/>
          <w14:ligatures w14:val="none"/>
        </w:rPr>
        <w:t>obligations</w:t>
      </w:r>
      <w:r w:rsidR="007F3E6F" w:rsidRPr="007F3E6F">
        <w:rPr>
          <w:rFonts w:ascii="Times New Roman" w:eastAsia="Times New Roman" w:hAnsi="Times New Roman" w:cs="Times New Roman"/>
          <w:b/>
          <w:bCs/>
          <w:color w:val="000000" w:themeColor="text1"/>
          <w:kern w:val="0"/>
          <w:lang w:eastAsia="en-GB"/>
          <w14:ligatures w14:val="none"/>
        </w:rPr>
        <w:t xml:space="preserve"> of </w:t>
      </w:r>
      <w:r w:rsidR="00A50296">
        <w:rPr>
          <w:rFonts w:ascii="Times New Roman" w:eastAsia="Times New Roman" w:hAnsi="Times New Roman" w:cs="Times New Roman"/>
          <w:b/>
          <w:bCs/>
          <w:color w:val="000000" w:themeColor="text1"/>
          <w:kern w:val="0"/>
          <w:lang w:eastAsia="en-GB"/>
          <w14:ligatures w14:val="none"/>
        </w:rPr>
        <w:t xml:space="preserve">the </w:t>
      </w:r>
      <w:r w:rsidR="00D81EE7" w:rsidRPr="00E728DA">
        <w:rPr>
          <w:rFonts w:ascii="Times New Roman" w:eastAsia="Times New Roman" w:hAnsi="Times New Roman" w:cs="Times New Roman"/>
          <w:b/>
          <w:bCs/>
          <w:color w:val="000000" w:themeColor="text1"/>
          <w:kern w:val="0"/>
          <w:lang w:eastAsia="en-GB"/>
          <w14:ligatures w14:val="none"/>
        </w:rPr>
        <w:t>c</w:t>
      </w:r>
      <w:r w:rsidR="007F3E6F" w:rsidRPr="007F3E6F">
        <w:rPr>
          <w:rFonts w:ascii="Times New Roman" w:eastAsia="Times New Roman" w:hAnsi="Times New Roman" w:cs="Times New Roman"/>
          <w:b/>
          <w:bCs/>
          <w:color w:val="000000" w:themeColor="text1"/>
          <w:kern w:val="0"/>
          <w:lang w:eastAsia="en-GB"/>
          <w14:ligatures w14:val="none"/>
        </w:rPr>
        <w:t xml:space="preserve">ompetent </w:t>
      </w:r>
      <w:r w:rsidR="00D81EE7" w:rsidRPr="00E728DA">
        <w:rPr>
          <w:rFonts w:ascii="Times New Roman" w:eastAsia="Times New Roman" w:hAnsi="Times New Roman" w:cs="Times New Roman"/>
          <w:b/>
          <w:bCs/>
          <w:color w:val="000000" w:themeColor="text1"/>
          <w:kern w:val="0"/>
          <w:lang w:eastAsia="en-GB"/>
          <w14:ligatures w14:val="none"/>
        </w:rPr>
        <w:t>a</w:t>
      </w:r>
      <w:r w:rsidR="007F3E6F" w:rsidRPr="007F3E6F">
        <w:rPr>
          <w:rFonts w:ascii="Times New Roman" w:eastAsia="Times New Roman" w:hAnsi="Times New Roman" w:cs="Times New Roman"/>
          <w:b/>
          <w:bCs/>
          <w:color w:val="000000" w:themeColor="text1"/>
          <w:kern w:val="0"/>
          <w:lang w:eastAsia="en-GB"/>
          <w14:ligatures w14:val="none"/>
        </w:rPr>
        <w:t>uthorities</w:t>
      </w:r>
    </w:p>
    <w:p w14:paraId="5C18FD77"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45C0AB53"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With regard to the rights and responsibilities of competent authorities in monitoring environmental status, these are defined by the Environmental Protection Law, specifically Articles 69–78. According to these provisions, the rights and responsibilities of competent authorities are as follows:</w:t>
      </w:r>
    </w:p>
    <w:p w14:paraId="0B797AFA"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Republic of Serbia, the autonomous provinces, and local self-government units, within the scope of their legal competencies, shall ensure continuous control and monitoring of the environmental status, as well as provide financial resources for the implementation of these activities.</w:t>
      </w:r>
    </w:p>
    <w:p w14:paraId="4E6F8AE8"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Government shall adopt a monitoring program for a two-year period.</w:t>
      </w:r>
    </w:p>
    <w:p w14:paraId="2830C810"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Local self-government units shall adopt a monitoring program for their respective territories, which must be aligned with the Government’s program.</w:t>
      </w:r>
    </w:p>
    <w:p w14:paraId="7277E939"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Republic and local self-government units shall provide financial resources for the implementation of monitoring activities.</w:t>
      </w:r>
    </w:p>
    <w:p w14:paraId="7D3B209F"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Government shall determine criteria for defining the number and distribution of measurement sites, the network of measurement sites, the scope and frequency of measurements, the classification of phenomena to be monitored, methodologies and environmental pollution indicators to be tracked, as well as deadlines and methods for data submission.</w:t>
      </w:r>
    </w:p>
    <w:p w14:paraId="605F69C6"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Monitoring may only be conducted by an authorized organization. The Ministry shall prescribe detailed conditions that must be met by the authorized organization and shall designate the authorized organization with the prior consent of the minister competent for the relevant sector.</w:t>
      </w:r>
    </w:p>
    <w:p w14:paraId="4769AE11"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Government shall establish the types of emissions and other phenomena subject to pollutant monitoring, the methodologies for measurement and sampling, the methods of recording, and the deadlines for data submission and storage.</w:t>
      </w:r>
    </w:p>
    <w:p w14:paraId="3C47938C"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State authorities, organizations, local self-government units, authorized organizations, and polluters are obliged to submit monitoring data to the Environmental Protection Agency in the prescribed manner.</w:t>
      </w:r>
    </w:p>
    <w:p w14:paraId="20F445BE"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Government shall prescribe in detail the content and methods of maintaining the information system, including methodology, structure, common standards, categories and levels of data collection, as well as the content of information that must be regularly and mandatorily communicated to the public.</w:t>
      </w:r>
    </w:p>
    <w:p w14:paraId="5624425E"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information system shall be maintained by the Environmental Protection Agency.</w:t>
      </w:r>
    </w:p>
    <w:p w14:paraId="481300C4"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Ministry shall prescribe the methodology for preparing an integrated pollutant register, including the types, methods, classification, and deadlines for data submission.</w:t>
      </w:r>
    </w:p>
    <w:p w14:paraId="1C113945"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Government shall submit an annual report on the state of the environment in the Republic to the National Assembly.</w:t>
      </w:r>
    </w:p>
    <w:p w14:paraId="5BCECC47"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competent local self-government authority shall submit a report on the state of the environment within its territory to the assembly once every two years.</w:t>
      </w:r>
    </w:p>
    <w:p w14:paraId="277FB32F" w14:textId="77777777" w:rsidR="007F3E6F" w:rsidRPr="007F3E6F" w:rsidRDefault="007F3E6F" w:rsidP="00157D14">
      <w:pPr>
        <w:numPr>
          <w:ilvl w:val="0"/>
          <w:numId w:val="103"/>
        </w:num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Reports on the state of the environment shall be published in the official gazettes of the Republic and local self-government units.</w:t>
      </w:r>
    </w:p>
    <w:p w14:paraId="6909E16C"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3B19D3C9" w14:textId="77777777" w:rsidR="007F3E6F" w:rsidRPr="00E728DA"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lastRenderedPageBreak/>
        <w:t>State authorities, local self-government bodies, and authorized or other organizations are obliged to regularly, timely, comprehensively, and objectively inform the public about the state of the environment, including the phenomena monitored under emission and immission monitoring, as well as about any warning measures or pollution developments that may pose a risk to human life and health</w:t>
      </w:r>
      <w:r w:rsidR="00A70987" w:rsidRPr="00E728DA">
        <w:rPr>
          <w:rFonts w:ascii="Times New Roman" w:eastAsia="Times New Roman" w:hAnsi="Times New Roman" w:cs="Times New Roman"/>
          <w:color w:val="000000" w:themeColor="text1"/>
          <w:kern w:val="0"/>
          <w:lang w:eastAsia="en-GB"/>
          <w14:ligatures w14:val="none"/>
        </w:rPr>
        <w:t>.</w:t>
      </w:r>
    </w:p>
    <w:p w14:paraId="68DEA0E8" w14:textId="77777777" w:rsidR="007F3E6F" w:rsidRPr="00E728DA"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3FCFCAC9" w14:textId="77777777" w:rsidR="00FA3472" w:rsidRPr="007F3E6F" w:rsidRDefault="00FA3472"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21A34714" w14:textId="77777777" w:rsidR="00CA6BE7" w:rsidRPr="00940B0C" w:rsidRDefault="00CA6BE7" w:rsidP="00CA6BE7">
      <w:pPr>
        <w:spacing w:before="100" w:beforeAutospacing="1" w:after="100" w:afterAutospacing="1" w:line="240" w:lineRule="auto"/>
        <w:jc w:val="both"/>
        <w:rPr>
          <w:rFonts w:ascii="Times New Roman" w:eastAsia="Times New Roman" w:hAnsi="Times New Roman" w:cs="Times New Roman"/>
          <w:b/>
          <w:bCs/>
          <w:color w:val="000000"/>
          <w:kern w:val="0"/>
          <w:lang w:eastAsia="en-GB"/>
          <w14:ligatures w14:val="none"/>
        </w:rPr>
      </w:pPr>
      <w:r w:rsidRPr="00940B0C">
        <w:rPr>
          <w:rFonts w:ascii="Times New Roman" w:eastAsia="Times New Roman" w:hAnsi="Times New Roman" w:cs="Times New Roman"/>
          <w:b/>
          <w:bCs/>
          <w:color w:val="000000"/>
          <w:kern w:val="0"/>
          <w:lang w:eastAsia="en-GB"/>
          <w14:ligatures w14:val="none"/>
        </w:rPr>
        <w:t>7.5. Procedures for addressing unexpected negative environmental impacts arising during program implementation</w:t>
      </w:r>
    </w:p>
    <w:p w14:paraId="0FEA9DBD"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 xml:space="preserve">In addition to the numerous anticipated positive effects on society and the environment, as well as the challenges associated with implementing such a complex document in the energy sector, there exists the possibility of negative impacts on the environment, specifically on certain environmental elements and factors. The Strategic Environmental Assessment (SEA) has indicated that during the construction of energy facilities and necessary infrastructure, negative environmental impacts may occur, i.e., there is a risk and likelihood of unexpected adverse environmental effects arising from the implementation of certain activities and projects defined in the </w:t>
      </w:r>
      <w:r w:rsidR="00A70987" w:rsidRPr="00E728DA">
        <w:rPr>
          <w:rFonts w:ascii="Times New Roman" w:hAnsi="Times New Roman" w:cs="Times New Roman"/>
          <w:color w:val="000000" w:themeColor="text1"/>
        </w:rPr>
        <w:t>Program for Strategy Implementation</w:t>
      </w:r>
      <w:r w:rsidR="00A70987" w:rsidRPr="00E728DA">
        <w:rPr>
          <w:rFonts w:ascii="Times New Roman" w:eastAsia="Times New Roman" w:hAnsi="Times New Roman" w:cs="Times New Roman"/>
          <w:color w:val="000000" w:themeColor="text1"/>
          <w:kern w:val="0"/>
          <w:lang w:eastAsia="en-GB"/>
          <w14:ligatures w14:val="none"/>
        </w:rPr>
        <w:t xml:space="preserve"> </w:t>
      </w:r>
      <w:r w:rsidRPr="007F3E6F">
        <w:rPr>
          <w:rFonts w:ascii="Times New Roman" w:eastAsia="Times New Roman" w:hAnsi="Times New Roman" w:cs="Times New Roman"/>
          <w:color w:val="000000" w:themeColor="text1"/>
          <w:kern w:val="0"/>
          <w:lang w:eastAsia="en-GB"/>
          <w14:ligatures w14:val="none"/>
        </w:rPr>
        <w:t>(P</w:t>
      </w:r>
      <w:r w:rsidR="00A70987" w:rsidRPr="00E728DA">
        <w:rPr>
          <w:rFonts w:ascii="Times New Roman" w:eastAsia="Times New Roman" w:hAnsi="Times New Roman" w:cs="Times New Roman"/>
          <w:color w:val="000000" w:themeColor="text1"/>
          <w:kern w:val="0"/>
          <w:lang w:eastAsia="en-GB"/>
          <w14:ligatures w14:val="none"/>
        </w:rPr>
        <w:t>SI</w:t>
      </w:r>
      <w:r w:rsidRPr="007F3E6F">
        <w:rPr>
          <w:rFonts w:ascii="Times New Roman" w:eastAsia="Times New Roman" w:hAnsi="Times New Roman" w:cs="Times New Roman"/>
          <w:color w:val="000000" w:themeColor="text1"/>
          <w:kern w:val="0"/>
          <w:lang w:eastAsia="en-GB"/>
          <w14:ligatures w14:val="none"/>
        </w:rPr>
        <w:t>).</w:t>
      </w:r>
    </w:p>
    <w:p w14:paraId="36B21C79"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9FB2C5D"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In the event of unexpected negative environmental impacts resulting from the implementation of activities defined in the Program, which could lead to significant consequences for the environment, immediate action must be taken in accordance with applicable legal regulations. The effects of unexpected negative impacts shall be prevented, minimized, and mitigated through preventive measures, preparedness measures, technical protection measures, corrective measures addressing the causes, remediation measures, and similar actions.</w:t>
      </w:r>
    </w:p>
    <w:p w14:paraId="63E1E6E4"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C63A360"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Within the risk management process, it is mandatory for responsible authorities, services, and entities to act in accordance with the methodology for risk assessment and the content of disaster risk assessments, as well as protection and rescue plans. In this context, continuous environmental and risk monitoring is implied and required.</w:t>
      </w:r>
    </w:p>
    <w:p w14:paraId="457F7EF4" w14:textId="77777777" w:rsidR="00DE355C" w:rsidRPr="00E728DA" w:rsidRDefault="00DE355C" w:rsidP="0075077D">
      <w:pPr>
        <w:spacing w:after="0"/>
        <w:jc w:val="both"/>
        <w:rPr>
          <w:rFonts w:ascii="Times New Roman" w:hAnsi="Times New Roman" w:cs="Times New Roman"/>
          <w:color w:val="000000" w:themeColor="text1"/>
        </w:rPr>
      </w:pPr>
    </w:p>
    <w:p w14:paraId="473631D4" w14:textId="77777777" w:rsidR="00FA3472" w:rsidRDefault="00FA3472" w:rsidP="0075077D">
      <w:pPr>
        <w:spacing w:after="0"/>
        <w:jc w:val="both"/>
        <w:rPr>
          <w:rFonts w:ascii="Times New Roman" w:hAnsi="Times New Roman" w:cs="Times New Roman"/>
          <w:color w:val="000000" w:themeColor="text1"/>
        </w:rPr>
      </w:pPr>
    </w:p>
    <w:p w14:paraId="05226E08" w14:textId="77777777" w:rsidR="00CA0826" w:rsidRPr="00E728DA" w:rsidRDefault="00CA0826" w:rsidP="0075077D">
      <w:pPr>
        <w:spacing w:after="0"/>
        <w:jc w:val="both"/>
        <w:rPr>
          <w:rFonts w:ascii="Times New Roman" w:hAnsi="Times New Roman" w:cs="Times New Roman"/>
          <w:color w:val="000000" w:themeColor="text1"/>
        </w:rPr>
      </w:pPr>
    </w:p>
    <w:p w14:paraId="14E3DE7C" w14:textId="77777777" w:rsidR="00A70987" w:rsidRPr="00E728DA" w:rsidRDefault="00A70987" w:rsidP="0075077D">
      <w:pPr>
        <w:spacing w:after="0"/>
        <w:jc w:val="both"/>
        <w:rPr>
          <w:rFonts w:ascii="Times New Roman" w:hAnsi="Times New Roman" w:cs="Times New Roman"/>
          <w:color w:val="000000" w:themeColor="text1"/>
        </w:rPr>
      </w:pPr>
    </w:p>
    <w:p w14:paraId="04DAE9A8" w14:textId="77777777" w:rsidR="00CA6BE7" w:rsidRPr="00940B0C" w:rsidRDefault="00CA6BE7" w:rsidP="00CA6BE7">
      <w:pPr>
        <w:spacing w:after="0" w:line="240" w:lineRule="auto"/>
        <w:jc w:val="both"/>
        <w:outlineLvl w:val="2"/>
        <w:rPr>
          <w:rFonts w:ascii="Times New Roman" w:eastAsia="Times New Roman" w:hAnsi="Times New Roman" w:cs="Times New Roman"/>
          <w:b/>
          <w:bCs/>
          <w:color w:val="0070C0"/>
          <w:kern w:val="0"/>
          <w:sz w:val="26"/>
          <w:szCs w:val="26"/>
          <w:lang w:eastAsia="en-GB"/>
          <w14:ligatures w14:val="none"/>
        </w:rPr>
      </w:pPr>
      <w:r w:rsidRPr="00940B0C">
        <w:rPr>
          <w:rFonts w:ascii="Times New Roman" w:eastAsia="Times New Roman" w:hAnsi="Times New Roman" w:cs="Times New Roman"/>
          <w:b/>
          <w:bCs/>
          <w:color w:val="0070C0"/>
          <w:kern w:val="0"/>
          <w:sz w:val="26"/>
          <w:szCs w:val="26"/>
          <w:lang w:eastAsia="en-GB"/>
          <w14:ligatures w14:val="none"/>
        </w:rPr>
        <w:t>8. OVERVIEW OF THE METHODOLOGY USED AND DIFFICULTIES ENCOUNTERED DURING THE PREPARATION OF THE STRATEGIC ENVIRONMENTAL ASSESSMENT REPORT</w:t>
      </w:r>
    </w:p>
    <w:p w14:paraId="5D4284C2" w14:textId="77777777" w:rsidR="007F3E6F" w:rsidRPr="00E728DA"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5BEBDF31" w14:textId="77777777" w:rsidR="00FA3472" w:rsidRDefault="00FA3472"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02DE370B" w14:textId="77777777" w:rsidR="00CA0826" w:rsidRPr="007F3E6F" w:rsidRDefault="00CA0826"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21F2451D" w14:textId="77777777" w:rsidR="00CA6BE7" w:rsidRPr="00CA6BE7" w:rsidRDefault="00CA6BE7" w:rsidP="0075077D">
      <w:pPr>
        <w:spacing w:after="0" w:line="240" w:lineRule="auto"/>
        <w:jc w:val="both"/>
        <w:rPr>
          <w:rFonts w:ascii="Times New Roman" w:eastAsia="Times New Roman" w:hAnsi="Times New Roman" w:cs="Times New Roman"/>
          <w:b/>
          <w:bCs/>
          <w:color w:val="000000"/>
          <w:kern w:val="0"/>
          <w:lang w:eastAsia="en-GB"/>
          <w14:ligatures w14:val="none"/>
        </w:rPr>
      </w:pPr>
      <w:r w:rsidRPr="00940B0C">
        <w:rPr>
          <w:rFonts w:ascii="Times New Roman" w:eastAsia="Times New Roman" w:hAnsi="Times New Roman" w:cs="Times New Roman"/>
          <w:b/>
          <w:bCs/>
          <w:color w:val="000000"/>
          <w:kern w:val="0"/>
          <w:lang w:eastAsia="en-GB"/>
          <w14:ligatures w14:val="none"/>
        </w:rPr>
        <w:t>8.1. Methodology applied in the preparation of the Strategic Environmental Assessment</w:t>
      </w:r>
    </w:p>
    <w:p w14:paraId="66523224"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7A5A804B"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content of the Strategic Environmental Assessment (SEA) and the methodological framework for its preparation are defined by the Law on Strategic Environmental Assessment and the Law on Environmental Protection. In this specific case, the SEA methodology applied was based on multi-criteria expert evaluation of priority measures and activities in relation to the defined objectives of the SEA and the corresponding indicators, serving as a basis for spatial valorization for further sustainable development.</w:t>
      </w:r>
    </w:p>
    <w:p w14:paraId="7CF8A8B1"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A6C7A6C"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The Strategy Implementation Program has identified and defined the objectives to be achieved, as well as the measures required for the decarbonization of the energy sector and the economy as a whole. Objectives, measures, and activities were defined for the energy sector as a whole, as well as for each energy sub-sector individually, taking into account the integrated development of individual energy sectors and related economic sectors. Based on the established objectives and development measures and activities of the Program</w:t>
      </w:r>
      <w:r w:rsidR="00FB0987" w:rsidRPr="00E728DA">
        <w:rPr>
          <w:rFonts w:ascii="Times New Roman" w:eastAsia="Times New Roman" w:hAnsi="Times New Roman" w:cs="Times New Roman"/>
          <w:color w:val="000000" w:themeColor="text1"/>
          <w:kern w:val="0"/>
          <w:lang w:eastAsia="en-GB"/>
          <w14:ligatures w14:val="none"/>
        </w:rPr>
        <w:t xml:space="preserve"> of </w:t>
      </w:r>
      <w:r w:rsidR="00FB0987" w:rsidRPr="007F3E6F">
        <w:rPr>
          <w:rFonts w:ascii="Times New Roman" w:eastAsia="Times New Roman" w:hAnsi="Times New Roman" w:cs="Times New Roman"/>
          <w:color w:val="000000" w:themeColor="text1"/>
          <w:kern w:val="0"/>
          <w:lang w:eastAsia="en-GB"/>
          <w14:ligatures w14:val="none"/>
        </w:rPr>
        <w:t>Strategy Implementation</w:t>
      </w:r>
      <w:r w:rsidRPr="007F3E6F">
        <w:rPr>
          <w:rFonts w:ascii="Times New Roman" w:eastAsia="Times New Roman" w:hAnsi="Times New Roman" w:cs="Times New Roman"/>
          <w:color w:val="000000" w:themeColor="text1"/>
          <w:kern w:val="0"/>
          <w:lang w:eastAsia="en-GB"/>
          <w14:ligatures w14:val="none"/>
        </w:rPr>
        <w:t xml:space="preserve">, specific </w:t>
      </w:r>
      <w:r w:rsidR="00FB0987" w:rsidRPr="00E728DA">
        <w:rPr>
          <w:rFonts w:ascii="Times New Roman" w:eastAsia="Times New Roman" w:hAnsi="Times New Roman" w:cs="Times New Roman"/>
          <w:color w:val="000000" w:themeColor="text1"/>
          <w:kern w:val="0"/>
          <w:lang w:eastAsia="en-GB"/>
          <w14:ligatures w14:val="none"/>
        </w:rPr>
        <w:t xml:space="preserve">objectives of </w:t>
      </w:r>
      <w:r w:rsidRPr="007F3E6F">
        <w:rPr>
          <w:rFonts w:ascii="Times New Roman" w:eastAsia="Times New Roman" w:hAnsi="Times New Roman" w:cs="Times New Roman"/>
          <w:color w:val="000000" w:themeColor="text1"/>
          <w:kern w:val="0"/>
          <w:lang w:eastAsia="en-GB"/>
          <w14:ligatures w14:val="none"/>
        </w:rPr>
        <w:t>SEA were established, and indicators were defined to assess the impact of priority activities on environmental elements, socio-economic development, and the institutional framework.</w:t>
      </w:r>
    </w:p>
    <w:p w14:paraId="5EA15F45" w14:textId="77777777" w:rsid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FD0B254" w14:textId="77777777" w:rsidR="004C43F4" w:rsidRDefault="004C43F4" w:rsidP="004C43F4">
      <w:pPr>
        <w:spacing w:after="0" w:line="240" w:lineRule="auto"/>
        <w:jc w:val="both"/>
        <w:rPr>
          <w:rFonts w:ascii="Times New Roman" w:hAnsi="Times New Roman" w:cs="Times New Roman"/>
          <w:color w:val="000000"/>
        </w:rPr>
      </w:pPr>
      <w:r w:rsidRPr="004C43F4">
        <w:rPr>
          <w:rFonts w:ascii="Times New Roman" w:hAnsi="Times New Roman" w:cs="Times New Roman"/>
          <w:color w:val="000000"/>
        </w:rPr>
        <w:t>The diagram below illustrates the flowchart of the Strategic Environmental Assessment (SEA) implementation process, showing the sequence of necessary steps in its execution.</w:t>
      </w:r>
    </w:p>
    <w:p w14:paraId="34563FAC" w14:textId="77777777" w:rsidR="00A53E1E" w:rsidRDefault="00A53E1E" w:rsidP="004C43F4">
      <w:pPr>
        <w:spacing w:after="0" w:line="240" w:lineRule="auto"/>
        <w:jc w:val="both"/>
        <w:rPr>
          <w:rFonts w:ascii="Times New Roman" w:hAnsi="Times New Roman" w:cs="Times New Roman"/>
          <w:color w:val="000000"/>
        </w:rPr>
      </w:pPr>
    </w:p>
    <w:p w14:paraId="6BD56666" w14:textId="77777777" w:rsidR="00A53E1E" w:rsidRPr="004C43F4" w:rsidRDefault="00857B70" w:rsidP="00857B70">
      <w:pPr>
        <w:spacing w:after="0" w:line="240" w:lineRule="auto"/>
        <w:jc w:val="center"/>
        <w:rPr>
          <w:rFonts w:ascii="Times New Roman" w:hAnsi="Times New Roman" w:cs="Times New Roman"/>
          <w:color w:val="000000"/>
        </w:rPr>
      </w:pPr>
      <w:r w:rsidRPr="00A75CB9">
        <w:rPr>
          <w:b/>
          <w:caps/>
          <w:noProof/>
        </w:rPr>
        <w:drawing>
          <wp:inline distT="0" distB="0" distL="0" distR="0" wp14:anchorId="46FCB2CF" wp14:editId="676485E4">
            <wp:extent cx="4232910" cy="5137785"/>
            <wp:effectExtent l="0" t="0" r="0" b="0"/>
            <wp:docPr id="703701454" name="Picture 1" descr="She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hema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2910" cy="5137785"/>
                    </a:xfrm>
                    <a:prstGeom prst="rect">
                      <a:avLst/>
                    </a:prstGeom>
                    <a:noFill/>
                    <a:ln>
                      <a:noFill/>
                    </a:ln>
                  </pic:spPr>
                </pic:pic>
              </a:graphicData>
            </a:graphic>
          </wp:inline>
        </w:drawing>
      </w:r>
    </w:p>
    <w:p w14:paraId="74C64ABE" w14:textId="77777777" w:rsidR="004C43F4" w:rsidRPr="004C43F4" w:rsidRDefault="004C43F4" w:rsidP="004C43F4">
      <w:pPr>
        <w:spacing w:after="0" w:line="240" w:lineRule="auto"/>
        <w:jc w:val="both"/>
        <w:rPr>
          <w:rFonts w:ascii="Times New Roman" w:eastAsia="Times New Roman" w:hAnsi="Times New Roman" w:cs="Times New Roman"/>
          <w:color w:val="000000" w:themeColor="text1"/>
          <w:kern w:val="0"/>
          <w:lang w:eastAsia="en-GB"/>
          <w14:ligatures w14:val="none"/>
        </w:rPr>
      </w:pPr>
    </w:p>
    <w:p w14:paraId="762E463E"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 xml:space="preserve">Regarding the methodological framework, the SEA Report was prepared by first analyzing the baseline conditions in accordance with the Law on Strategic Environmental Assessment, with particular attention to the existing state of the environment in the territory of the Republic of Serbia. Special attention was also given to environmental elements in areas where major energy sector infrastructure systems are present. Subsequently, priority activities and projects were evaluated in relation to the defined objectives and indicators. Based on the evaluation results, </w:t>
      </w:r>
      <w:r w:rsidRPr="007F3E6F">
        <w:rPr>
          <w:rFonts w:ascii="Times New Roman" w:eastAsia="Times New Roman" w:hAnsi="Times New Roman" w:cs="Times New Roman"/>
          <w:color w:val="000000" w:themeColor="text1"/>
          <w:kern w:val="0"/>
          <w:lang w:eastAsia="en-GB"/>
          <w14:ligatures w14:val="none"/>
        </w:rPr>
        <w:lastRenderedPageBreak/>
        <w:t xml:space="preserve">guidelines (measures) were defined for environmental protection and monitoring during the implementation </w:t>
      </w:r>
      <w:r w:rsidR="00FB0987" w:rsidRPr="007F3E6F">
        <w:rPr>
          <w:rFonts w:ascii="Times New Roman" w:eastAsia="Times New Roman" w:hAnsi="Times New Roman" w:cs="Times New Roman"/>
          <w:color w:val="000000" w:themeColor="text1"/>
          <w:kern w:val="0"/>
          <w:lang w:eastAsia="en-GB"/>
          <w14:ligatures w14:val="none"/>
        </w:rPr>
        <w:t xml:space="preserve">Program of the </w:t>
      </w:r>
      <w:r w:rsidRPr="007F3E6F">
        <w:rPr>
          <w:rFonts w:ascii="Times New Roman" w:eastAsia="Times New Roman" w:hAnsi="Times New Roman" w:cs="Times New Roman"/>
          <w:color w:val="000000" w:themeColor="text1"/>
          <w:kern w:val="0"/>
          <w:lang w:eastAsia="en-GB"/>
          <w14:ligatures w14:val="none"/>
        </w:rPr>
        <w:t>Strategy Implementation.</w:t>
      </w:r>
    </w:p>
    <w:p w14:paraId="6849B607" w14:textId="77777777" w:rsidR="007F3E6F" w:rsidRPr="00E728DA"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ED90DF8" w14:textId="77777777" w:rsidR="00FA3472" w:rsidRPr="007F3E6F" w:rsidRDefault="00FA3472"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17F9E4B9" w14:textId="77777777" w:rsidR="00CA6BE7" w:rsidRPr="00940B0C" w:rsidRDefault="00CA6BE7" w:rsidP="00CA6BE7">
      <w:pPr>
        <w:spacing w:after="0" w:line="240" w:lineRule="auto"/>
        <w:jc w:val="both"/>
        <w:rPr>
          <w:rFonts w:ascii="Times New Roman" w:eastAsia="Times New Roman" w:hAnsi="Times New Roman" w:cs="Times New Roman"/>
          <w:b/>
          <w:bCs/>
          <w:color w:val="000000"/>
          <w:kern w:val="0"/>
          <w:lang w:eastAsia="en-GB"/>
          <w14:ligatures w14:val="none"/>
        </w:rPr>
      </w:pPr>
      <w:r w:rsidRPr="00940B0C">
        <w:rPr>
          <w:rFonts w:ascii="Times New Roman" w:eastAsia="Times New Roman" w:hAnsi="Times New Roman" w:cs="Times New Roman"/>
          <w:b/>
          <w:bCs/>
          <w:color w:val="000000"/>
          <w:kern w:val="0"/>
          <w:lang w:eastAsia="en-GB"/>
          <w14:ligatures w14:val="none"/>
        </w:rPr>
        <w:t>8.2. Difficulties encountered in preparing the Strategic Environmental Assessment Report</w:t>
      </w:r>
    </w:p>
    <w:p w14:paraId="68C849F9"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6CABB35"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Certain difficulties in preparing the SEA arose from the fact that existing available data, published by competent state institutions in the form of annual reports, were not updated, referred to a period over a year old, and did not cover all environmental parameters that would contribute to a more comprehensive assessment of the state of the environment.</w:t>
      </w:r>
    </w:p>
    <w:p w14:paraId="0A7CD3B9"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71D31029" w14:textId="77777777" w:rsidR="007F3E6F" w:rsidRPr="007F3E6F" w:rsidRDefault="007F3E6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F3E6F">
        <w:rPr>
          <w:rFonts w:ascii="Times New Roman" w:eastAsia="Times New Roman" w:hAnsi="Times New Roman" w:cs="Times New Roman"/>
          <w:color w:val="000000" w:themeColor="text1"/>
          <w:kern w:val="0"/>
          <w:lang w:eastAsia="en-GB"/>
          <w14:ligatures w14:val="none"/>
        </w:rPr>
        <w:t>A systemic problem, which does not pertain solely to this SEA but to all strategic assessments prepared for plans, programs, and strategies, is the absence of an environmental assessment indicator system suitable for the strategic planning process—i.e., indicators that could be reliably used during the SEA process to assess impacts with high confidence.</w:t>
      </w:r>
    </w:p>
    <w:p w14:paraId="491FD853" w14:textId="77777777" w:rsidR="007F3E6F" w:rsidRDefault="007F3E6F" w:rsidP="0075077D">
      <w:pPr>
        <w:spacing w:after="0"/>
        <w:jc w:val="both"/>
        <w:rPr>
          <w:rFonts w:ascii="Times New Roman" w:hAnsi="Times New Roman" w:cs="Times New Roman"/>
          <w:color w:val="000000" w:themeColor="text1"/>
        </w:rPr>
      </w:pPr>
    </w:p>
    <w:p w14:paraId="65BAC37D" w14:textId="77777777" w:rsidR="00CA0826" w:rsidRPr="00E728DA" w:rsidRDefault="00CA0826" w:rsidP="0075077D">
      <w:pPr>
        <w:spacing w:after="0"/>
        <w:jc w:val="both"/>
        <w:rPr>
          <w:rFonts w:ascii="Times New Roman" w:hAnsi="Times New Roman" w:cs="Times New Roman"/>
          <w:color w:val="000000" w:themeColor="text1"/>
        </w:rPr>
      </w:pPr>
    </w:p>
    <w:p w14:paraId="48EA7C5C" w14:textId="77777777" w:rsidR="00FA3472" w:rsidRPr="00E728DA" w:rsidRDefault="00FA3472" w:rsidP="0075077D">
      <w:pPr>
        <w:spacing w:after="0"/>
        <w:jc w:val="both"/>
        <w:rPr>
          <w:rFonts w:ascii="Times New Roman" w:hAnsi="Times New Roman" w:cs="Times New Roman"/>
          <w:color w:val="000000" w:themeColor="text1"/>
        </w:rPr>
      </w:pPr>
    </w:p>
    <w:p w14:paraId="66B1A91D" w14:textId="77777777" w:rsidR="00D929F9" w:rsidRPr="00E728DA" w:rsidRDefault="00D929F9" w:rsidP="0075077D">
      <w:pPr>
        <w:spacing w:after="0"/>
        <w:jc w:val="both"/>
        <w:rPr>
          <w:rFonts w:ascii="Times New Roman" w:hAnsi="Times New Roman" w:cs="Times New Roman"/>
          <w:color w:val="000000" w:themeColor="text1"/>
        </w:rPr>
      </w:pPr>
    </w:p>
    <w:p w14:paraId="48B1B99E" w14:textId="77777777" w:rsidR="0075077D" w:rsidRPr="00021B81" w:rsidRDefault="00021B81" w:rsidP="0075077D">
      <w:pPr>
        <w:spacing w:after="0" w:line="240" w:lineRule="auto"/>
        <w:jc w:val="both"/>
        <w:outlineLvl w:val="2"/>
        <w:rPr>
          <w:rFonts w:ascii="Times New Roman" w:eastAsia="Times New Roman" w:hAnsi="Times New Roman" w:cs="Times New Roman"/>
          <w:b/>
          <w:bCs/>
          <w:color w:val="0070C0"/>
          <w:kern w:val="0"/>
          <w:sz w:val="26"/>
          <w:szCs w:val="26"/>
          <w:lang w:eastAsia="en-GB"/>
          <w14:ligatures w14:val="none"/>
        </w:rPr>
      </w:pPr>
      <w:r w:rsidRPr="00021B81">
        <w:rPr>
          <w:rFonts w:ascii="Times New Roman" w:eastAsia="Times New Roman" w:hAnsi="Times New Roman" w:cs="Times New Roman"/>
          <w:b/>
          <w:bCs/>
          <w:color w:val="0070C0"/>
          <w:kern w:val="0"/>
          <w:sz w:val="26"/>
          <w:szCs w:val="26"/>
          <w:lang w:eastAsia="en-GB"/>
          <w14:ligatures w14:val="none"/>
        </w:rPr>
        <w:t>9. DECISION-MAKING PROCEDURE</w:t>
      </w:r>
    </w:p>
    <w:p w14:paraId="652AB471" w14:textId="77777777" w:rsid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32594F48" w14:textId="77777777" w:rsidR="00CA0826" w:rsidRPr="00E728DA" w:rsidRDefault="00CA0826"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27435D24" w14:textId="77777777" w:rsidR="00FA3472" w:rsidRPr="0075077D" w:rsidRDefault="00FA3472"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5E58FBB4"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Considering the significance of potential impacts of the proposed Strategy Implementation Program (SIP) on the environment, human health, and socio-economic development, it is of paramount importance to ensure adequate and transparent involvement of all interested parties in the decision-making process regarding environmental protection. This participation goes beyond the previous practice of merely organizing formal public consultations on the SIP draft.</w:t>
      </w:r>
    </w:p>
    <w:p w14:paraId="16BD0920"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D13D734"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The Ministry of Mining and Energy established a Working Group responsible for monitoring and participating in the preparation of the Energy Development Strategy and the Strategic Environmental Assessment (SEA) for that document. Following the adoption of the Energy Development Strategy (“Official Gazette of the RS”, No. 94/24) in November 2024, the preparation of the Strategy Implementation Program and the SEA for the SIP continued. Consultations and discussions during the preparation of these documents took place in meetings of the Working Group, as well as in meetings with representatives of the SIP preparers, the Ministry of Mining and Energy, and other interested stakeholders.</w:t>
      </w:r>
    </w:p>
    <w:p w14:paraId="2D33EA24"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3BAA317C" w14:textId="77777777" w:rsidR="0075077D" w:rsidRPr="004C43F4"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 xml:space="preserve">Article </w:t>
      </w:r>
      <w:r w:rsidR="004C43F4">
        <w:rPr>
          <w:rFonts w:ascii="Times New Roman" w:eastAsia="Times New Roman" w:hAnsi="Times New Roman" w:cs="Times New Roman"/>
          <w:color w:val="000000" w:themeColor="text1"/>
          <w:kern w:val="0"/>
          <w:lang w:eastAsia="en-GB"/>
          <w14:ligatures w14:val="none"/>
        </w:rPr>
        <w:t>26</w:t>
      </w:r>
      <w:r w:rsidRPr="0075077D">
        <w:rPr>
          <w:rFonts w:ascii="Times New Roman" w:eastAsia="Times New Roman" w:hAnsi="Times New Roman" w:cs="Times New Roman"/>
          <w:color w:val="000000" w:themeColor="text1"/>
          <w:kern w:val="0"/>
          <w:lang w:eastAsia="en-GB"/>
          <w14:ligatures w14:val="none"/>
        </w:rPr>
        <w:t xml:space="preserve"> of the Law on Strategic Environmental Assessment defines the participation of interested authorities and organizations, which may submit their opinions within 30 days. Prior to submitting a request for approval of the SEA Report, the authority responsible for preparing the SIP (the Ministry of Mining and Energy) ensures public participation in the review of the SEA Report by informing the public about the manner and deadlines for inspecting the Report, submitting opinions, and the time and place of public hearings in accordance with the law.</w:t>
      </w:r>
      <w:r w:rsidR="004C43F4" w:rsidRPr="004C43F4">
        <w:rPr>
          <w:rFonts w:ascii="-webkit-standard" w:hAnsi="-webkit-standard"/>
          <w:color w:val="000000"/>
          <w:sz w:val="27"/>
          <w:szCs w:val="27"/>
        </w:rPr>
        <w:t xml:space="preserve"> </w:t>
      </w:r>
      <w:r w:rsidR="004C43F4" w:rsidRPr="004C43F4">
        <w:rPr>
          <w:rFonts w:ascii="Times New Roman" w:hAnsi="Times New Roman" w:cs="Times New Roman"/>
          <w:color w:val="000000"/>
        </w:rPr>
        <w:t>Public participation in the decision-making process is defined in Article 27.</w:t>
      </w:r>
    </w:p>
    <w:p w14:paraId="0B3923B0"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2A1ACEE9"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lastRenderedPageBreak/>
        <w:t>Participation of competent authorities and organizations is ensured through presentations and consultations. Public participation is provided through public presentations and SEA exhibitions, with all comments and remarks submitted in writing.</w:t>
      </w:r>
    </w:p>
    <w:p w14:paraId="61808E6B"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1BE48D8B"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The Ministry of Mining and Energy prepares a Report on the participation of interested authorities, organizations, and the public, which includes all opinions on the SEA, as well as those expressed during the public review and public hearings. The SEA Report is then submitted to the competent environmental authority (the Ministry of Environmental Protection of the Republic of Serbia) for evaluation. Based on the complete documentation, the Ministry of Environmental Protection issues approval of the SEA Report within 30 days from the date of receipt of the evaluation request.</w:t>
      </w:r>
    </w:p>
    <w:p w14:paraId="2A16CBD7"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4796AF60"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After collecting and processing all opinions, the Ministry of Mining and Energy submits the draft Strategy Implementation Program, together with the SEA Report, to the competent authority (the Government of the Republic of Serbia) for further action.</w:t>
      </w:r>
    </w:p>
    <w:p w14:paraId="7AD2DF85" w14:textId="77777777" w:rsidR="0075077D" w:rsidRDefault="0075077D" w:rsidP="0075077D">
      <w:pPr>
        <w:spacing w:after="0"/>
        <w:jc w:val="both"/>
        <w:rPr>
          <w:rFonts w:ascii="Times New Roman" w:hAnsi="Times New Roman" w:cs="Times New Roman"/>
          <w:color w:val="000000" w:themeColor="text1"/>
        </w:rPr>
      </w:pPr>
    </w:p>
    <w:p w14:paraId="06D5F5DE" w14:textId="77777777" w:rsidR="00CA0826" w:rsidRDefault="00CA0826" w:rsidP="0075077D">
      <w:pPr>
        <w:spacing w:after="0"/>
        <w:jc w:val="both"/>
        <w:rPr>
          <w:rFonts w:ascii="Times New Roman" w:hAnsi="Times New Roman" w:cs="Times New Roman"/>
          <w:color w:val="000000" w:themeColor="text1"/>
        </w:rPr>
      </w:pPr>
    </w:p>
    <w:p w14:paraId="59460590" w14:textId="77777777" w:rsidR="004C43F4" w:rsidRDefault="004C43F4" w:rsidP="004C43F4">
      <w:pPr>
        <w:spacing w:after="0" w:line="240" w:lineRule="auto"/>
        <w:jc w:val="both"/>
        <w:outlineLvl w:val="2"/>
        <w:rPr>
          <w:rFonts w:ascii="Times New Roman" w:eastAsia="Times New Roman" w:hAnsi="Times New Roman" w:cs="Times New Roman"/>
          <w:b/>
          <w:bCs/>
          <w:color w:val="000000"/>
          <w:kern w:val="0"/>
          <w:lang w:eastAsia="en-GB"/>
          <w14:ligatures w14:val="none"/>
        </w:rPr>
      </w:pPr>
      <w:r w:rsidRPr="004C43F4">
        <w:rPr>
          <w:rFonts w:ascii="Times New Roman" w:eastAsia="Times New Roman" w:hAnsi="Times New Roman" w:cs="Times New Roman"/>
          <w:b/>
          <w:bCs/>
          <w:color w:val="000000"/>
          <w:kern w:val="0"/>
          <w:lang w:eastAsia="en-GB"/>
          <w14:ligatures w14:val="none"/>
        </w:rPr>
        <w:t>Description of the Key Reasons for Selecting the Given Document in the Context of Considered Alternative Solutions</w:t>
      </w:r>
    </w:p>
    <w:p w14:paraId="6E503CD4" w14:textId="77777777" w:rsidR="004C43F4" w:rsidRPr="004C43F4" w:rsidRDefault="004C43F4" w:rsidP="004C43F4">
      <w:pPr>
        <w:spacing w:after="0" w:line="240" w:lineRule="auto"/>
        <w:jc w:val="both"/>
        <w:outlineLvl w:val="2"/>
        <w:rPr>
          <w:rFonts w:ascii="Times New Roman" w:eastAsia="Times New Roman" w:hAnsi="Times New Roman" w:cs="Times New Roman"/>
          <w:b/>
          <w:bCs/>
          <w:color w:val="000000"/>
          <w:kern w:val="0"/>
          <w:lang w:eastAsia="en-GB"/>
          <w14:ligatures w14:val="none"/>
        </w:rPr>
      </w:pPr>
    </w:p>
    <w:p w14:paraId="173A70DA" w14:textId="77777777" w:rsidR="004C43F4" w:rsidRDefault="004C43F4" w:rsidP="004C43F4">
      <w:pPr>
        <w:spacing w:after="0" w:line="240" w:lineRule="auto"/>
        <w:jc w:val="both"/>
        <w:rPr>
          <w:rFonts w:ascii="Times New Roman" w:eastAsia="Times New Roman" w:hAnsi="Times New Roman" w:cs="Times New Roman"/>
          <w:color w:val="000000"/>
          <w:kern w:val="0"/>
          <w:lang w:eastAsia="en-GB"/>
          <w14:ligatures w14:val="none"/>
        </w:rPr>
      </w:pPr>
      <w:r w:rsidRPr="004C43F4">
        <w:rPr>
          <w:rFonts w:ascii="Times New Roman" w:eastAsia="Times New Roman" w:hAnsi="Times New Roman" w:cs="Times New Roman"/>
          <w:color w:val="000000"/>
          <w:kern w:val="0"/>
          <w:lang w:eastAsia="en-GB"/>
          <w14:ligatures w14:val="none"/>
        </w:rPr>
        <w:t>The </w:t>
      </w:r>
      <w:r w:rsidRPr="004C43F4">
        <w:rPr>
          <w:rFonts w:ascii="Times New Roman" w:eastAsia="Times New Roman" w:hAnsi="Times New Roman" w:cs="Times New Roman"/>
          <w:i/>
          <w:iCs/>
          <w:color w:val="000000"/>
          <w:kern w:val="0"/>
          <w:lang w:eastAsia="en-GB"/>
          <w14:ligatures w14:val="none"/>
        </w:rPr>
        <w:t>Programme for the Implementation of the Energy Development Strategy</w:t>
      </w:r>
      <w:r w:rsidRPr="004C43F4">
        <w:rPr>
          <w:rFonts w:ascii="Times New Roman" w:eastAsia="Times New Roman" w:hAnsi="Times New Roman" w:cs="Times New Roman"/>
          <w:color w:val="000000"/>
          <w:kern w:val="0"/>
          <w:lang w:eastAsia="en-GB"/>
          <w14:ligatures w14:val="none"/>
        </w:rPr>
        <w:t> did not include the consideration of alternative solutions by sectoral areas; therefore, there was no basis for evaluating alternative options within the </w:t>
      </w:r>
      <w:r w:rsidRPr="004C43F4">
        <w:rPr>
          <w:rFonts w:ascii="Times New Roman" w:eastAsia="Times New Roman" w:hAnsi="Times New Roman" w:cs="Times New Roman"/>
          <w:i/>
          <w:iCs/>
          <w:color w:val="000000"/>
          <w:kern w:val="0"/>
          <w:lang w:eastAsia="en-GB"/>
          <w14:ligatures w14:val="none"/>
        </w:rPr>
        <w:t>Strategic Environmental Assessment (SEA) Report</w:t>
      </w:r>
      <w:r w:rsidRPr="004C43F4">
        <w:rPr>
          <w:rFonts w:ascii="Times New Roman" w:eastAsia="Times New Roman" w:hAnsi="Times New Roman" w:cs="Times New Roman"/>
          <w:color w:val="000000"/>
          <w:kern w:val="0"/>
          <w:lang w:eastAsia="en-GB"/>
          <w14:ligatures w14:val="none"/>
        </w:rPr>
        <w:t>. Furthermore, the option of adopting or not adopting the Programme for the Implementation of the Strategy was not considered, since the Programme represents the implementation component of the Strategy—its action plan. The adoption of the </w:t>
      </w:r>
      <w:r w:rsidRPr="004C43F4">
        <w:rPr>
          <w:rFonts w:ascii="Times New Roman" w:eastAsia="Times New Roman" w:hAnsi="Times New Roman" w:cs="Times New Roman"/>
          <w:i/>
          <w:iCs/>
          <w:color w:val="000000"/>
          <w:kern w:val="0"/>
          <w:lang w:eastAsia="en-GB"/>
          <w14:ligatures w14:val="none"/>
        </w:rPr>
        <w:t>Energy Development Strategy of the Republic of Serbia until 2040, with projections until 2050</w:t>
      </w:r>
      <w:r w:rsidRPr="004C43F4">
        <w:rPr>
          <w:rFonts w:ascii="Times New Roman" w:eastAsia="Times New Roman" w:hAnsi="Times New Roman" w:cs="Times New Roman"/>
          <w:color w:val="000000"/>
          <w:kern w:val="0"/>
          <w:lang w:eastAsia="en-GB"/>
          <w14:ligatures w14:val="none"/>
        </w:rPr>
        <w:t> (November 2024) established the foundation for the development and adoption of the Programme for its implementation.</w:t>
      </w:r>
    </w:p>
    <w:p w14:paraId="38081AF6" w14:textId="77777777" w:rsidR="00840BFF" w:rsidRDefault="00840BFF" w:rsidP="004C43F4">
      <w:pPr>
        <w:spacing w:after="0" w:line="240" w:lineRule="auto"/>
        <w:jc w:val="both"/>
        <w:rPr>
          <w:rFonts w:ascii="Times New Roman" w:eastAsia="Times New Roman" w:hAnsi="Times New Roman" w:cs="Times New Roman"/>
          <w:color w:val="000000"/>
          <w:kern w:val="0"/>
          <w:lang w:eastAsia="en-GB"/>
          <w14:ligatures w14:val="none"/>
        </w:rPr>
      </w:pPr>
    </w:p>
    <w:p w14:paraId="29FF18F3" w14:textId="77777777" w:rsidR="00CA0826" w:rsidRPr="004C43F4" w:rsidRDefault="00CA0826" w:rsidP="004C43F4">
      <w:pPr>
        <w:spacing w:after="0" w:line="240" w:lineRule="auto"/>
        <w:jc w:val="both"/>
        <w:rPr>
          <w:rFonts w:ascii="Times New Roman" w:eastAsia="Times New Roman" w:hAnsi="Times New Roman" w:cs="Times New Roman"/>
          <w:color w:val="000000"/>
          <w:kern w:val="0"/>
          <w:lang w:eastAsia="en-GB"/>
          <w14:ligatures w14:val="none"/>
        </w:rPr>
      </w:pPr>
    </w:p>
    <w:p w14:paraId="3A6CE3FD" w14:textId="77777777" w:rsidR="004C43F4" w:rsidRDefault="004C43F4" w:rsidP="004C43F4">
      <w:pPr>
        <w:spacing w:after="0" w:line="240" w:lineRule="auto"/>
        <w:jc w:val="both"/>
        <w:outlineLvl w:val="2"/>
        <w:rPr>
          <w:rFonts w:ascii="Times New Roman" w:eastAsia="Times New Roman" w:hAnsi="Times New Roman" w:cs="Times New Roman"/>
          <w:b/>
          <w:bCs/>
          <w:color w:val="000000"/>
          <w:kern w:val="0"/>
          <w:lang w:eastAsia="en-GB"/>
          <w14:ligatures w14:val="none"/>
        </w:rPr>
      </w:pPr>
      <w:r w:rsidRPr="004C43F4">
        <w:rPr>
          <w:rFonts w:ascii="Times New Roman" w:eastAsia="Times New Roman" w:hAnsi="Times New Roman" w:cs="Times New Roman"/>
          <w:b/>
          <w:bCs/>
          <w:color w:val="000000"/>
          <w:kern w:val="0"/>
          <w:lang w:eastAsia="en-GB"/>
          <w14:ligatures w14:val="none"/>
        </w:rPr>
        <w:t>Integration of Environmental Considerations into the Plan and Programme</w:t>
      </w:r>
    </w:p>
    <w:p w14:paraId="7E734636" w14:textId="77777777" w:rsidR="00840BFF" w:rsidRPr="004C43F4" w:rsidRDefault="00840BFF" w:rsidP="004C43F4">
      <w:pPr>
        <w:spacing w:after="0" w:line="240" w:lineRule="auto"/>
        <w:jc w:val="both"/>
        <w:outlineLvl w:val="2"/>
        <w:rPr>
          <w:rFonts w:ascii="Times New Roman" w:eastAsia="Times New Roman" w:hAnsi="Times New Roman" w:cs="Times New Roman"/>
          <w:b/>
          <w:bCs/>
          <w:color w:val="000000"/>
          <w:kern w:val="0"/>
          <w:lang w:eastAsia="en-GB"/>
          <w14:ligatures w14:val="none"/>
        </w:rPr>
      </w:pPr>
    </w:p>
    <w:p w14:paraId="275975A3" w14:textId="77777777" w:rsidR="004C43F4" w:rsidRDefault="004C43F4" w:rsidP="004C43F4">
      <w:pPr>
        <w:spacing w:after="0" w:line="240" w:lineRule="auto"/>
        <w:jc w:val="both"/>
        <w:rPr>
          <w:rFonts w:ascii="Times New Roman" w:eastAsia="Times New Roman" w:hAnsi="Times New Roman" w:cs="Times New Roman"/>
          <w:color w:val="000000"/>
          <w:kern w:val="0"/>
          <w:lang w:eastAsia="en-GB"/>
          <w14:ligatures w14:val="none"/>
        </w:rPr>
      </w:pPr>
      <w:r w:rsidRPr="004C43F4">
        <w:rPr>
          <w:rFonts w:ascii="Times New Roman" w:eastAsia="Times New Roman" w:hAnsi="Times New Roman" w:cs="Times New Roman"/>
          <w:color w:val="000000"/>
          <w:kern w:val="0"/>
          <w:lang w:eastAsia="en-GB"/>
          <w14:ligatures w14:val="none"/>
        </w:rPr>
        <w:t>It is well known that the energy sector has a significant impact on the population, the economy, the environment, and the state as a whole. For that reason, the planned energy transition represents a major national challenge. The essence of energy policy lies in ensuring that both the economy and the population have access to the amount of energy required to meet their needs—efficiently, economically, and without risk to human health, climatic stability, or environmental sustainability. However, the sector is also associated with impacts on air, water, and soil quality.</w:t>
      </w:r>
    </w:p>
    <w:p w14:paraId="2E02B6F9" w14:textId="77777777" w:rsidR="00840BFF" w:rsidRPr="004C43F4" w:rsidRDefault="00840BFF" w:rsidP="004C43F4">
      <w:pPr>
        <w:spacing w:after="0" w:line="240" w:lineRule="auto"/>
        <w:jc w:val="both"/>
        <w:rPr>
          <w:rFonts w:ascii="Times New Roman" w:eastAsia="Times New Roman" w:hAnsi="Times New Roman" w:cs="Times New Roman"/>
          <w:color w:val="000000"/>
          <w:kern w:val="0"/>
          <w:lang w:eastAsia="en-GB"/>
          <w14:ligatures w14:val="none"/>
        </w:rPr>
      </w:pPr>
    </w:p>
    <w:p w14:paraId="3932303F" w14:textId="77777777" w:rsidR="004C43F4" w:rsidRPr="004C43F4" w:rsidRDefault="004C43F4" w:rsidP="004C43F4">
      <w:pPr>
        <w:spacing w:after="0" w:line="240" w:lineRule="auto"/>
        <w:jc w:val="both"/>
        <w:rPr>
          <w:rFonts w:ascii="Times New Roman" w:eastAsia="Times New Roman" w:hAnsi="Times New Roman" w:cs="Times New Roman"/>
          <w:color w:val="000000"/>
          <w:kern w:val="0"/>
          <w:lang w:eastAsia="en-GB"/>
          <w14:ligatures w14:val="none"/>
        </w:rPr>
      </w:pPr>
      <w:r w:rsidRPr="004C43F4">
        <w:rPr>
          <w:rFonts w:ascii="Times New Roman" w:eastAsia="Times New Roman" w:hAnsi="Times New Roman" w:cs="Times New Roman"/>
          <w:color w:val="000000"/>
          <w:kern w:val="0"/>
          <w:lang w:eastAsia="en-GB"/>
          <w14:ligatures w14:val="none"/>
        </w:rPr>
        <w:t>In the SEA Report, particular attention was devoted to identifying environmental issues in areas directly affected by energy facilities and infrastructure, as well as analyzing potential implications of these activities for environmental quality. Therefore, the assessment specifically addressed issues such as air, water, and soil pollution, noise levels, and the protection of natural assets and biodiversity, based on the characteristics of the existing environmental conditions.</w:t>
      </w:r>
    </w:p>
    <w:p w14:paraId="5571A6CB" w14:textId="77777777" w:rsidR="004C43F4" w:rsidRPr="00E728DA" w:rsidRDefault="004C43F4" w:rsidP="0075077D">
      <w:pPr>
        <w:spacing w:after="0"/>
        <w:jc w:val="both"/>
        <w:rPr>
          <w:rFonts w:ascii="Times New Roman" w:hAnsi="Times New Roman" w:cs="Times New Roman"/>
          <w:color w:val="000000" w:themeColor="text1"/>
        </w:rPr>
      </w:pPr>
    </w:p>
    <w:p w14:paraId="0418A5A6" w14:textId="77777777" w:rsidR="00FA3472" w:rsidRPr="00E728DA" w:rsidRDefault="00FA3472" w:rsidP="0075077D">
      <w:pPr>
        <w:spacing w:after="0"/>
        <w:jc w:val="both"/>
        <w:rPr>
          <w:rFonts w:ascii="Times New Roman" w:hAnsi="Times New Roman" w:cs="Times New Roman"/>
          <w:color w:val="000000" w:themeColor="text1"/>
        </w:rPr>
      </w:pPr>
    </w:p>
    <w:p w14:paraId="409773FF" w14:textId="77777777" w:rsidR="00D929F9" w:rsidRPr="00E728DA" w:rsidRDefault="00D929F9" w:rsidP="0075077D">
      <w:pPr>
        <w:spacing w:after="0"/>
        <w:jc w:val="both"/>
        <w:rPr>
          <w:rFonts w:ascii="Times New Roman" w:hAnsi="Times New Roman" w:cs="Times New Roman"/>
          <w:color w:val="000000" w:themeColor="text1"/>
        </w:rPr>
      </w:pPr>
    </w:p>
    <w:p w14:paraId="0D49DB4D" w14:textId="77777777" w:rsidR="0075077D" w:rsidRPr="00021B81" w:rsidRDefault="00021B81" w:rsidP="0075077D">
      <w:pPr>
        <w:spacing w:after="0" w:line="240" w:lineRule="auto"/>
        <w:jc w:val="both"/>
        <w:outlineLvl w:val="2"/>
        <w:rPr>
          <w:rFonts w:ascii="Times New Roman" w:eastAsia="Times New Roman" w:hAnsi="Times New Roman" w:cs="Times New Roman"/>
          <w:b/>
          <w:bCs/>
          <w:color w:val="0070C0"/>
          <w:kern w:val="0"/>
          <w:sz w:val="26"/>
          <w:szCs w:val="26"/>
          <w:lang w:eastAsia="en-GB"/>
          <w14:ligatures w14:val="none"/>
        </w:rPr>
      </w:pPr>
      <w:r w:rsidRPr="00021B81">
        <w:rPr>
          <w:rFonts w:ascii="Times New Roman" w:eastAsia="Times New Roman" w:hAnsi="Times New Roman" w:cs="Times New Roman"/>
          <w:b/>
          <w:bCs/>
          <w:color w:val="0070C0"/>
          <w:kern w:val="0"/>
          <w:sz w:val="26"/>
          <w:szCs w:val="26"/>
          <w:lang w:eastAsia="en-GB"/>
          <w14:ligatures w14:val="none"/>
        </w:rPr>
        <w:lastRenderedPageBreak/>
        <w:t xml:space="preserve">10. </w:t>
      </w:r>
      <w:r w:rsidRPr="00021B81">
        <w:rPr>
          <w:rFonts w:ascii="Times New Roman" w:hAnsi="Times New Roman" w:cs="Times New Roman"/>
          <w:b/>
          <w:bCs/>
          <w:color w:val="0070C0"/>
          <w:sz w:val="26"/>
          <w:szCs w:val="26"/>
        </w:rPr>
        <w:t xml:space="preserve">NON-TECHNICAL SUMMARY OF INFORMATION AND CONCLUSIONS REACHED DURING THE PREPARATION OF THE STRATEGIC ENVIRONMENTAL ASSESSMENT </w:t>
      </w:r>
      <w:r w:rsidRPr="00021B81">
        <w:rPr>
          <w:rFonts w:ascii="Times New Roman" w:eastAsia="Times New Roman" w:hAnsi="Times New Roman" w:cs="Times New Roman"/>
          <w:b/>
          <w:bCs/>
          <w:color w:val="0070C0"/>
          <w:kern w:val="0"/>
          <w:sz w:val="26"/>
          <w:szCs w:val="26"/>
          <w:lang w:eastAsia="en-GB"/>
          <w14:ligatures w14:val="none"/>
        </w:rPr>
        <w:t>REPORT</w:t>
      </w:r>
    </w:p>
    <w:p w14:paraId="656ECE65" w14:textId="77777777" w:rsid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66F0E616" w14:textId="77777777" w:rsidR="00CA0826" w:rsidRPr="00E728DA" w:rsidRDefault="00CA0826"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42B7BB53" w14:textId="77777777" w:rsidR="00FA3472" w:rsidRPr="0075077D" w:rsidRDefault="00FA3472"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1D9A371F" w14:textId="77777777" w:rsidR="00840BFF" w:rsidRDefault="00840BFF"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840BFF">
        <w:rPr>
          <w:rFonts w:ascii="Times New Roman" w:hAnsi="Times New Roman" w:cs="Times New Roman"/>
          <w:color w:val="000000"/>
        </w:rPr>
        <w:t>The Energy Development Strategy of the Republic of Serbia until 2040, with projections until 2050, was adopted in November 2024, thereby establishing the basis for the preparation and adoption of the Strategy Implementation Program.</w:t>
      </w:r>
      <w:r>
        <w:rPr>
          <w:rFonts w:ascii="-webkit-standard" w:hAnsi="-webkit-standard"/>
          <w:color w:val="000000"/>
          <w:sz w:val="27"/>
          <w:szCs w:val="27"/>
        </w:rPr>
        <w:t xml:space="preserve"> </w:t>
      </w:r>
      <w:r w:rsidR="0075077D" w:rsidRPr="0075077D">
        <w:rPr>
          <w:rFonts w:ascii="Times New Roman" w:eastAsia="Times New Roman" w:hAnsi="Times New Roman" w:cs="Times New Roman"/>
          <w:color w:val="000000" w:themeColor="text1"/>
          <w:kern w:val="0"/>
          <w:lang w:eastAsia="en-GB"/>
          <w14:ligatures w14:val="none"/>
        </w:rPr>
        <w:t xml:space="preserve">The Strategic Environmental Assessment (SEA) serves as an instrument to integrate sustainable development objectives and principles into the Strategy Implementation Program (SIP), while taking into account the need to avoid or mitigate negative impacts on the environment and socio-economic development. </w:t>
      </w:r>
    </w:p>
    <w:p w14:paraId="40415D2E" w14:textId="77777777" w:rsidR="00840BFF" w:rsidRDefault="00840BF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26A07B0A" w14:textId="77777777" w:rsidR="00840BFF" w:rsidRPr="00840BFF" w:rsidRDefault="00840BFF" w:rsidP="00840BFF">
      <w:pPr>
        <w:spacing w:after="0" w:line="240" w:lineRule="auto"/>
        <w:jc w:val="both"/>
        <w:outlineLvl w:val="2"/>
        <w:rPr>
          <w:rFonts w:ascii="Times New Roman" w:eastAsia="Times New Roman" w:hAnsi="Times New Roman" w:cs="Times New Roman"/>
          <w:color w:val="000000"/>
          <w:kern w:val="0"/>
          <w:lang w:eastAsia="en-GB"/>
          <w14:ligatures w14:val="none"/>
        </w:rPr>
      </w:pPr>
      <w:r w:rsidRPr="00840BFF">
        <w:rPr>
          <w:rFonts w:ascii="Times New Roman" w:eastAsia="Times New Roman" w:hAnsi="Times New Roman" w:cs="Times New Roman"/>
          <w:color w:val="000000"/>
          <w:kern w:val="0"/>
          <w:lang w:eastAsia="en-GB"/>
          <w14:ligatures w14:val="none"/>
        </w:rPr>
        <w:t xml:space="preserve">The Energy Development Strategy defines the general priorities of energy development and the principles on which the energy policy of the Republic of Serbia will be based. These include: </w:t>
      </w:r>
      <w:r w:rsidRPr="00840BFF">
        <w:rPr>
          <w:rFonts w:ascii="Times New Roman" w:eastAsia="Times New Roman" w:hAnsi="Times New Roman" w:cs="Times New Roman"/>
          <w:i/>
          <w:iCs/>
          <w:color w:val="000000"/>
          <w:kern w:val="0"/>
          <w:lang w:eastAsia="en-GB"/>
          <w14:ligatures w14:val="none"/>
        </w:rPr>
        <w:t>Energy security</w:t>
      </w:r>
      <w:r w:rsidRPr="00840BFF">
        <w:rPr>
          <w:rFonts w:ascii="Times New Roman" w:eastAsia="Times New Roman" w:hAnsi="Times New Roman" w:cs="Times New Roman"/>
          <w:color w:val="000000"/>
          <w:kern w:val="0"/>
          <w:lang w:eastAsia="en-GB"/>
          <w14:ligatures w14:val="none"/>
        </w:rPr>
        <w:t xml:space="preserve">, which entails ensuring a reliable energy supply and reducing import dependency; </w:t>
      </w:r>
      <w:r w:rsidRPr="00840BFF">
        <w:rPr>
          <w:rFonts w:ascii="Times New Roman" w:eastAsia="Times New Roman" w:hAnsi="Times New Roman" w:cs="Times New Roman"/>
          <w:i/>
          <w:iCs/>
          <w:color w:val="000000"/>
          <w:kern w:val="0"/>
          <w:lang w:eastAsia="en-GB"/>
          <w14:ligatures w14:val="none"/>
        </w:rPr>
        <w:t>Decarbonization</w:t>
      </w:r>
      <w:r w:rsidRPr="00840BFF">
        <w:rPr>
          <w:rFonts w:ascii="Times New Roman" w:eastAsia="Times New Roman" w:hAnsi="Times New Roman" w:cs="Times New Roman"/>
          <w:color w:val="000000"/>
          <w:kern w:val="0"/>
          <w:lang w:eastAsia="en-GB"/>
          <w14:ligatures w14:val="none"/>
        </w:rPr>
        <w:t xml:space="preserve">, which involves reducing environmental impact and greenhouse gas emissions, improving energy efficiency, and increasing the use of renewable energy sources (RES); and </w:t>
      </w:r>
      <w:r w:rsidRPr="00840BFF">
        <w:rPr>
          <w:rFonts w:ascii="Times New Roman" w:eastAsia="Times New Roman" w:hAnsi="Times New Roman" w:cs="Times New Roman"/>
          <w:i/>
          <w:iCs/>
          <w:color w:val="000000"/>
          <w:kern w:val="0"/>
          <w:lang w:eastAsia="en-GB"/>
          <w14:ligatures w14:val="none"/>
        </w:rPr>
        <w:t>Economic competitiveness of the energy sector</w:t>
      </w:r>
      <w:r w:rsidRPr="00840BFF">
        <w:rPr>
          <w:rFonts w:ascii="Times New Roman" w:eastAsia="Times New Roman" w:hAnsi="Times New Roman" w:cs="Times New Roman"/>
          <w:color w:val="000000"/>
          <w:kern w:val="0"/>
          <w:lang w:eastAsia="en-GB"/>
          <w14:ligatures w14:val="none"/>
        </w:rPr>
        <w:t>, which implies a developed energy market, the creation of new jobs in the energy industry, investment in research and development, and ensuring the affordability of energy and energy products.</w:t>
      </w:r>
    </w:p>
    <w:p w14:paraId="759CF37D" w14:textId="77777777" w:rsidR="00840BFF" w:rsidRDefault="00840BFF"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2135FFD8"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The SIP establishes the conditions, methods, schedule, and measures for implementing the Energy Development Strategy for the period 2026–2028, highlighting energy security, energy market development, and the overall transition to sustainable energy as key priorities.</w:t>
      </w:r>
      <w:r w:rsidR="00BE2D53">
        <w:rPr>
          <w:rFonts w:ascii="Times New Roman" w:eastAsia="Times New Roman" w:hAnsi="Times New Roman" w:cs="Times New Roman"/>
          <w:color w:val="000000" w:themeColor="text1"/>
          <w:kern w:val="0"/>
          <w:lang w:eastAsia="en-GB"/>
          <w14:ligatures w14:val="none"/>
        </w:rPr>
        <w:t xml:space="preserve"> </w:t>
      </w:r>
      <w:r w:rsidR="00BE2D53" w:rsidRPr="00BE2D53">
        <w:rPr>
          <w:rFonts w:ascii="Times New Roman" w:hAnsi="Times New Roman" w:cs="Times New Roman"/>
          <w:color w:val="000000"/>
        </w:rPr>
        <w:t>On the other hand, the Strategic Environmental Assessment (SEA) is carried out with the aim of ensuring environmental protection and enhancement by integrating the fundamental principles of environmental protection into the process of preparing, developing, and adopting the Strategy Implementation Program.</w:t>
      </w:r>
    </w:p>
    <w:p w14:paraId="2FA4B7A5" w14:textId="77777777" w:rsid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5D25F4EE" w14:textId="77777777" w:rsidR="00BE2D53" w:rsidRPr="008065DE" w:rsidRDefault="00BE2D53" w:rsidP="008065DE">
      <w:pPr>
        <w:spacing w:after="0" w:line="240" w:lineRule="auto"/>
        <w:jc w:val="both"/>
        <w:rPr>
          <w:rFonts w:ascii="Times New Roman" w:eastAsia="Times New Roman" w:hAnsi="Times New Roman" w:cs="Times New Roman"/>
          <w:color w:val="000000" w:themeColor="text1"/>
          <w:kern w:val="0"/>
          <w:lang w:eastAsia="en-GB"/>
          <w14:ligatures w14:val="none"/>
        </w:rPr>
      </w:pPr>
      <w:r w:rsidRPr="00BE2D53">
        <w:rPr>
          <w:rFonts w:ascii="Times New Roman" w:eastAsia="Times New Roman" w:hAnsi="Times New Roman" w:cs="Times New Roman"/>
          <w:color w:val="000000" w:themeColor="text1"/>
          <w:kern w:val="0"/>
          <w:lang w:eastAsia="en-GB"/>
          <w14:ligatures w14:val="none"/>
        </w:rPr>
        <w:t>The present Strategic Environmental Assessment is harmonized with other SEAs, as well as with relevant environmental protection plans and programs, and is carried out in accordance with the procedure prescribed by the Law on Strategic Environmental Assessment (Official Gazette of the Republic of Serbia, No. 94/2024). This primarily refers to its alignment with the Strategic Environmental Assessment of the Integrated National Energy and Climate Plan (INECP) of the Republic of Serbia for the period up to 2030, with a vision toward 2050, as well as with the Strategic Environmental Assessment of the Energy Development Strategy of the Republic of Serbia until 2040, with projections until 2050.</w:t>
      </w:r>
    </w:p>
    <w:p w14:paraId="14322CF3" w14:textId="77777777" w:rsidR="008065DE" w:rsidRPr="00BE2D53" w:rsidRDefault="008065DE" w:rsidP="00BE2D53">
      <w:pPr>
        <w:spacing w:after="0" w:line="240" w:lineRule="auto"/>
        <w:rPr>
          <w:rFonts w:ascii="Times New Roman" w:eastAsia="Times New Roman" w:hAnsi="Times New Roman" w:cs="Times New Roman"/>
          <w:color w:val="0070C0"/>
          <w:kern w:val="0"/>
          <w:lang w:eastAsia="en-GB"/>
          <w14:ligatures w14:val="none"/>
        </w:rPr>
      </w:pPr>
    </w:p>
    <w:p w14:paraId="63F31BA0" w14:textId="77777777" w:rsidR="00BE2D53" w:rsidRPr="008065DE" w:rsidRDefault="00BE2D53" w:rsidP="008065DE">
      <w:pPr>
        <w:spacing w:after="0" w:line="240" w:lineRule="auto"/>
        <w:jc w:val="both"/>
        <w:rPr>
          <w:rFonts w:ascii="Times New Roman" w:eastAsia="Times New Roman" w:hAnsi="Times New Roman" w:cs="Times New Roman"/>
          <w:color w:val="000000" w:themeColor="text1"/>
          <w:kern w:val="0"/>
          <w:lang w:eastAsia="en-GB"/>
          <w14:ligatures w14:val="none"/>
        </w:rPr>
      </w:pPr>
      <w:r w:rsidRPr="00BE2D53">
        <w:rPr>
          <w:rFonts w:ascii="Times New Roman" w:eastAsia="Times New Roman" w:hAnsi="Times New Roman" w:cs="Times New Roman"/>
          <w:color w:val="000000" w:themeColor="text1"/>
          <w:kern w:val="0"/>
          <w:lang w:eastAsia="en-GB"/>
          <w14:ligatures w14:val="none"/>
        </w:rPr>
        <w:t>Within the Strategy Implementation Program (SIP), measures, activities, and projects are classified and defined by sector, namely:</w:t>
      </w:r>
      <w:r w:rsidR="008065DE" w:rsidRPr="008065DE">
        <w:rPr>
          <w:rFonts w:ascii="Times New Roman" w:eastAsia="Times New Roman" w:hAnsi="Times New Roman" w:cs="Times New Roman"/>
          <w:color w:val="000000" w:themeColor="text1"/>
          <w:kern w:val="0"/>
          <w:lang w:eastAsia="en-GB"/>
          <w14:ligatures w14:val="none"/>
        </w:rPr>
        <w:t xml:space="preserve"> </w:t>
      </w:r>
      <w:r w:rsidRPr="00BE2D53">
        <w:rPr>
          <w:rFonts w:ascii="Times New Roman" w:eastAsia="Times New Roman" w:hAnsi="Times New Roman" w:cs="Times New Roman"/>
          <w:color w:val="000000" w:themeColor="text1"/>
          <w:kern w:val="0"/>
          <w:lang w:eastAsia="en-GB"/>
          <w14:ligatures w14:val="none"/>
        </w:rPr>
        <w:t>the electricity sector,</w:t>
      </w:r>
      <w:r w:rsidR="008065DE" w:rsidRPr="008065DE">
        <w:rPr>
          <w:rFonts w:ascii="Times New Roman" w:eastAsia="Times New Roman" w:hAnsi="Times New Roman" w:cs="Times New Roman"/>
          <w:color w:val="000000" w:themeColor="text1"/>
          <w:kern w:val="0"/>
          <w:lang w:eastAsia="en-GB"/>
          <w14:ligatures w14:val="none"/>
        </w:rPr>
        <w:t xml:space="preserve"> </w:t>
      </w:r>
      <w:r w:rsidRPr="00BE2D53">
        <w:rPr>
          <w:rFonts w:ascii="Times New Roman" w:eastAsia="Times New Roman" w:hAnsi="Times New Roman" w:cs="Times New Roman"/>
          <w:color w:val="000000" w:themeColor="text1"/>
          <w:kern w:val="0"/>
          <w:lang w:eastAsia="en-GB"/>
          <w14:ligatures w14:val="none"/>
        </w:rPr>
        <w:t>the thermal energy sector,</w:t>
      </w:r>
      <w:r w:rsidR="008065DE" w:rsidRPr="008065DE">
        <w:rPr>
          <w:rFonts w:ascii="Times New Roman" w:eastAsia="Times New Roman" w:hAnsi="Times New Roman" w:cs="Times New Roman"/>
          <w:color w:val="000000" w:themeColor="text1"/>
          <w:kern w:val="0"/>
          <w:lang w:eastAsia="en-GB"/>
          <w14:ligatures w14:val="none"/>
        </w:rPr>
        <w:t xml:space="preserve"> </w:t>
      </w:r>
      <w:r w:rsidRPr="00BE2D53">
        <w:rPr>
          <w:rFonts w:ascii="Times New Roman" w:eastAsia="Times New Roman" w:hAnsi="Times New Roman" w:cs="Times New Roman"/>
          <w:color w:val="000000" w:themeColor="text1"/>
          <w:kern w:val="0"/>
          <w:lang w:eastAsia="en-GB"/>
          <w14:ligatures w14:val="none"/>
        </w:rPr>
        <w:t>the renewable energy sector,</w:t>
      </w:r>
      <w:r w:rsidR="008065DE" w:rsidRPr="008065DE">
        <w:rPr>
          <w:rFonts w:ascii="Times New Roman" w:eastAsia="Times New Roman" w:hAnsi="Times New Roman" w:cs="Times New Roman"/>
          <w:color w:val="000000" w:themeColor="text1"/>
          <w:kern w:val="0"/>
          <w:lang w:eastAsia="en-GB"/>
          <w14:ligatures w14:val="none"/>
        </w:rPr>
        <w:t xml:space="preserve"> </w:t>
      </w:r>
      <w:r w:rsidRPr="00BE2D53">
        <w:rPr>
          <w:rFonts w:ascii="Times New Roman" w:eastAsia="Times New Roman" w:hAnsi="Times New Roman" w:cs="Times New Roman"/>
          <w:color w:val="000000" w:themeColor="text1"/>
          <w:kern w:val="0"/>
          <w:lang w:eastAsia="en-GB"/>
          <w14:ligatures w14:val="none"/>
        </w:rPr>
        <w:t>energy efficiency,</w:t>
      </w:r>
      <w:r w:rsidR="008065DE" w:rsidRPr="008065DE">
        <w:rPr>
          <w:rFonts w:ascii="Times New Roman" w:eastAsia="Times New Roman" w:hAnsi="Times New Roman" w:cs="Times New Roman"/>
          <w:color w:val="000000" w:themeColor="text1"/>
          <w:kern w:val="0"/>
          <w:lang w:eastAsia="en-GB"/>
          <w14:ligatures w14:val="none"/>
        </w:rPr>
        <w:t xml:space="preserve"> </w:t>
      </w:r>
      <w:r w:rsidRPr="00BE2D53">
        <w:rPr>
          <w:rFonts w:ascii="Times New Roman" w:eastAsia="Times New Roman" w:hAnsi="Times New Roman" w:cs="Times New Roman"/>
          <w:color w:val="000000" w:themeColor="text1"/>
          <w:kern w:val="0"/>
          <w:lang w:eastAsia="en-GB"/>
          <w14:ligatures w14:val="none"/>
        </w:rPr>
        <w:t>the natural gas sector,</w:t>
      </w:r>
      <w:r w:rsidR="008065DE" w:rsidRPr="008065DE">
        <w:rPr>
          <w:rFonts w:ascii="Times New Roman" w:eastAsia="Times New Roman" w:hAnsi="Times New Roman" w:cs="Times New Roman"/>
          <w:color w:val="000000" w:themeColor="text1"/>
          <w:kern w:val="0"/>
          <w:lang w:eastAsia="en-GB"/>
          <w14:ligatures w14:val="none"/>
        </w:rPr>
        <w:t xml:space="preserve"> </w:t>
      </w:r>
      <w:r w:rsidRPr="00BE2D53">
        <w:rPr>
          <w:rFonts w:ascii="Times New Roman" w:eastAsia="Times New Roman" w:hAnsi="Times New Roman" w:cs="Times New Roman"/>
          <w:color w:val="000000" w:themeColor="text1"/>
          <w:kern w:val="0"/>
          <w:lang w:eastAsia="en-GB"/>
          <w14:ligatures w14:val="none"/>
        </w:rPr>
        <w:t>the oil sector,</w:t>
      </w:r>
      <w:r w:rsidR="008065DE" w:rsidRPr="008065DE">
        <w:rPr>
          <w:rFonts w:ascii="Times New Roman" w:eastAsia="Times New Roman" w:hAnsi="Times New Roman" w:cs="Times New Roman"/>
          <w:color w:val="000000" w:themeColor="text1"/>
          <w:kern w:val="0"/>
          <w:lang w:eastAsia="en-GB"/>
          <w14:ligatures w14:val="none"/>
        </w:rPr>
        <w:t xml:space="preserve"> </w:t>
      </w:r>
      <w:r w:rsidRPr="00BE2D53">
        <w:rPr>
          <w:rFonts w:ascii="Times New Roman" w:eastAsia="Times New Roman" w:hAnsi="Times New Roman" w:cs="Times New Roman"/>
          <w:color w:val="000000" w:themeColor="text1"/>
          <w:kern w:val="0"/>
          <w:lang w:eastAsia="en-GB"/>
          <w14:ligatures w14:val="none"/>
        </w:rPr>
        <w:t>the coal sector, and</w:t>
      </w:r>
      <w:r w:rsidR="008065DE" w:rsidRPr="008065DE">
        <w:rPr>
          <w:rFonts w:ascii="Times New Roman" w:eastAsia="Times New Roman" w:hAnsi="Times New Roman" w:cs="Times New Roman"/>
          <w:color w:val="000000" w:themeColor="text1"/>
          <w:kern w:val="0"/>
          <w:lang w:eastAsia="en-GB"/>
          <w14:ligatures w14:val="none"/>
        </w:rPr>
        <w:t xml:space="preserve"> </w:t>
      </w:r>
      <w:r w:rsidRPr="00BE2D53">
        <w:rPr>
          <w:rFonts w:ascii="Times New Roman" w:eastAsia="Times New Roman" w:hAnsi="Times New Roman" w:cs="Times New Roman"/>
          <w:color w:val="000000" w:themeColor="text1"/>
          <w:kern w:val="0"/>
          <w:lang w:eastAsia="en-GB"/>
          <w14:ligatures w14:val="none"/>
        </w:rPr>
        <w:t>the segment addressing a just transition and energy poverty.</w:t>
      </w:r>
      <w:r w:rsidR="008065DE" w:rsidRPr="008065DE">
        <w:rPr>
          <w:rFonts w:ascii="Times New Roman" w:eastAsia="Times New Roman" w:hAnsi="Times New Roman" w:cs="Times New Roman"/>
          <w:color w:val="000000" w:themeColor="text1"/>
          <w:kern w:val="0"/>
          <w:lang w:eastAsia="en-GB"/>
          <w14:ligatures w14:val="none"/>
        </w:rPr>
        <w:t xml:space="preserve"> </w:t>
      </w:r>
      <w:r w:rsidRPr="00BE2D53">
        <w:rPr>
          <w:rFonts w:ascii="Times New Roman" w:eastAsia="Times New Roman" w:hAnsi="Times New Roman" w:cs="Times New Roman"/>
          <w:color w:val="000000" w:themeColor="text1"/>
          <w:kern w:val="0"/>
          <w:lang w:eastAsia="en-GB"/>
          <w14:ligatures w14:val="none"/>
        </w:rPr>
        <w:t>Across these eight sectors, a total of 49 measures have been defined, further elaborated into 98 specific activities.</w:t>
      </w:r>
    </w:p>
    <w:p w14:paraId="0077AF8E" w14:textId="77777777" w:rsidR="008065DE" w:rsidRPr="00BE2D53" w:rsidRDefault="008065DE" w:rsidP="00BE2D53">
      <w:pPr>
        <w:spacing w:after="0" w:line="240" w:lineRule="auto"/>
        <w:rPr>
          <w:rFonts w:ascii="Times New Roman" w:eastAsia="Times New Roman" w:hAnsi="Times New Roman" w:cs="Times New Roman"/>
          <w:color w:val="0070C0"/>
          <w:kern w:val="0"/>
          <w:lang w:eastAsia="en-GB"/>
          <w14:ligatures w14:val="none"/>
        </w:rPr>
      </w:pPr>
    </w:p>
    <w:p w14:paraId="0A9699AE" w14:textId="77777777" w:rsidR="00BE2D53" w:rsidRPr="008065DE" w:rsidRDefault="00BE2D53" w:rsidP="008065DE">
      <w:pPr>
        <w:spacing w:after="0" w:line="240" w:lineRule="auto"/>
        <w:jc w:val="both"/>
        <w:rPr>
          <w:rFonts w:ascii="Times New Roman" w:eastAsia="Times New Roman" w:hAnsi="Times New Roman" w:cs="Times New Roman"/>
          <w:color w:val="000000" w:themeColor="text1"/>
          <w:kern w:val="0"/>
          <w:lang w:eastAsia="en-GB"/>
          <w14:ligatures w14:val="none"/>
        </w:rPr>
      </w:pPr>
      <w:r w:rsidRPr="00BE2D53">
        <w:rPr>
          <w:rFonts w:ascii="Times New Roman" w:eastAsia="Times New Roman" w:hAnsi="Times New Roman" w:cs="Times New Roman"/>
          <w:color w:val="000000" w:themeColor="text1"/>
          <w:kern w:val="0"/>
          <w:lang w:eastAsia="en-GB"/>
          <w14:ligatures w14:val="none"/>
        </w:rPr>
        <w:t xml:space="preserve">The Strategic Environmental Assessment Report for the SIP analyzes the current state and quality of the environment based on official environmental reports of the Republic of Serbia, data from the Statistical Office of the Republic of Serbia (SORS), results of environmental monitoring conducted by authorized organizations, existing planning documents, completed research studies, and available professional and scientific literature. The report provides an </w:t>
      </w:r>
      <w:r w:rsidRPr="00BE2D53">
        <w:rPr>
          <w:rFonts w:ascii="Times New Roman" w:eastAsia="Times New Roman" w:hAnsi="Times New Roman" w:cs="Times New Roman"/>
          <w:color w:val="000000" w:themeColor="text1"/>
          <w:kern w:val="0"/>
          <w:lang w:eastAsia="en-GB"/>
          <w14:ligatures w14:val="none"/>
        </w:rPr>
        <w:lastRenderedPageBreak/>
        <w:t>overview of the current state and quality of the environment at the national level, followed by an assessment of environmental components affected by energy sector activities.</w:t>
      </w:r>
    </w:p>
    <w:p w14:paraId="4E925970" w14:textId="77777777" w:rsidR="008065DE" w:rsidRPr="00BE2D53" w:rsidRDefault="008065DE" w:rsidP="00BE2D53">
      <w:pPr>
        <w:spacing w:after="0" w:line="240" w:lineRule="auto"/>
        <w:rPr>
          <w:rFonts w:ascii="Times New Roman" w:eastAsia="Times New Roman" w:hAnsi="Times New Roman" w:cs="Times New Roman"/>
          <w:color w:val="0070C0"/>
          <w:kern w:val="0"/>
          <w:lang w:eastAsia="en-GB"/>
          <w14:ligatures w14:val="none"/>
        </w:rPr>
      </w:pPr>
    </w:p>
    <w:p w14:paraId="5F7E0FFD" w14:textId="77777777" w:rsidR="00BE2D53" w:rsidRPr="00BE2D53" w:rsidRDefault="00BE2D53" w:rsidP="008065DE">
      <w:pPr>
        <w:spacing w:after="0" w:line="240" w:lineRule="auto"/>
        <w:jc w:val="both"/>
        <w:rPr>
          <w:rFonts w:ascii="Times New Roman" w:eastAsia="Times New Roman" w:hAnsi="Times New Roman" w:cs="Times New Roman"/>
          <w:color w:val="000000" w:themeColor="text1"/>
          <w:kern w:val="0"/>
          <w:lang w:eastAsia="en-GB"/>
          <w14:ligatures w14:val="none"/>
        </w:rPr>
      </w:pPr>
      <w:r w:rsidRPr="00BE2D53">
        <w:rPr>
          <w:rFonts w:ascii="Times New Roman" w:eastAsia="Times New Roman" w:hAnsi="Times New Roman" w:cs="Times New Roman"/>
          <w:color w:val="000000" w:themeColor="text1"/>
          <w:kern w:val="0"/>
          <w:lang w:eastAsia="en-GB"/>
          <w14:ligatures w14:val="none"/>
        </w:rPr>
        <w:t>Within the SEA process, 16 specific objectives and 33 indicators were defined for assessing the sustainability of the SIP. The selection of objectives and indicators follows the approach applied in the Strategic Environmental Assessment Report for the Energy Development Strategy of the Republic of Serbia, considering that it was formally approved by the competent ministry and that the present document represents an implementation and operationalization of that Strategy.</w:t>
      </w:r>
    </w:p>
    <w:p w14:paraId="02384D75" w14:textId="77777777" w:rsidR="00BE2D53" w:rsidRPr="008065DE" w:rsidRDefault="00BE2D53"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45002E3C"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 xml:space="preserve">The multi-criteria evaluation process involved 20 groups of defined measures and activities planned under the SIP, assessed based on the criteria of impact </w:t>
      </w:r>
      <w:r w:rsidR="00622B96" w:rsidRPr="00E728DA">
        <w:rPr>
          <w:rFonts w:ascii="Times New Roman" w:eastAsia="Times New Roman" w:hAnsi="Times New Roman" w:cs="Times New Roman"/>
          <w:color w:val="000000" w:themeColor="text1"/>
          <w:kern w:val="0"/>
          <w:lang w:eastAsia="en-GB"/>
          <w14:ligatures w14:val="none"/>
        </w:rPr>
        <w:t>intensive</w:t>
      </w:r>
      <w:r w:rsidRPr="0075077D">
        <w:rPr>
          <w:rFonts w:ascii="Times New Roman" w:eastAsia="Times New Roman" w:hAnsi="Times New Roman" w:cs="Times New Roman"/>
          <w:color w:val="000000" w:themeColor="text1"/>
          <w:kern w:val="0"/>
          <w:lang w:eastAsia="en-GB"/>
          <w14:ligatures w14:val="none"/>
        </w:rPr>
        <w:t>, spatial extent of potential impacts, and likelihood of impacts. Matrices were created to conduct a multi-criteria evaluation of defined measures and activities against the specific objectives and indicators. Following this, cumulative and synergistic effects of priority activities and projects were assessed relative to the SEA scope.</w:t>
      </w:r>
    </w:p>
    <w:p w14:paraId="32FA9E80" w14:textId="77777777" w:rsid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539F51CA" w14:textId="77777777" w:rsidR="008F3394" w:rsidRPr="008F3394" w:rsidRDefault="008F3394" w:rsidP="008F3394">
      <w:pPr>
        <w:spacing w:after="0" w:line="240" w:lineRule="auto"/>
        <w:jc w:val="both"/>
        <w:outlineLvl w:val="2"/>
        <w:rPr>
          <w:rFonts w:ascii="Times New Roman" w:eastAsia="Times New Roman" w:hAnsi="Times New Roman" w:cs="Times New Roman"/>
          <w:color w:val="000000"/>
          <w:kern w:val="0"/>
          <w:lang w:eastAsia="en-GB"/>
          <w14:ligatures w14:val="none"/>
        </w:rPr>
      </w:pPr>
      <w:r w:rsidRPr="008F3394">
        <w:rPr>
          <w:rFonts w:ascii="Times New Roman" w:eastAsia="Times New Roman" w:hAnsi="Times New Roman" w:cs="Times New Roman"/>
          <w:color w:val="000000"/>
          <w:kern w:val="0"/>
          <w:lang w:eastAsia="en-GB"/>
          <w14:ligatures w14:val="none"/>
        </w:rPr>
        <w:t>Based on the evaluation, a number of strategically positive impacts of the Strategy Implementation Program (SIP) have been identified, the most significant of which relate to environmental quality and socio-economic development.</w:t>
      </w:r>
      <w:r>
        <w:rPr>
          <w:rFonts w:ascii="Times New Roman" w:eastAsia="Times New Roman" w:hAnsi="Times New Roman" w:cs="Times New Roman"/>
          <w:color w:val="000000"/>
          <w:kern w:val="0"/>
          <w:lang w:eastAsia="en-GB"/>
          <w14:ligatures w14:val="none"/>
        </w:rPr>
        <w:t xml:space="preserve"> </w:t>
      </w:r>
      <w:r w:rsidRPr="008F3394">
        <w:rPr>
          <w:rFonts w:ascii="Times New Roman" w:eastAsia="Times New Roman" w:hAnsi="Times New Roman" w:cs="Times New Roman"/>
          <w:color w:val="000000"/>
          <w:kern w:val="0"/>
          <w:lang w:eastAsia="en-GB"/>
          <w14:ligatures w14:val="none"/>
        </w:rPr>
        <w:t>Improvements in environmental quality are reflected in the reduction of air, water, and soil pollution, as well as in the reduction of greenhouse gas emissions, resulting from:</w:t>
      </w:r>
      <w:r>
        <w:rPr>
          <w:rFonts w:ascii="Times New Roman" w:eastAsia="Times New Roman" w:hAnsi="Times New Roman" w:cs="Times New Roman"/>
          <w:color w:val="000000"/>
          <w:kern w:val="0"/>
          <w:lang w:eastAsia="en-GB"/>
          <w14:ligatures w14:val="none"/>
        </w:rPr>
        <w:t xml:space="preserve"> </w:t>
      </w:r>
      <w:r w:rsidRPr="008F3394">
        <w:rPr>
          <w:rFonts w:ascii="Times New Roman" w:eastAsia="Times New Roman" w:hAnsi="Times New Roman" w:cs="Times New Roman"/>
          <w:color w:val="000000"/>
          <w:kern w:val="0"/>
          <w:lang w:eastAsia="en-GB"/>
          <w14:ligatures w14:val="none"/>
        </w:rPr>
        <w:t>the application of Best Available Techniques (BAT) and innovative technological solutions in thermal power plants;</w:t>
      </w:r>
      <w:r>
        <w:rPr>
          <w:rFonts w:ascii="Times New Roman" w:eastAsia="Times New Roman" w:hAnsi="Times New Roman" w:cs="Times New Roman"/>
          <w:color w:val="000000"/>
          <w:kern w:val="0"/>
          <w:lang w:eastAsia="en-GB"/>
          <w14:ligatures w14:val="none"/>
        </w:rPr>
        <w:t xml:space="preserve"> </w:t>
      </w:r>
      <w:r w:rsidRPr="008F3394">
        <w:rPr>
          <w:rFonts w:ascii="Times New Roman" w:eastAsia="Times New Roman" w:hAnsi="Times New Roman" w:cs="Times New Roman"/>
          <w:color w:val="000000"/>
          <w:kern w:val="0"/>
          <w:lang w:eastAsia="en-GB"/>
          <w14:ligatures w14:val="none"/>
        </w:rPr>
        <w:t>the implementation of a broad range of energy efficiency measures contributing to the reduction of final energy consumption;</w:t>
      </w:r>
      <w:r>
        <w:rPr>
          <w:rFonts w:ascii="Times New Roman" w:eastAsia="Times New Roman" w:hAnsi="Times New Roman" w:cs="Times New Roman"/>
          <w:color w:val="000000"/>
          <w:kern w:val="0"/>
          <w:lang w:eastAsia="en-GB"/>
          <w14:ligatures w14:val="none"/>
        </w:rPr>
        <w:t xml:space="preserve"> </w:t>
      </w:r>
      <w:r w:rsidRPr="008F3394">
        <w:rPr>
          <w:rFonts w:ascii="Times New Roman" w:eastAsia="Times New Roman" w:hAnsi="Times New Roman" w:cs="Times New Roman"/>
          <w:color w:val="000000"/>
          <w:kern w:val="0"/>
          <w:lang w:eastAsia="en-GB"/>
          <w14:ligatures w14:val="none"/>
        </w:rPr>
        <w:t>the application of environmental protection measures across all individual sectors covered by the SIP; and</w:t>
      </w:r>
      <w:r>
        <w:rPr>
          <w:rFonts w:ascii="Times New Roman" w:eastAsia="Times New Roman" w:hAnsi="Times New Roman" w:cs="Times New Roman"/>
          <w:color w:val="000000"/>
          <w:kern w:val="0"/>
          <w:lang w:eastAsia="en-GB"/>
          <w14:ligatures w14:val="none"/>
        </w:rPr>
        <w:t xml:space="preserve"> </w:t>
      </w:r>
      <w:r w:rsidRPr="008F3394">
        <w:rPr>
          <w:rFonts w:ascii="Times New Roman" w:eastAsia="Times New Roman" w:hAnsi="Times New Roman" w:cs="Times New Roman"/>
          <w:color w:val="000000"/>
          <w:kern w:val="0"/>
          <w:lang w:eastAsia="en-GB"/>
          <w14:ligatures w14:val="none"/>
        </w:rPr>
        <w:t>the development of transmission and distribution networks, which will significantly reduce energy losses.</w:t>
      </w:r>
      <w:r>
        <w:rPr>
          <w:rFonts w:ascii="Times New Roman" w:eastAsia="Times New Roman" w:hAnsi="Times New Roman" w:cs="Times New Roman"/>
          <w:color w:val="000000"/>
          <w:kern w:val="0"/>
          <w:lang w:eastAsia="en-GB"/>
          <w14:ligatures w14:val="none"/>
        </w:rPr>
        <w:t xml:space="preserve"> </w:t>
      </w:r>
      <w:r w:rsidRPr="008F3394">
        <w:rPr>
          <w:rFonts w:ascii="Times New Roman" w:eastAsia="Times New Roman" w:hAnsi="Times New Roman" w:cs="Times New Roman"/>
          <w:color w:val="000000"/>
          <w:kern w:val="0"/>
          <w:lang w:eastAsia="en-GB"/>
          <w14:ligatures w14:val="none"/>
        </w:rPr>
        <w:t>An increase in the share of renewable energy sources (RES) in electricity and heat generation is expected to have a positive impact on reducing air pollutant emissions through the introduction of cleaner technologies in energy production. The construction and reconstruction of planned hydropower plants are expected to have a positive effect on promoting economic development, reducing dependence on energy imports, and increasing the use of RES.</w:t>
      </w:r>
      <w:r>
        <w:rPr>
          <w:rFonts w:ascii="Times New Roman" w:eastAsia="Times New Roman" w:hAnsi="Times New Roman" w:cs="Times New Roman"/>
          <w:color w:val="000000"/>
          <w:kern w:val="0"/>
          <w:lang w:eastAsia="en-GB"/>
          <w14:ligatures w14:val="none"/>
        </w:rPr>
        <w:t xml:space="preserve"> </w:t>
      </w:r>
      <w:r w:rsidRPr="008F3394">
        <w:rPr>
          <w:rFonts w:ascii="Times New Roman" w:eastAsia="Times New Roman" w:hAnsi="Times New Roman" w:cs="Times New Roman"/>
          <w:color w:val="000000"/>
          <w:kern w:val="0"/>
          <w:lang w:eastAsia="en-GB"/>
          <w14:ligatures w14:val="none"/>
        </w:rPr>
        <w:t>The implementation of energy efficiency measures will further stimulate economic growth. The construction of additional gas and product pipeline interconnections, the expansion of gas storage capacities, and the development of oil and petroleum product storage facilities will have a positive impact on economic development, particularly along the corridors of planned regional systems and in areas surrounding storage sites.</w:t>
      </w:r>
      <w:r>
        <w:rPr>
          <w:rFonts w:ascii="Times New Roman" w:eastAsia="Times New Roman" w:hAnsi="Times New Roman" w:cs="Times New Roman"/>
          <w:color w:val="000000"/>
          <w:kern w:val="0"/>
          <w:lang w:eastAsia="en-GB"/>
          <w14:ligatures w14:val="none"/>
        </w:rPr>
        <w:t xml:space="preserve"> </w:t>
      </w:r>
      <w:r w:rsidRPr="008F3394">
        <w:rPr>
          <w:rFonts w:ascii="Times New Roman" w:eastAsia="Times New Roman" w:hAnsi="Times New Roman" w:cs="Times New Roman"/>
          <w:color w:val="000000"/>
          <w:kern w:val="0"/>
          <w:lang w:eastAsia="en-GB"/>
          <w14:ligatures w14:val="none"/>
        </w:rPr>
        <w:t>The energy renovation of the building stock and improvements in energy efficiency are expected to have positive effects on reducing air pollutant emissions as a result of decreased energy demand in public buildings, individual residential structures, and households.</w:t>
      </w:r>
    </w:p>
    <w:p w14:paraId="2211A28D" w14:textId="77777777" w:rsidR="008F3394" w:rsidRDefault="008F3394"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1995D1D8" w14:textId="77777777" w:rsidR="000213CE" w:rsidRPr="000213CE" w:rsidRDefault="000213CE" w:rsidP="000213CE">
      <w:pPr>
        <w:spacing w:after="0" w:line="240" w:lineRule="auto"/>
        <w:jc w:val="both"/>
        <w:rPr>
          <w:rFonts w:ascii="Times New Roman" w:eastAsia="Times New Roman" w:hAnsi="Times New Roman" w:cs="Times New Roman"/>
          <w:color w:val="000000"/>
          <w:kern w:val="0"/>
          <w:lang w:eastAsia="en-GB"/>
          <w14:ligatures w14:val="none"/>
        </w:rPr>
      </w:pPr>
      <w:r w:rsidRPr="000213CE">
        <w:rPr>
          <w:rFonts w:ascii="Times New Roman" w:eastAsia="Times New Roman" w:hAnsi="Times New Roman" w:cs="Times New Roman"/>
          <w:color w:val="000000"/>
          <w:kern w:val="0"/>
          <w:lang w:eastAsia="en-GB"/>
          <w14:ligatures w14:val="none"/>
        </w:rPr>
        <w:t>Negative impacts have been identified as a consequence of the use and development of Serbia’s natural potentials, which inevitably represent the foundation for further advancement of the energy sector. Investment construction of replacement capacities and existing surface mines places a considerable burden on spatial capacity, resulting in: pollution of environmental components, adverse health effects on the population, alteration of landscape character, degradation of biodiversity and geodiversity, and social implications reflected in negative public health outcomes.</w:t>
      </w:r>
      <w:r>
        <w:rPr>
          <w:rFonts w:ascii="Times New Roman" w:eastAsia="Times New Roman" w:hAnsi="Times New Roman" w:cs="Times New Roman"/>
          <w:color w:val="000000"/>
          <w:kern w:val="0"/>
          <w:lang w:eastAsia="en-GB"/>
          <w14:ligatures w14:val="none"/>
        </w:rPr>
        <w:t xml:space="preserve"> </w:t>
      </w:r>
      <w:r w:rsidRPr="000213CE">
        <w:rPr>
          <w:rFonts w:ascii="Times New Roman" w:eastAsia="Times New Roman" w:hAnsi="Times New Roman" w:cs="Times New Roman"/>
          <w:color w:val="000000"/>
          <w:kern w:val="0"/>
          <w:lang w:eastAsia="en-GB"/>
          <w14:ligatures w14:val="none"/>
        </w:rPr>
        <w:t xml:space="preserve">Naturally, the operation of thermal power plants has negative impacts primarily on air quality, water (including groundwater contamination), soil, and biodiversity. Certain adverse effects may also occur in cases of inadequate planning of hydropower plant construction, as this can negatively affect river hydrology, biodiversity, ichthyofauna, benthic </w:t>
      </w:r>
      <w:r w:rsidRPr="000213CE">
        <w:rPr>
          <w:rFonts w:ascii="Times New Roman" w:eastAsia="Times New Roman" w:hAnsi="Times New Roman" w:cs="Times New Roman"/>
          <w:color w:val="000000"/>
          <w:kern w:val="0"/>
          <w:lang w:eastAsia="en-GB"/>
          <w14:ligatures w14:val="none"/>
        </w:rPr>
        <w:lastRenderedPageBreak/>
        <w:t>organisms, and potentially lead to changes in the use of agricultural and forest land.</w:t>
      </w:r>
      <w:r>
        <w:rPr>
          <w:rFonts w:ascii="Times New Roman" w:eastAsia="Times New Roman" w:hAnsi="Times New Roman" w:cs="Times New Roman"/>
          <w:color w:val="000000"/>
          <w:kern w:val="0"/>
          <w:lang w:eastAsia="en-GB"/>
          <w14:ligatures w14:val="none"/>
        </w:rPr>
        <w:t xml:space="preserve"> </w:t>
      </w:r>
      <w:r w:rsidRPr="000213CE">
        <w:rPr>
          <w:rFonts w:ascii="Times New Roman" w:eastAsia="Times New Roman" w:hAnsi="Times New Roman" w:cs="Times New Roman"/>
          <w:color w:val="000000"/>
          <w:kern w:val="0"/>
          <w:lang w:eastAsia="en-GB"/>
          <w14:ligatures w14:val="none"/>
        </w:rPr>
        <w:t>Potential negative implications of renewable energy sources may arise from specific projects affecting natural resources and biodiversity — for instance, wind farms may impact bird (ornithofauna) and bat (chiropterofauna) populations — as well as from landscape alterations associated with their development.</w:t>
      </w:r>
    </w:p>
    <w:p w14:paraId="239FFE0C" w14:textId="77777777" w:rsidR="008F3394" w:rsidRPr="0075077D" w:rsidRDefault="008F3394"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4BE1DD23"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The evaluation results indicated that SIP implementation produces a significant number of strategically important positive implications for the environment and space, with only a few potential negative impacts on environmental elements. When technical information and technological specifications of energy facilities and infrastructure become available at a more detailed level, environmental impacts and corresponding environmental protection measures will be further considered.</w:t>
      </w:r>
    </w:p>
    <w:p w14:paraId="32ED6C32" w14:textId="77777777" w:rsid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595C83E4" w14:textId="77777777" w:rsidR="000213CE" w:rsidRPr="000213CE" w:rsidRDefault="000213CE" w:rsidP="000213CE">
      <w:pPr>
        <w:spacing w:after="0" w:line="240" w:lineRule="auto"/>
        <w:jc w:val="both"/>
        <w:outlineLvl w:val="2"/>
        <w:rPr>
          <w:rFonts w:ascii="Times New Roman" w:eastAsia="Times New Roman" w:hAnsi="Times New Roman" w:cs="Times New Roman"/>
          <w:color w:val="000000"/>
          <w:kern w:val="0"/>
          <w:lang w:eastAsia="en-GB"/>
          <w14:ligatures w14:val="none"/>
        </w:rPr>
      </w:pPr>
      <w:r w:rsidRPr="000213CE">
        <w:rPr>
          <w:rFonts w:ascii="Times New Roman" w:eastAsia="Times New Roman" w:hAnsi="Times New Roman" w:cs="Times New Roman"/>
          <w:color w:val="000000"/>
          <w:kern w:val="0"/>
          <w:lang w:eastAsia="en-GB"/>
          <w14:ligatures w14:val="none"/>
        </w:rPr>
        <w:t>Considering the comprehensiveness of the Strategy Implementation Program (SIP), only strategically significant and framework measures for preventing and mitigating negative environmental impacts are provided.</w:t>
      </w:r>
      <w:r>
        <w:rPr>
          <w:rFonts w:ascii="Times New Roman" w:eastAsia="Times New Roman" w:hAnsi="Times New Roman" w:cs="Times New Roman"/>
          <w:color w:val="000000"/>
          <w:kern w:val="0"/>
          <w:lang w:eastAsia="en-GB"/>
          <w14:ligatures w14:val="none"/>
        </w:rPr>
        <w:t xml:space="preserve"> </w:t>
      </w:r>
      <w:r w:rsidRPr="000213CE">
        <w:rPr>
          <w:rFonts w:ascii="Times New Roman" w:eastAsia="Times New Roman" w:hAnsi="Times New Roman" w:cs="Times New Roman"/>
          <w:color w:val="000000"/>
          <w:kern w:val="0"/>
          <w:lang w:eastAsia="en-GB"/>
          <w14:ligatures w14:val="none"/>
        </w:rPr>
        <w:t>Some of the planned projects are of an investment nature, and their implementation is planned through planning documentation, project documentation, or direct execution, leaving room for measures to be adapted according to the specific project and the conditions prevailing at the time.</w:t>
      </w:r>
      <w:r>
        <w:rPr>
          <w:rFonts w:ascii="Times New Roman" w:eastAsia="Times New Roman" w:hAnsi="Times New Roman" w:cs="Times New Roman"/>
          <w:color w:val="000000"/>
          <w:kern w:val="0"/>
          <w:lang w:eastAsia="en-GB"/>
          <w14:ligatures w14:val="none"/>
        </w:rPr>
        <w:t xml:space="preserve"> </w:t>
      </w:r>
      <w:r w:rsidRPr="000213CE">
        <w:rPr>
          <w:rFonts w:ascii="Times New Roman" w:eastAsia="Times New Roman" w:hAnsi="Times New Roman" w:cs="Times New Roman"/>
          <w:color w:val="000000"/>
          <w:kern w:val="0"/>
          <w:lang w:eastAsia="en-GB"/>
          <w14:ligatures w14:val="none"/>
        </w:rPr>
        <w:t>All measures prescribed by the </w:t>
      </w:r>
      <w:r w:rsidRPr="000213CE">
        <w:rPr>
          <w:rFonts w:ascii="Times New Roman" w:eastAsia="Times New Roman" w:hAnsi="Times New Roman" w:cs="Times New Roman"/>
          <w:b/>
          <w:bCs/>
          <w:color w:val="000000"/>
          <w:kern w:val="0"/>
          <w:lang w:eastAsia="en-GB"/>
          <w14:ligatures w14:val="none"/>
        </w:rPr>
        <w:t>Strategic Environmental Assessment (SEA) of the Integrated National Energy and Climate Plan of the Republic of Serbia (INEKP) for the period up to 2030 with a vision to 2050</w:t>
      </w:r>
      <w:r w:rsidRPr="000213CE">
        <w:rPr>
          <w:rFonts w:ascii="Times New Roman" w:eastAsia="Times New Roman" w:hAnsi="Times New Roman" w:cs="Times New Roman"/>
          <w:color w:val="000000"/>
          <w:kern w:val="0"/>
          <w:lang w:eastAsia="en-GB"/>
          <w14:ligatures w14:val="none"/>
        </w:rPr>
        <w:t>, as well as the </w:t>
      </w:r>
      <w:r w:rsidRPr="000213CE">
        <w:rPr>
          <w:rFonts w:ascii="Times New Roman" w:eastAsia="Times New Roman" w:hAnsi="Times New Roman" w:cs="Times New Roman"/>
          <w:b/>
          <w:bCs/>
          <w:color w:val="000000"/>
          <w:kern w:val="0"/>
          <w:lang w:eastAsia="en-GB"/>
          <w14:ligatures w14:val="none"/>
        </w:rPr>
        <w:t>SEA of the Energy Development Strategy of the Republic of Serbia until 2040 with projections to 2050</w:t>
      </w:r>
      <w:r w:rsidRPr="000213CE">
        <w:rPr>
          <w:rFonts w:ascii="Times New Roman" w:eastAsia="Times New Roman" w:hAnsi="Times New Roman" w:cs="Times New Roman"/>
          <w:color w:val="000000"/>
          <w:kern w:val="0"/>
          <w:lang w:eastAsia="en-GB"/>
          <w14:ligatures w14:val="none"/>
        </w:rPr>
        <w:t xml:space="preserve">, must be strictly respected and applied during the implementation of the </w:t>
      </w:r>
      <w:r w:rsidRPr="00BE2D53">
        <w:rPr>
          <w:rFonts w:ascii="Times New Roman" w:eastAsia="Times New Roman" w:hAnsi="Times New Roman" w:cs="Times New Roman"/>
          <w:color w:val="000000" w:themeColor="text1"/>
          <w:kern w:val="0"/>
          <w:lang w:eastAsia="en-GB"/>
          <w14:ligatures w14:val="none"/>
        </w:rPr>
        <w:t>Strategy Implementation Program</w:t>
      </w:r>
      <w:r w:rsidRPr="000213CE">
        <w:rPr>
          <w:rFonts w:ascii="Times New Roman" w:eastAsia="Times New Roman" w:hAnsi="Times New Roman" w:cs="Times New Roman"/>
          <w:color w:val="000000"/>
          <w:kern w:val="0"/>
          <w:lang w:eastAsia="en-GB"/>
          <w14:ligatures w14:val="none"/>
        </w:rPr>
        <w:t>.</w:t>
      </w:r>
    </w:p>
    <w:p w14:paraId="4D3CB7D7" w14:textId="77777777" w:rsidR="000213CE" w:rsidRPr="004762C6" w:rsidRDefault="000213CE" w:rsidP="004762C6">
      <w:pPr>
        <w:spacing w:after="0" w:line="240" w:lineRule="auto"/>
        <w:jc w:val="both"/>
        <w:rPr>
          <w:rFonts w:ascii="Times New Roman" w:eastAsia="Times New Roman" w:hAnsi="Times New Roman" w:cs="Times New Roman"/>
          <w:color w:val="000000" w:themeColor="text1"/>
          <w:kern w:val="0"/>
          <w:lang w:eastAsia="en-GB"/>
          <w14:ligatures w14:val="none"/>
        </w:rPr>
      </w:pPr>
    </w:p>
    <w:p w14:paraId="2D65902B" w14:textId="77777777" w:rsidR="004762C6" w:rsidRPr="004762C6" w:rsidRDefault="004762C6" w:rsidP="004762C6">
      <w:pPr>
        <w:spacing w:after="0" w:line="240" w:lineRule="auto"/>
        <w:jc w:val="both"/>
        <w:rPr>
          <w:rFonts w:ascii="Times New Roman" w:eastAsia="Times New Roman" w:hAnsi="Times New Roman" w:cs="Times New Roman"/>
          <w:color w:val="000000"/>
          <w:kern w:val="0"/>
          <w:lang w:eastAsia="en-GB"/>
          <w14:ligatures w14:val="none"/>
        </w:rPr>
      </w:pPr>
      <w:r w:rsidRPr="004762C6">
        <w:rPr>
          <w:rFonts w:ascii="Times New Roman" w:eastAsia="Times New Roman" w:hAnsi="Times New Roman" w:cs="Times New Roman"/>
          <w:color w:val="000000"/>
          <w:kern w:val="0"/>
          <w:lang w:eastAsia="en-GB"/>
          <w14:ligatures w14:val="none"/>
        </w:rPr>
        <w:t>Based on the environmental protection goals and criteria defined in policies and strategies within adopted documents, and considering the inherited state of the environment as well as projections of economic and spatial development, it is necessary to apply comprehensive spatial, technical-technological, urban-ecological, organizational, and other protective measures in the implementation of the SIP.</w:t>
      </w:r>
      <w:r>
        <w:rPr>
          <w:rFonts w:ascii="Times New Roman" w:eastAsia="Times New Roman" w:hAnsi="Times New Roman" w:cs="Times New Roman"/>
          <w:color w:val="000000"/>
          <w:kern w:val="0"/>
          <w:lang w:eastAsia="en-GB"/>
          <w14:ligatures w14:val="none"/>
        </w:rPr>
        <w:t xml:space="preserve"> </w:t>
      </w:r>
      <w:r w:rsidRPr="004762C6">
        <w:rPr>
          <w:rFonts w:ascii="Times New Roman" w:eastAsia="Times New Roman" w:hAnsi="Times New Roman" w:cs="Times New Roman"/>
          <w:color w:val="000000"/>
          <w:kern w:val="0"/>
          <w:lang w:eastAsia="en-GB"/>
          <w14:ligatures w14:val="none"/>
        </w:rPr>
        <w:t>The effectiveness of the defined strategic environmental protection measures is further supported by a system for environmental monitoring, which is carried out through systematic measurement, testing, and assessment of environmental status and pollution indicators.</w:t>
      </w:r>
      <w:r>
        <w:rPr>
          <w:rFonts w:ascii="Times New Roman" w:eastAsia="Times New Roman" w:hAnsi="Times New Roman" w:cs="Times New Roman"/>
          <w:color w:val="000000"/>
          <w:kern w:val="0"/>
          <w:lang w:eastAsia="en-GB"/>
          <w14:ligatures w14:val="none"/>
        </w:rPr>
        <w:t xml:space="preserve"> </w:t>
      </w:r>
      <w:r w:rsidRPr="004762C6">
        <w:rPr>
          <w:rFonts w:ascii="Times New Roman" w:eastAsia="Times New Roman" w:hAnsi="Times New Roman" w:cs="Times New Roman"/>
          <w:color w:val="000000"/>
          <w:kern w:val="0"/>
          <w:lang w:eastAsia="en-GB"/>
          <w14:ligatures w14:val="none"/>
        </w:rPr>
        <w:t>It is important to emphasize that the key areas of monitoring include water, air, soil, noise, electromagnetic radiation, and natural values.</w:t>
      </w:r>
    </w:p>
    <w:p w14:paraId="2C588C07" w14:textId="77777777" w:rsidR="004762C6" w:rsidRDefault="004762C6"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5C00AA2E"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During the programming and planning of SIP activities, a preventive approach to preserving public health, natural resources, and environmental protection is mandatory, while adhering to generally accepted criteria, legal standards, and environmental and human health protection norms.</w:t>
      </w:r>
    </w:p>
    <w:p w14:paraId="208D850C"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p>
    <w:p w14:paraId="7035EB22" w14:textId="77777777" w:rsidR="0075077D" w:rsidRPr="0075077D" w:rsidRDefault="0075077D" w:rsidP="0075077D">
      <w:pPr>
        <w:spacing w:after="0" w:line="240" w:lineRule="auto"/>
        <w:jc w:val="both"/>
        <w:rPr>
          <w:rFonts w:ascii="Times New Roman" w:eastAsia="Times New Roman" w:hAnsi="Times New Roman" w:cs="Times New Roman"/>
          <w:color w:val="000000" w:themeColor="text1"/>
          <w:kern w:val="0"/>
          <w:lang w:eastAsia="en-GB"/>
          <w14:ligatures w14:val="none"/>
        </w:rPr>
      </w:pPr>
      <w:r w:rsidRPr="0075077D">
        <w:rPr>
          <w:rFonts w:ascii="Times New Roman" w:eastAsia="Times New Roman" w:hAnsi="Times New Roman" w:cs="Times New Roman"/>
          <w:color w:val="000000" w:themeColor="text1"/>
          <w:kern w:val="0"/>
          <w:lang w:eastAsia="en-GB"/>
          <w14:ligatures w14:val="none"/>
        </w:rPr>
        <w:t xml:space="preserve">Considering all of the above, it can be </w:t>
      </w:r>
      <w:r w:rsidRPr="004762C6">
        <w:rPr>
          <w:rFonts w:ascii="Times New Roman" w:eastAsia="Times New Roman" w:hAnsi="Times New Roman" w:cs="Times New Roman"/>
          <w:b/>
          <w:bCs/>
          <w:color w:val="000000" w:themeColor="text1"/>
          <w:kern w:val="0"/>
          <w:lang w:eastAsia="en-GB"/>
          <w14:ligatures w14:val="none"/>
        </w:rPr>
        <w:t>concluded</w:t>
      </w:r>
      <w:r w:rsidRPr="0075077D">
        <w:rPr>
          <w:rFonts w:ascii="Times New Roman" w:eastAsia="Times New Roman" w:hAnsi="Times New Roman" w:cs="Times New Roman"/>
          <w:color w:val="000000" w:themeColor="text1"/>
          <w:kern w:val="0"/>
          <w:lang w:eastAsia="en-GB"/>
          <w14:ligatures w14:val="none"/>
        </w:rPr>
        <w:t xml:space="preserve"> that the </w:t>
      </w:r>
      <w:r w:rsidR="00010C31" w:rsidRPr="0075077D">
        <w:rPr>
          <w:rFonts w:ascii="Times New Roman" w:eastAsia="Times New Roman" w:hAnsi="Times New Roman" w:cs="Times New Roman"/>
          <w:color w:val="000000" w:themeColor="text1"/>
          <w:kern w:val="0"/>
          <w:lang w:eastAsia="en-GB"/>
          <w14:ligatures w14:val="none"/>
        </w:rPr>
        <w:t xml:space="preserve">Strategy Implementation Program </w:t>
      </w:r>
      <w:r w:rsidRPr="0075077D">
        <w:rPr>
          <w:rFonts w:ascii="Times New Roman" w:eastAsia="Times New Roman" w:hAnsi="Times New Roman" w:cs="Times New Roman"/>
          <w:color w:val="000000" w:themeColor="text1"/>
          <w:kern w:val="0"/>
          <w:lang w:eastAsia="en-GB"/>
          <w14:ligatures w14:val="none"/>
        </w:rPr>
        <w:t>provides a framework for sustainable development of the energy sector in the Republic of Serbia. Except for the inevitable consequences associated with the use of mineral resources, almost all areas of the SIP are expected to contribute to a significant improvement in environmental quality compared to the current state and existing trends. In this context, in areas operating under specific energy-related conditions, the defined environmental protection measures and energy efficiency measures by SIP sector</w:t>
      </w:r>
      <w:r w:rsidR="00010C31" w:rsidRPr="00E728DA">
        <w:rPr>
          <w:rFonts w:ascii="Times New Roman" w:eastAsia="Times New Roman" w:hAnsi="Times New Roman" w:cs="Times New Roman"/>
          <w:color w:val="000000" w:themeColor="text1"/>
          <w:kern w:val="0"/>
          <w:lang w:eastAsia="en-GB"/>
          <w14:ligatures w14:val="none"/>
        </w:rPr>
        <w:t>s</w:t>
      </w:r>
      <w:r w:rsidRPr="0075077D">
        <w:rPr>
          <w:rFonts w:ascii="Times New Roman" w:eastAsia="Times New Roman" w:hAnsi="Times New Roman" w:cs="Times New Roman"/>
          <w:color w:val="000000" w:themeColor="text1"/>
          <w:kern w:val="0"/>
          <w:lang w:eastAsia="en-GB"/>
          <w14:ligatures w14:val="none"/>
        </w:rPr>
        <w:t xml:space="preserve">, as well as the provisions of the SEA Report, must be consistently implemented, making the </w:t>
      </w:r>
      <w:r w:rsidR="00010C31" w:rsidRPr="0075077D">
        <w:rPr>
          <w:rFonts w:ascii="Times New Roman" w:eastAsia="Times New Roman" w:hAnsi="Times New Roman" w:cs="Times New Roman"/>
          <w:color w:val="000000" w:themeColor="text1"/>
          <w:kern w:val="0"/>
          <w:lang w:eastAsia="en-GB"/>
          <w14:ligatures w14:val="none"/>
        </w:rPr>
        <w:t xml:space="preserve">Strategy Implementation Program </w:t>
      </w:r>
      <w:r w:rsidRPr="0075077D">
        <w:rPr>
          <w:rFonts w:ascii="Times New Roman" w:eastAsia="Times New Roman" w:hAnsi="Times New Roman" w:cs="Times New Roman"/>
          <w:color w:val="000000" w:themeColor="text1"/>
          <w:kern w:val="0"/>
          <w:lang w:eastAsia="en-GB"/>
          <w14:ligatures w14:val="none"/>
        </w:rPr>
        <w:t>acceptable under these conditions.</w:t>
      </w:r>
    </w:p>
    <w:p w14:paraId="5F8A6605" w14:textId="77777777" w:rsidR="00436927" w:rsidRPr="007B587E" w:rsidRDefault="00436927" w:rsidP="007B587E">
      <w:pPr>
        <w:spacing w:after="0"/>
        <w:jc w:val="both"/>
        <w:rPr>
          <w:rFonts w:ascii="Times New Roman" w:hAnsi="Times New Roman" w:cs="Times New Roman"/>
          <w:color w:val="FF0000"/>
        </w:rPr>
      </w:pPr>
    </w:p>
    <w:sectPr w:rsidR="00436927" w:rsidRPr="007B58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73131" w14:textId="77777777" w:rsidR="00837033" w:rsidRDefault="00837033" w:rsidP="00D0755B">
      <w:pPr>
        <w:spacing w:after="0" w:line="240" w:lineRule="auto"/>
      </w:pPr>
      <w:r>
        <w:separator/>
      </w:r>
    </w:p>
  </w:endnote>
  <w:endnote w:type="continuationSeparator" w:id="0">
    <w:p w14:paraId="29E72275" w14:textId="77777777" w:rsidR="00837033" w:rsidRDefault="00837033" w:rsidP="00D07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ir Swiss Cond">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SwissL">
    <w:charset w:val="00"/>
    <w:family w:val="auto"/>
    <w:pitch w:val="variable"/>
    <w:sig w:usb0="00000087" w:usb1="00000000" w:usb2="00000000" w:usb3="00000000" w:csb0="0000001B" w:csb1="00000000"/>
  </w:font>
  <w:font w:name="CTimesRoman">
    <w:altName w:val="Times New Roman"/>
    <w:charset w:val="00"/>
    <w:family w:val="auto"/>
    <w:pitch w:val="variable"/>
    <w:sig w:usb0="00000083" w:usb1="00000000" w:usb2="00000000" w:usb3="00000000" w:csb0="00000009" w:csb1="00000000"/>
  </w:font>
  <w:font w:name="CHelvPlain">
    <w:altName w:val="Calibri"/>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Cir SwissCond">
    <w:altName w:val="Arial"/>
    <w:charset w:val="00"/>
    <w:family w:val="swiss"/>
    <w:pitch w:val="variable"/>
    <w:sig w:usb0="00000083" w:usb1="00000000" w:usb2="00000000" w:usb3="00000000" w:csb0="00000009" w:csb1="00000000"/>
  </w:font>
  <w:font w:name="Dutch801 Rm Win95BT">
    <w:altName w:val="Times New Roman"/>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C Swiss">
    <w:charset w:val="00"/>
    <w:family w:val="swiss"/>
    <w:pitch w:val="variable"/>
    <w:sig w:usb0="00000083" w:usb1="00000000" w:usb2="00000000" w:usb3="00000000" w:csb0="00000009" w:csb1="00000000"/>
  </w:font>
  <w:font w:name="HelvCiril">
    <w:charset w:val="00"/>
    <w:family w:val="auto"/>
    <w:pitch w:val="variable"/>
    <w:sig w:usb0="00000003" w:usb1="00000000" w:usb2="00000000" w:usb3="00000000" w:csb0="00000001" w:csb1="00000000"/>
  </w:font>
  <w:font w:name="Helvetica L">
    <w:charset w:val="00"/>
    <w:family w:val="swiss"/>
    <w:pitch w:val="variable"/>
    <w:sig w:usb0="800000AF" w:usb1="4000204A" w:usb2="00000000" w:usb3="00000000" w:csb0="00000001" w:csb1="00000000"/>
  </w:font>
  <w:font w:name="TimesNewRoman">
    <w:altName w:val="MS Mincho"/>
    <w:panose1 w:val="00000000000000000000"/>
    <w:charset w:val="CC"/>
    <w:family w:val="auto"/>
    <w:notTrueType/>
    <w:pitch w:val="default"/>
    <w:sig w:usb0="00000201" w:usb1="08070000" w:usb2="00000010" w:usb3="00000000" w:csb0="00020004"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80"/>
    <w:family w:val="auto"/>
    <w:pitch w:val="default"/>
    <w:sig w:usb0="00000201" w:usb1="08070000" w:usb2="00000010" w:usb3="00000000" w:csb0="00020004" w:csb1="00000000"/>
  </w:font>
  <w:font w:name="Cambria">
    <w:panose1 w:val="02040503050406030204"/>
    <w:charset w:val="00"/>
    <w:family w:val="roman"/>
    <w:pitch w:val="variable"/>
    <w:sig w:usb0="E00006FF" w:usb1="420024FF" w:usb2="02000000" w:usb3="00000000" w:csb0="000001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0248268"/>
      <w:docPartObj>
        <w:docPartGallery w:val="Page Numbers (Bottom of Page)"/>
        <w:docPartUnique/>
      </w:docPartObj>
    </w:sdtPr>
    <w:sdtEndPr>
      <w:rPr>
        <w:rStyle w:val="PageNumber"/>
      </w:rPr>
    </w:sdtEndPr>
    <w:sdtContent>
      <w:p w14:paraId="5E776255" w14:textId="77777777" w:rsidR="00FA3472" w:rsidRDefault="00FA3472" w:rsidP="00B51D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043777" w14:textId="77777777" w:rsidR="00FA3472" w:rsidRDefault="00FA3472" w:rsidP="00FA34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0063805"/>
      <w:docPartObj>
        <w:docPartGallery w:val="Page Numbers (Bottom of Page)"/>
        <w:docPartUnique/>
      </w:docPartObj>
    </w:sdtPr>
    <w:sdtEndPr>
      <w:rPr>
        <w:rStyle w:val="PageNumber"/>
      </w:rPr>
    </w:sdtEndPr>
    <w:sdtContent>
      <w:p w14:paraId="341FDF81" w14:textId="77777777" w:rsidR="00FA3472" w:rsidRDefault="00FA3472" w:rsidP="00B51D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5CE2171" w14:textId="77777777" w:rsidR="00FA3472" w:rsidRDefault="00FA3472" w:rsidP="00FA34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15BBD" w14:textId="77777777" w:rsidR="00837033" w:rsidRDefault="00837033" w:rsidP="00D0755B">
      <w:pPr>
        <w:spacing w:after="0" w:line="240" w:lineRule="auto"/>
      </w:pPr>
      <w:r>
        <w:separator/>
      </w:r>
    </w:p>
  </w:footnote>
  <w:footnote w:type="continuationSeparator" w:id="0">
    <w:p w14:paraId="46EC9047" w14:textId="77777777" w:rsidR="00837033" w:rsidRDefault="00837033" w:rsidP="00D0755B">
      <w:pPr>
        <w:spacing w:after="0" w:line="240" w:lineRule="auto"/>
      </w:pPr>
      <w:r>
        <w:continuationSeparator/>
      </w:r>
    </w:p>
  </w:footnote>
  <w:footnote w:id="1">
    <w:p w14:paraId="65B4D81D" w14:textId="77777777" w:rsidR="000124C3" w:rsidRDefault="000124C3" w:rsidP="000124C3">
      <w:pPr>
        <w:pStyle w:val="p1"/>
        <w:spacing w:before="0" w:beforeAutospacing="0" w:after="0" w:afterAutospacing="0"/>
        <w:jc w:val="both"/>
      </w:pPr>
      <w:r w:rsidRPr="000A4C31">
        <w:rPr>
          <w:rStyle w:val="FootnoteReference"/>
        </w:rPr>
        <w:footnoteRef/>
      </w:r>
      <w:r w:rsidRPr="000A4C31">
        <w:t xml:space="preserve"> </w:t>
      </w:r>
      <w:r w:rsidRPr="000124C3">
        <w:rPr>
          <w:sz w:val="20"/>
          <w:szCs w:val="20"/>
        </w:rPr>
        <w:t xml:space="preserve">The </w:t>
      </w:r>
      <w:r w:rsidRPr="000124C3">
        <w:rPr>
          <w:rStyle w:val="s1"/>
          <w:rFonts w:eastAsiaTheme="majorEastAsia"/>
          <w:sz w:val="20"/>
          <w:szCs w:val="20"/>
        </w:rPr>
        <w:t>Serbian Water Quality Index (SWQI)</w:t>
      </w:r>
      <w:r w:rsidRPr="000124C3">
        <w:rPr>
          <w:sz w:val="20"/>
          <w:szCs w:val="20"/>
        </w:rPr>
        <w:t xml:space="preserve"> provides a measure of the condition of surface waters in terms of overall water quality, without taking into account priority and hazardous substances. The index monitors nine physico-chemical water quality parameters (water temperature, pH, electrical conductivity, oxygen saturation percentage, BOD₅, suspended solids, total oxidized nitrogen [nitrates + nitrites], orthophosphates, and ammonium) and one microbiological water quality parameter (most probable number of coliform bacteria). The aggregate value is a dimensionless number ranging from 0 to 100, serving as a quantitative indicator of the quality of a given water sample, where 100 represents the highest quality</w:t>
      </w:r>
    </w:p>
    <w:p w14:paraId="65D3BFA7" w14:textId="77777777" w:rsidR="000124C3" w:rsidRPr="000A4C31" w:rsidRDefault="000124C3" w:rsidP="000124C3">
      <w:pPr>
        <w:autoSpaceDE w:val="0"/>
        <w:autoSpaceDN w:val="0"/>
        <w:adjustRightInd w:val="0"/>
        <w:jc w:val="both"/>
        <w:rPr>
          <w:rFonts w:ascii="Times New Roman" w:hAnsi="Times New Roman" w:cs="Times New Roman"/>
        </w:rPr>
      </w:pPr>
    </w:p>
    <w:p w14:paraId="076C51D2" w14:textId="77777777" w:rsidR="000124C3" w:rsidRPr="00FE3C12" w:rsidRDefault="000124C3" w:rsidP="000124C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765"/>
    <w:multiLevelType w:val="hybridMultilevel"/>
    <w:tmpl w:val="B0D6AF8A"/>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B20554"/>
    <w:multiLevelType w:val="hybridMultilevel"/>
    <w:tmpl w:val="5484CDE0"/>
    <w:lvl w:ilvl="0" w:tplc="FE324A80">
      <w:start w:val="1"/>
      <w:numFmt w:val="bullet"/>
      <w:lvlText w:val="-"/>
      <w:lvlJc w:val="left"/>
      <w:pPr>
        <w:ind w:left="720" w:hanging="360"/>
      </w:pPr>
      <w:rPr>
        <w:rFonts w:ascii="Arial" w:hAnsi="Arial" w:hint="default"/>
        <w:b w:val="0"/>
        <w:bCs w:val="0"/>
        <w:strike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4779D"/>
    <w:multiLevelType w:val="multilevel"/>
    <w:tmpl w:val="21FC3AE0"/>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77FA3"/>
    <w:multiLevelType w:val="multilevel"/>
    <w:tmpl w:val="73DEA5E6"/>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B10FE"/>
    <w:multiLevelType w:val="multilevel"/>
    <w:tmpl w:val="5D006140"/>
    <w:lvl w:ilvl="0">
      <w:start w:val="1"/>
      <w:numFmt w:val="decimal"/>
      <w:pStyle w:val="prvi"/>
      <w:lvlText w:val="%1."/>
      <w:lvlJc w:val="left"/>
      <w:pPr>
        <w:tabs>
          <w:tab w:val="num" w:pos="567"/>
        </w:tabs>
        <w:ind w:left="567" w:hanging="567"/>
      </w:pPr>
      <w:rPr>
        <w:rFonts w:ascii="Helvetica" w:hAnsi="Helvetica" w:cs="Times New Roman" w:hint="default"/>
        <w:b/>
        <w:i w:val="0"/>
        <w:strike w:val="0"/>
        <w:dstrike w:val="0"/>
        <w:sz w:val="28"/>
        <w:u w:val="none"/>
        <w:effect w:val="none"/>
      </w:rPr>
    </w:lvl>
    <w:lvl w:ilvl="1">
      <w:start w:val="1"/>
      <w:numFmt w:val="decimal"/>
      <w:lvlText w:val="%1.%2."/>
      <w:lvlJc w:val="left"/>
      <w:pPr>
        <w:tabs>
          <w:tab w:val="num" w:pos="1134"/>
        </w:tabs>
        <w:ind w:left="1134" w:hanging="567"/>
      </w:pPr>
      <w:rPr>
        <w:rFonts w:ascii="Helvetica" w:hAnsi="Helvetica" w:cs="Times New Roman" w:hint="default"/>
        <w:b/>
        <w:i w:val="0"/>
        <w:strike w:val="0"/>
        <w:dstrike w:val="0"/>
        <w:sz w:val="24"/>
        <w:u w:val="none"/>
        <w:effect w:val="none"/>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088A4797"/>
    <w:multiLevelType w:val="hybridMultilevel"/>
    <w:tmpl w:val="31247D50"/>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9484810"/>
    <w:multiLevelType w:val="multilevel"/>
    <w:tmpl w:val="B3869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3C3BD2"/>
    <w:multiLevelType w:val="multilevel"/>
    <w:tmpl w:val="0508822C"/>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3B63D2"/>
    <w:multiLevelType w:val="multilevel"/>
    <w:tmpl w:val="87D21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B65B73"/>
    <w:multiLevelType w:val="multilevel"/>
    <w:tmpl w:val="35B0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937F07"/>
    <w:multiLevelType w:val="hybridMultilevel"/>
    <w:tmpl w:val="1E10C686"/>
    <w:lvl w:ilvl="0" w:tplc="109A2B52">
      <w:numFmt w:val="bullet"/>
      <w:lvlText w:val="-"/>
      <w:lvlJc w:val="left"/>
      <w:pPr>
        <w:ind w:left="360" w:hanging="360"/>
      </w:pPr>
      <w:rPr>
        <w:rFonts w:ascii="Verdana" w:eastAsia="Times New Roman" w:hAnsi="Verdana"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 w15:restartNumberingAfterBreak="0">
    <w:nsid w:val="0DC60915"/>
    <w:multiLevelType w:val="multilevel"/>
    <w:tmpl w:val="0338FBA0"/>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B4CB3"/>
    <w:multiLevelType w:val="hybridMultilevel"/>
    <w:tmpl w:val="7840A148"/>
    <w:lvl w:ilvl="0" w:tplc="DA14C88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40748E"/>
    <w:multiLevelType w:val="hybridMultilevel"/>
    <w:tmpl w:val="3A3EC780"/>
    <w:lvl w:ilvl="0" w:tplc="7DB2AFD8">
      <w:start w:val="1"/>
      <w:numFmt w:val="bullet"/>
      <w:lvlText w:val="-"/>
      <w:lvlJc w:val="left"/>
      <w:pPr>
        <w:tabs>
          <w:tab w:val="num" w:pos="377"/>
        </w:tabs>
        <w:ind w:left="377" w:hanging="360"/>
      </w:pPr>
      <w:rPr>
        <w:rFonts w:ascii="Verdana" w:hAnsi="Verdana" w:hint="default"/>
      </w:rPr>
    </w:lvl>
    <w:lvl w:ilvl="1" w:tplc="281A0003" w:tentative="1">
      <w:start w:val="1"/>
      <w:numFmt w:val="bullet"/>
      <w:lvlText w:val="o"/>
      <w:lvlJc w:val="left"/>
      <w:pPr>
        <w:ind w:left="1457" w:hanging="360"/>
      </w:pPr>
      <w:rPr>
        <w:rFonts w:ascii="Courier New" w:hAnsi="Courier New" w:cs="Courier New" w:hint="default"/>
      </w:rPr>
    </w:lvl>
    <w:lvl w:ilvl="2" w:tplc="281A0005" w:tentative="1">
      <w:start w:val="1"/>
      <w:numFmt w:val="bullet"/>
      <w:lvlText w:val=""/>
      <w:lvlJc w:val="left"/>
      <w:pPr>
        <w:ind w:left="2177" w:hanging="360"/>
      </w:pPr>
      <w:rPr>
        <w:rFonts w:ascii="Wingdings" w:hAnsi="Wingdings" w:hint="default"/>
      </w:rPr>
    </w:lvl>
    <w:lvl w:ilvl="3" w:tplc="281A0001" w:tentative="1">
      <w:start w:val="1"/>
      <w:numFmt w:val="bullet"/>
      <w:lvlText w:val=""/>
      <w:lvlJc w:val="left"/>
      <w:pPr>
        <w:ind w:left="2897" w:hanging="360"/>
      </w:pPr>
      <w:rPr>
        <w:rFonts w:ascii="Symbol" w:hAnsi="Symbol" w:hint="default"/>
      </w:rPr>
    </w:lvl>
    <w:lvl w:ilvl="4" w:tplc="281A0003" w:tentative="1">
      <w:start w:val="1"/>
      <w:numFmt w:val="bullet"/>
      <w:lvlText w:val="o"/>
      <w:lvlJc w:val="left"/>
      <w:pPr>
        <w:ind w:left="3617" w:hanging="360"/>
      </w:pPr>
      <w:rPr>
        <w:rFonts w:ascii="Courier New" w:hAnsi="Courier New" w:cs="Courier New" w:hint="default"/>
      </w:rPr>
    </w:lvl>
    <w:lvl w:ilvl="5" w:tplc="281A0005" w:tentative="1">
      <w:start w:val="1"/>
      <w:numFmt w:val="bullet"/>
      <w:lvlText w:val=""/>
      <w:lvlJc w:val="left"/>
      <w:pPr>
        <w:ind w:left="4337" w:hanging="360"/>
      </w:pPr>
      <w:rPr>
        <w:rFonts w:ascii="Wingdings" w:hAnsi="Wingdings" w:hint="default"/>
      </w:rPr>
    </w:lvl>
    <w:lvl w:ilvl="6" w:tplc="281A0001" w:tentative="1">
      <w:start w:val="1"/>
      <w:numFmt w:val="bullet"/>
      <w:lvlText w:val=""/>
      <w:lvlJc w:val="left"/>
      <w:pPr>
        <w:ind w:left="5057" w:hanging="360"/>
      </w:pPr>
      <w:rPr>
        <w:rFonts w:ascii="Symbol" w:hAnsi="Symbol" w:hint="default"/>
      </w:rPr>
    </w:lvl>
    <w:lvl w:ilvl="7" w:tplc="281A0003" w:tentative="1">
      <w:start w:val="1"/>
      <w:numFmt w:val="bullet"/>
      <w:lvlText w:val="o"/>
      <w:lvlJc w:val="left"/>
      <w:pPr>
        <w:ind w:left="5777" w:hanging="360"/>
      </w:pPr>
      <w:rPr>
        <w:rFonts w:ascii="Courier New" w:hAnsi="Courier New" w:cs="Courier New" w:hint="default"/>
      </w:rPr>
    </w:lvl>
    <w:lvl w:ilvl="8" w:tplc="281A0005" w:tentative="1">
      <w:start w:val="1"/>
      <w:numFmt w:val="bullet"/>
      <w:lvlText w:val=""/>
      <w:lvlJc w:val="left"/>
      <w:pPr>
        <w:ind w:left="6497" w:hanging="360"/>
      </w:pPr>
      <w:rPr>
        <w:rFonts w:ascii="Wingdings" w:hAnsi="Wingdings" w:hint="default"/>
      </w:rPr>
    </w:lvl>
  </w:abstractNum>
  <w:abstractNum w:abstractNumId="14" w15:restartNumberingAfterBreak="0">
    <w:nsid w:val="143746A0"/>
    <w:multiLevelType w:val="multilevel"/>
    <w:tmpl w:val="C120A546"/>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AA78E1"/>
    <w:multiLevelType w:val="multilevel"/>
    <w:tmpl w:val="D122C452"/>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FA6911"/>
    <w:multiLevelType w:val="multilevel"/>
    <w:tmpl w:val="9E3A83BE"/>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AE5ECB"/>
    <w:multiLevelType w:val="multilevel"/>
    <w:tmpl w:val="95346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587164"/>
    <w:multiLevelType w:val="hybridMultilevel"/>
    <w:tmpl w:val="4F7232F4"/>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6945E20"/>
    <w:multiLevelType w:val="multilevel"/>
    <w:tmpl w:val="918AF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943831"/>
    <w:multiLevelType w:val="multilevel"/>
    <w:tmpl w:val="09AAFAEE"/>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5B142A"/>
    <w:multiLevelType w:val="hybridMultilevel"/>
    <w:tmpl w:val="9C645682"/>
    <w:lvl w:ilvl="0" w:tplc="DA14C88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671F92"/>
    <w:multiLevelType w:val="hybridMultilevel"/>
    <w:tmpl w:val="E31C5FF4"/>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1BF41DA2"/>
    <w:multiLevelType w:val="multilevel"/>
    <w:tmpl w:val="C86C5792"/>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397BA8"/>
    <w:multiLevelType w:val="hybridMultilevel"/>
    <w:tmpl w:val="FAB81430"/>
    <w:lvl w:ilvl="0" w:tplc="7DB2AFD8">
      <w:start w:val="1"/>
      <w:numFmt w:val="bullet"/>
      <w:lvlText w:val="-"/>
      <w:lvlJc w:val="left"/>
      <w:pPr>
        <w:tabs>
          <w:tab w:val="num" w:pos="360"/>
        </w:tabs>
        <w:ind w:left="360" w:hanging="360"/>
      </w:pPr>
      <w:rPr>
        <w:rFonts w:ascii="Verdana" w:hAnsi="Verdan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E0024EB"/>
    <w:multiLevelType w:val="hybridMultilevel"/>
    <w:tmpl w:val="6518B90A"/>
    <w:lvl w:ilvl="0" w:tplc="10609284">
      <w:start w:val="1"/>
      <w:numFmt w:val="decimal"/>
      <w:lvlText w:val="%1."/>
      <w:lvlJc w:val="left"/>
      <w:pPr>
        <w:ind w:left="787"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1E6E1036"/>
    <w:multiLevelType w:val="multilevel"/>
    <w:tmpl w:val="3F50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42234F"/>
    <w:multiLevelType w:val="hybridMultilevel"/>
    <w:tmpl w:val="B156D3E8"/>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1951B98"/>
    <w:multiLevelType w:val="multilevel"/>
    <w:tmpl w:val="A1E6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A43DFE"/>
    <w:multiLevelType w:val="multilevel"/>
    <w:tmpl w:val="E148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A9083B"/>
    <w:multiLevelType w:val="multilevel"/>
    <w:tmpl w:val="E83CF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854909"/>
    <w:multiLevelType w:val="multilevel"/>
    <w:tmpl w:val="5D3E8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A93EF9"/>
    <w:multiLevelType w:val="multilevel"/>
    <w:tmpl w:val="6CDE0F10"/>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EC417D"/>
    <w:multiLevelType w:val="multilevel"/>
    <w:tmpl w:val="483EEA68"/>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147AF9"/>
    <w:multiLevelType w:val="multilevel"/>
    <w:tmpl w:val="DB3C3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AB76CBB"/>
    <w:multiLevelType w:val="multilevel"/>
    <w:tmpl w:val="3192F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F67FDF"/>
    <w:multiLevelType w:val="hybridMultilevel"/>
    <w:tmpl w:val="B036A190"/>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2E4C674A"/>
    <w:multiLevelType w:val="hybridMultilevel"/>
    <w:tmpl w:val="53BA7016"/>
    <w:lvl w:ilvl="0" w:tplc="7DB2AFD8">
      <w:start w:val="1"/>
      <w:numFmt w:val="bullet"/>
      <w:lvlText w:val="-"/>
      <w:lvlJc w:val="left"/>
      <w:pPr>
        <w:tabs>
          <w:tab w:val="num" w:pos="312"/>
        </w:tabs>
        <w:ind w:left="312" w:hanging="360"/>
      </w:pPr>
      <w:rPr>
        <w:rFonts w:ascii="Verdana" w:hAnsi="Verdana" w:hint="default"/>
      </w:rPr>
    </w:lvl>
    <w:lvl w:ilvl="1" w:tplc="281A0003" w:tentative="1">
      <w:start w:val="1"/>
      <w:numFmt w:val="bullet"/>
      <w:lvlText w:val="o"/>
      <w:lvlJc w:val="left"/>
      <w:pPr>
        <w:ind w:left="1392" w:hanging="360"/>
      </w:pPr>
      <w:rPr>
        <w:rFonts w:ascii="Courier New" w:hAnsi="Courier New" w:cs="Courier New" w:hint="default"/>
      </w:rPr>
    </w:lvl>
    <w:lvl w:ilvl="2" w:tplc="281A0005" w:tentative="1">
      <w:start w:val="1"/>
      <w:numFmt w:val="bullet"/>
      <w:lvlText w:val=""/>
      <w:lvlJc w:val="left"/>
      <w:pPr>
        <w:ind w:left="2112" w:hanging="360"/>
      </w:pPr>
      <w:rPr>
        <w:rFonts w:ascii="Wingdings" w:hAnsi="Wingdings" w:hint="default"/>
      </w:rPr>
    </w:lvl>
    <w:lvl w:ilvl="3" w:tplc="281A0001" w:tentative="1">
      <w:start w:val="1"/>
      <w:numFmt w:val="bullet"/>
      <w:lvlText w:val=""/>
      <w:lvlJc w:val="left"/>
      <w:pPr>
        <w:ind w:left="2832" w:hanging="360"/>
      </w:pPr>
      <w:rPr>
        <w:rFonts w:ascii="Symbol" w:hAnsi="Symbol" w:hint="default"/>
      </w:rPr>
    </w:lvl>
    <w:lvl w:ilvl="4" w:tplc="281A0003" w:tentative="1">
      <w:start w:val="1"/>
      <w:numFmt w:val="bullet"/>
      <w:lvlText w:val="o"/>
      <w:lvlJc w:val="left"/>
      <w:pPr>
        <w:ind w:left="3552" w:hanging="360"/>
      </w:pPr>
      <w:rPr>
        <w:rFonts w:ascii="Courier New" w:hAnsi="Courier New" w:cs="Courier New" w:hint="default"/>
      </w:rPr>
    </w:lvl>
    <w:lvl w:ilvl="5" w:tplc="281A0005" w:tentative="1">
      <w:start w:val="1"/>
      <w:numFmt w:val="bullet"/>
      <w:lvlText w:val=""/>
      <w:lvlJc w:val="left"/>
      <w:pPr>
        <w:ind w:left="4272" w:hanging="360"/>
      </w:pPr>
      <w:rPr>
        <w:rFonts w:ascii="Wingdings" w:hAnsi="Wingdings" w:hint="default"/>
      </w:rPr>
    </w:lvl>
    <w:lvl w:ilvl="6" w:tplc="281A0001" w:tentative="1">
      <w:start w:val="1"/>
      <w:numFmt w:val="bullet"/>
      <w:lvlText w:val=""/>
      <w:lvlJc w:val="left"/>
      <w:pPr>
        <w:ind w:left="4992" w:hanging="360"/>
      </w:pPr>
      <w:rPr>
        <w:rFonts w:ascii="Symbol" w:hAnsi="Symbol" w:hint="default"/>
      </w:rPr>
    </w:lvl>
    <w:lvl w:ilvl="7" w:tplc="281A0003" w:tentative="1">
      <w:start w:val="1"/>
      <w:numFmt w:val="bullet"/>
      <w:lvlText w:val="o"/>
      <w:lvlJc w:val="left"/>
      <w:pPr>
        <w:ind w:left="5712" w:hanging="360"/>
      </w:pPr>
      <w:rPr>
        <w:rFonts w:ascii="Courier New" w:hAnsi="Courier New" w:cs="Courier New" w:hint="default"/>
      </w:rPr>
    </w:lvl>
    <w:lvl w:ilvl="8" w:tplc="281A0005" w:tentative="1">
      <w:start w:val="1"/>
      <w:numFmt w:val="bullet"/>
      <w:lvlText w:val=""/>
      <w:lvlJc w:val="left"/>
      <w:pPr>
        <w:ind w:left="6432" w:hanging="360"/>
      </w:pPr>
      <w:rPr>
        <w:rFonts w:ascii="Wingdings" w:hAnsi="Wingdings" w:hint="default"/>
      </w:rPr>
    </w:lvl>
  </w:abstractNum>
  <w:abstractNum w:abstractNumId="38" w15:restartNumberingAfterBreak="0">
    <w:nsid w:val="2EB509D9"/>
    <w:multiLevelType w:val="hybridMultilevel"/>
    <w:tmpl w:val="E1169160"/>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2EC87223"/>
    <w:multiLevelType w:val="hybridMultilevel"/>
    <w:tmpl w:val="E1DAF49A"/>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2F521614"/>
    <w:multiLevelType w:val="hybridMultilevel"/>
    <w:tmpl w:val="81D41720"/>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2F5472B4"/>
    <w:multiLevelType w:val="multilevel"/>
    <w:tmpl w:val="A0845BB8"/>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D11BD2"/>
    <w:multiLevelType w:val="hybridMultilevel"/>
    <w:tmpl w:val="FA88C054"/>
    <w:lvl w:ilvl="0" w:tplc="109A2B52">
      <w:numFmt w:val="bullet"/>
      <w:lvlText w:val="-"/>
      <w:lvlJc w:val="left"/>
      <w:pPr>
        <w:ind w:left="360" w:hanging="360"/>
      </w:pPr>
      <w:rPr>
        <w:rFonts w:ascii="Verdana" w:eastAsia="Times New Roman" w:hAnsi="Verdana"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3" w15:restartNumberingAfterBreak="0">
    <w:nsid w:val="30197BD3"/>
    <w:multiLevelType w:val="multilevel"/>
    <w:tmpl w:val="DB747490"/>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655C9E"/>
    <w:multiLevelType w:val="multilevel"/>
    <w:tmpl w:val="C4E668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632A09"/>
    <w:multiLevelType w:val="multilevel"/>
    <w:tmpl w:val="8C74D8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6A220B5"/>
    <w:multiLevelType w:val="multilevel"/>
    <w:tmpl w:val="AF721A36"/>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A750B1"/>
    <w:multiLevelType w:val="multilevel"/>
    <w:tmpl w:val="9DC4FAD0"/>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492EC4"/>
    <w:multiLevelType w:val="hybridMultilevel"/>
    <w:tmpl w:val="9912B5B0"/>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D3D0330"/>
    <w:multiLevelType w:val="multilevel"/>
    <w:tmpl w:val="82F2105A"/>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7A3D81"/>
    <w:multiLevelType w:val="singleLevel"/>
    <w:tmpl w:val="5C24515A"/>
    <w:lvl w:ilvl="0">
      <w:numFmt w:val="bullet"/>
      <w:pStyle w:val="TextTitel"/>
      <w:lvlText w:val="-"/>
      <w:lvlJc w:val="left"/>
      <w:pPr>
        <w:tabs>
          <w:tab w:val="num" w:pos="360"/>
        </w:tabs>
        <w:ind w:left="360" w:hanging="360"/>
      </w:pPr>
      <w:rPr>
        <w:rFonts w:ascii="Times New Roman" w:hAnsi="Times New Roman" w:hint="default"/>
      </w:rPr>
    </w:lvl>
  </w:abstractNum>
  <w:abstractNum w:abstractNumId="51" w15:restartNumberingAfterBreak="0">
    <w:nsid w:val="3E03481E"/>
    <w:multiLevelType w:val="hybridMultilevel"/>
    <w:tmpl w:val="2E3E88BE"/>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3E0B7A2C"/>
    <w:multiLevelType w:val="multilevel"/>
    <w:tmpl w:val="0764D7DC"/>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E9E7706"/>
    <w:multiLevelType w:val="hybridMultilevel"/>
    <w:tmpl w:val="F1E48232"/>
    <w:lvl w:ilvl="0" w:tplc="28689652">
      <w:numFmt w:val="bullet"/>
      <w:lvlText w:val="-"/>
      <w:lvlJc w:val="left"/>
      <w:pPr>
        <w:ind w:left="1477" w:hanging="342"/>
      </w:pPr>
      <w:rPr>
        <w:rFonts w:ascii="Microsoft Sans Serif" w:eastAsia="Microsoft Sans Serif" w:hAnsi="Microsoft Sans Serif" w:cs="Microsoft Sans Serif" w:hint="default"/>
        <w:w w:val="103"/>
        <w:sz w:val="20"/>
        <w:szCs w:val="20"/>
        <w:lang w:eastAsia="en-US" w:bidi="ar-SA"/>
      </w:rPr>
    </w:lvl>
    <w:lvl w:ilvl="1" w:tplc="5EA2FECE">
      <w:numFmt w:val="bullet"/>
      <w:lvlText w:val="o"/>
      <w:lvlJc w:val="left"/>
      <w:pPr>
        <w:ind w:left="2601" w:hanging="341"/>
      </w:pPr>
      <w:rPr>
        <w:rFonts w:ascii="Courier New" w:eastAsia="Courier New" w:hAnsi="Courier New" w:cs="Courier New" w:hint="default"/>
        <w:w w:val="103"/>
        <w:sz w:val="20"/>
        <w:szCs w:val="20"/>
        <w:lang w:eastAsia="en-US" w:bidi="ar-SA"/>
      </w:rPr>
    </w:lvl>
    <w:lvl w:ilvl="2" w:tplc="BE66E302">
      <w:numFmt w:val="bullet"/>
      <w:lvlText w:val="•"/>
      <w:lvlJc w:val="left"/>
      <w:pPr>
        <w:ind w:left="3504" w:hanging="341"/>
      </w:pPr>
      <w:rPr>
        <w:rFonts w:hint="default"/>
        <w:lang w:eastAsia="en-US" w:bidi="ar-SA"/>
      </w:rPr>
    </w:lvl>
    <w:lvl w:ilvl="3" w:tplc="61D0E314">
      <w:numFmt w:val="bullet"/>
      <w:lvlText w:val="•"/>
      <w:lvlJc w:val="left"/>
      <w:pPr>
        <w:ind w:left="4408" w:hanging="341"/>
      </w:pPr>
      <w:rPr>
        <w:rFonts w:hint="default"/>
        <w:lang w:eastAsia="en-US" w:bidi="ar-SA"/>
      </w:rPr>
    </w:lvl>
    <w:lvl w:ilvl="4" w:tplc="2EEA2DD6">
      <w:numFmt w:val="bullet"/>
      <w:lvlText w:val="•"/>
      <w:lvlJc w:val="left"/>
      <w:pPr>
        <w:ind w:left="5313" w:hanging="341"/>
      </w:pPr>
      <w:rPr>
        <w:rFonts w:hint="default"/>
        <w:lang w:eastAsia="en-US" w:bidi="ar-SA"/>
      </w:rPr>
    </w:lvl>
    <w:lvl w:ilvl="5" w:tplc="B4D4B5D6">
      <w:numFmt w:val="bullet"/>
      <w:lvlText w:val="•"/>
      <w:lvlJc w:val="left"/>
      <w:pPr>
        <w:ind w:left="6217" w:hanging="341"/>
      </w:pPr>
      <w:rPr>
        <w:rFonts w:hint="default"/>
        <w:lang w:eastAsia="en-US" w:bidi="ar-SA"/>
      </w:rPr>
    </w:lvl>
    <w:lvl w:ilvl="6" w:tplc="6436DBFA">
      <w:numFmt w:val="bullet"/>
      <w:lvlText w:val="•"/>
      <w:lvlJc w:val="left"/>
      <w:pPr>
        <w:ind w:left="7122" w:hanging="341"/>
      </w:pPr>
      <w:rPr>
        <w:rFonts w:hint="default"/>
        <w:lang w:eastAsia="en-US" w:bidi="ar-SA"/>
      </w:rPr>
    </w:lvl>
    <w:lvl w:ilvl="7" w:tplc="95102548">
      <w:numFmt w:val="bullet"/>
      <w:lvlText w:val="•"/>
      <w:lvlJc w:val="left"/>
      <w:pPr>
        <w:ind w:left="8026" w:hanging="341"/>
      </w:pPr>
      <w:rPr>
        <w:rFonts w:hint="default"/>
        <w:lang w:eastAsia="en-US" w:bidi="ar-SA"/>
      </w:rPr>
    </w:lvl>
    <w:lvl w:ilvl="8" w:tplc="AD68D9AE">
      <w:numFmt w:val="bullet"/>
      <w:lvlText w:val="•"/>
      <w:lvlJc w:val="left"/>
      <w:pPr>
        <w:ind w:left="8931" w:hanging="341"/>
      </w:pPr>
      <w:rPr>
        <w:rFonts w:hint="default"/>
        <w:lang w:eastAsia="en-US" w:bidi="ar-SA"/>
      </w:rPr>
    </w:lvl>
  </w:abstractNum>
  <w:abstractNum w:abstractNumId="54" w15:restartNumberingAfterBreak="0">
    <w:nsid w:val="417146C6"/>
    <w:multiLevelType w:val="multilevel"/>
    <w:tmpl w:val="64EC1446"/>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E07F1D"/>
    <w:multiLevelType w:val="multilevel"/>
    <w:tmpl w:val="D50263F6"/>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335FD3"/>
    <w:multiLevelType w:val="hybridMultilevel"/>
    <w:tmpl w:val="92649A4A"/>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494B1808"/>
    <w:multiLevelType w:val="singleLevel"/>
    <w:tmpl w:val="36A849B6"/>
    <w:lvl w:ilvl="0">
      <w:start w:val="1"/>
      <w:numFmt w:val="decimal"/>
      <w:pStyle w:val="Absatznumm"/>
      <w:lvlText w:val="(%1)"/>
      <w:lvlJc w:val="left"/>
      <w:pPr>
        <w:tabs>
          <w:tab w:val="num" w:pos="360"/>
        </w:tabs>
        <w:ind w:left="0" w:firstLine="0"/>
      </w:pPr>
      <w:rPr>
        <w:b w:val="0"/>
        <w:i w:val="0"/>
        <w:sz w:val="22"/>
      </w:rPr>
    </w:lvl>
  </w:abstractNum>
  <w:abstractNum w:abstractNumId="58" w15:restartNumberingAfterBreak="0">
    <w:nsid w:val="49825465"/>
    <w:multiLevelType w:val="hybridMultilevel"/>
    <w:tmpl w:val="8C24A722"/>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4A09099F"/>
    <w:multiLevelType w:val="multilevel"/>
    <w:tmpl w:val="7514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A1A0DBD"/>
    <w:multiLevelType w:val="hybridMultilevel"/>
    <w:tmpl w:val="BEFAFD38"/>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4A9B6283"/>
    <w:multiLevelType w:val="hybridMultilevel"/>
    <w:tmpl w:val="2FD08FFC"/>
    <w:lvl w:ilvl="0" w:tplc="DA14C88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B053B38"/>
    <w:multiLevelType w:val="multilevel"/>
    <w:tmpl w:val="3AA0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CCF70C0"/>
    <w:multiLevelType w:val="multilevel"/>
    <w:tmpl w:val="81F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CE41E04"/>
    <w:multiLevelType w:val="multilevel"/>
    <w:tmpl w:val="685E5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24847EA"/>
    <w:multiLevelType w:val="hybridMultilevel"/>
    <w:tmpl w:val="107001A2"/>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52525982"/>
    <w:multiLevelType w:val="multilevel"/>
    <w:tmpl w:val="30A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610C5E"/>
    <w:multiLevelType w:val="multilevel"/>
    <w:tmpl w:val="297025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2683972"/>
    <w:multiLevelType w:val="multilevel"/>
    <w:tmpl w:val="29481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2F972AB"/>
    <w:multiLevelType w:val="multilevel"/>
    <w:tmpl w:val="9552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3DD16A9"/>
    <w:multiLevelType w:val="multilevel"/>
    <w:tmpl w:val="61D83948"/>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9C66C7"/>
    <w:multiLevelType w:val="multilevel"/>
    <w:tmpl w:val="3FA64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6AE09B8"/>
    <w:multiLevelType w:val="hybridMultilevel"/>
    <w:tmpl w:val="1CB479EE"/>
    <w:lvl w:ilvl="0" w:tplc="7272E09E">
      <w:start w:val="1"/>
      <w:numFmt w:val="bullet"/>
      <w:pStyle w:val="bulet"/>
      <w:lvlText w:val=""/>
      <w:lvlJc w:val="left"/>
      <w:pPr>
        <w:tabs>
          <w:tab w:val="num" w:pos="1176"/>
        </w:tabs>
        <w:ind w:left="1176" w:hanging="360"/>
      </w:pPr>
      <w:rPr>
        <w:rFonts w:ascii="Symbol" w:hAnsi="Symbol" w:hint="default"/>
      </w:rPr>
    </w:lvl>
    <w:lvl w:ilvl="1" w:tplc="04090003">
      <w:start w:val="1"/>
      <w:numFmt w:val="bullet"/>
      <w:lvlText w:val="o"/>
      <w:lvlJc w:val="left"/>
      <w:pPr>
        <w:tabs>
          <w:tab w:val="num" w:pos="1896"/>
        </w:tabs>
        <w:ind w:left="1896" w:hanging="360"/>
      </w:pPr>
      <w:rPr>
        <w:rFonts w:ascii="Courier New" w:hAnsi="Courier New" w:cs="Courier New" w:hint="default"/>
      </w:rPr>
    </w:lvl>
    <w:lvl w:ilvl="2" w:tplc="04090005">
      <w:start w:val="1"/>
      <w:numFmt w:val="bullet"/>
      <w:lvlText w:val=""/>
      <w:lvlJc w:val="left"/>
      <w:pPr>
        <w:tabs>
          <w:tab w:val="num" w:pos="2616"/>
        </w:tabs>
        <w:ind w:left="2616" w:hanging="360"/>
      </w:pPr>
      <w:rPr>
        <w:rFonts w:ascii="Wingdings" w:hAnsi="Wingdings" w:hint="default"/>
      </w:rPr>
    </w:lvl>
    <w:lvl w:ilvl="3" w:tplc="04090001">
      <w:start w:val="1"/>
      <w:numFmt w:val="bullet"/>
      <w:lvlText w:val=""/>
      <w:lvlJc w:val="left"/>
      <w:pPr>
        <w:tabs>
          <w:tab w:val="num" w:pos="3336"/>
        </w:tabs>
        <w:ind w:left="3336" w:hanging="360"/>
      </w:pPr>
      <w:rPr>
        <w:rFonts w:ascii="Symbol" w:hAnsi="Symbol" w:hint="default"/>
      </w:rPr>
    </w:lvl>
    <w:lvl w:ilvl="4" w:tplc="04090003">
      <w:start w:val="1"/>
      <w:numFmt w:val="bullet"/>
      <w:lvlText w:val="o"/>
      <w:lvlJc w:val="left"/>
      <w:pPr>
        <w:tabs>
          <w:tab w:val="num" w:pos="4056"/>
        </w:tabs>
        <w:ind w:left="4056" w:hanging="360"/>
      </w:pPr>
      <w:rPr>
        <w:rFonts w:ascii="Courier New" w:hAnsi="Courier New" w:cs="Courier New" w:hint="default"/>
      </w:rPr>
    </w:lvl>
    <w:lvl w:ilvl="5" w:tplc="04090005">
      <w:start w:val="1"/>
      <w:numFmt w:val="bullet"/>
      <w:lvlText w:val=""/>
      <w:lvlJc w:val="left"/>
      <w:pPr>
        <w:tabs>
          <w:tab w:val="num" w:pos="4776"/>
        </w:tabs>
        <w:ind w:left="4776" w:hanging="360"/>
      </w:pPr>
      <w:rPr>
        <w:rFonts w:ascii="Wingdings" w:hAnsi="Wingdings" w:hint="default"/>
      </w:rPr>
    </w:lvl>
    <w:lvl w:ilvl="6" w:tplc="04090001">
      <w:start w:val="1"/>
      <w:numFmt w:val="bullet"/>
      <w:lvlText w:val=""/>
      <w:lvlJc w:val="left"/>
      <w:pPr>
        <w:tabs>
          <w:tab w:val="num" w:pos="5496"/>
        </w:tabs>
        <w:ind w:left="5496" w:hanging="360"/>
      </w:pPr>
      <w:rPr>
        <w:rFonts w:ascii="Symbol" w:hAnsi="Symbol" w:hint="default"/>
      </w:rPr>
    </w:lvl>
    <w:lvl w:ilvl="7" w:tplc="04090003">
      <w:start w:val="1"/>
      <w:numFmt w:val="bullet"/>
      <w:lvlText w:val="o"/>
      <w:lvlJc w:val="left"/>
      <w:pPr>
        <w:tabs>
          <w:tab w:val="num" w:pos="6216"/>
        </w:tabs>
        <w:ind w:left="6216" w:hanging="360"/>
      </w:pPr>
      <w:rPr>
        <w:rFonts w:ascii="Courier New" w:hAnsi="Courier New" w:cs="Courier New" w:hint="default"/>
      </w:rPr>
    </w:lvl>
    <w:lvl w:ilvl="8" w:tplc="04090005">
      <w:start w:val="1"/>
      <w:numFmt w:val="bullet"/>
      <w:lvlText w:val=""/>
      <w:lvlJc w:val="left"/>
      <w:pPr>
        <w:tabs>
          <w:tab w:val="num" w:pos="6936"/>
        </w:tabs>
        <w:ind w:left="6936" w:hanging="360"/>
      </w:pPr>
      <w:rPr>
        <w:rFonts w:ascii="Wingdings" w:hAnsi="Wingdings" w:hint="default"/>
      </w:rPr>
    </w:lvl>
  </w:abstractNum>
  <w:abstractNum w:abstractNumId="73" w15:restartNumberingAfterBreak="0">
    <w:nsid w:val="56EF66B7"/>
    <w:multiLevelType w:val="multilevel"/>
    <w:tmpl w:val="B36A9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7441C6F"/>
    <w:multiLevelType w:val="multilevel"/>
    <w:tmpl w:val="9508B9BC"/>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D13003"/>
    <w:multiLevelType w:val="multilevel"/>
    <w:tmpl w:val="2C226DAA"/>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AFB2A9D"/>
    <w:multiLevelType w:val="hybridMultilevel"/>
    <w:tmpl w:val="30B63754"/>
    <w:lvl w:ilvl="0" w:tplc="109A2B5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921867"/>
    <w:multiLevelType w:val="multilevel"/>
    <w:tmpl w:val="1404219A"/>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CE63491"/>
    <w:multiLevelType w:val="multilevel"/>
    <w:tmpl w:val="C04E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5C4A78"/>
    <w:multiLevelType w:val="hybridMultilevel"/>
    <w:tmpl w:val="D0561C0E"/>
    <w:lvl w:ilvl="0" w:tplc="7DB2AFD8">
      <w:start w:val="1"/>
      <w:numFmt w:val="bullet"/>
      <w:lvlText w:val="-"/>
      <w:lvlJc w:val="left"/>
      <w:pPr>
        <w:tabs>
          <w:tab w:val="num" w:pos="360"/>
        </w:tabs>
        <w:ind w:left="360" w:hanging="360"/>
      </w:pPr>
      <w:rPr>
        <w:rFonts w:ascii="Verdana" w:hAnsi="Verdana"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0" w15:restartNumberingAfterBreak="0">
    <w:nsid w:val="635F026E"/>
    <w:multiLevelType w:val="hybridMultilevel"/>
    <w:tmpl w:val="B9660654"/>
    <w:lvl w:ilvl="0" w:tplc="0809000F">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81" w15:restartNumberingAfterBreak="0">
    <w:nsid w:val="64583ED1"/>
    <w:multiLevelType w:val="hybridMultilevel"/>
    <w:tmpl w:val="9B58042C"/>
    <w:lvl w:ilvl="0" w:tplc="3A4AA836">
      <w:start w:val="7"/>
      <w:numFmt w:val="decimal"/>
      <w:lvlText w:val="%1."/>
      <w:lvlJc w:val="left"/>
      <w:pPr>
        <w:ind w:left="787"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2" w15:restartNumberingAfterBreak="0">
    <w:nsid w:val="646130B4"/>
    <w:multiLevelType w:val="hybridMultilevel"/>
    <w:tmpl w:val="7BFE41CE"/>
    <w:lvl w:ilvl="0" w:tplc="DA14C88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2F0A69"/>
    <w:multiLevelType w:val="hybridMultilevel"/>
    <w:tmpl w:val="3AC28BDA"/>
    <w:lvl w:ilvl="0" w:tplc="73804F94">
      <w:start w:val="5"/>
      <w:numFmt w:val="bullet"/>
      <w:pStyle w:val="CRTICEChar"/>
      <w:lvlText w:val=""/>
      <w:lvlJc w:val="left"/>
      <w:pPr>
        <w:tabs>
          <w:tab w:val="num" w:pos="454"/>
        </w:tabs>
        <w:ind w:left="454" w:hanging="454"/>
      </w:pPr>
      <w:rPr>
        <w:rFonts w:ascii="Symbol" w:hAnsi="Symbol" w:hint="default"/>
      </w:rPr>
    </w:lvl>
    <w:lvl w:ilvl="1" w:tplc="BDFE598A">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4" w15:restartNumberingAfterBreak="0">
    <w:nsid w:val="65E973BB"/>
    <w:multiLevelType w:val="multilevel"/>
    <w:tmpl w:val="2EA02A4E"/>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7DD52D9"/>
    <w:multiLevelType w:val="hybridMultilevel"/>
    <w:tmpl w:val="D7883E74"/>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69AA62A6"/>
    <w:multiLevelType w:val="multilevel"/>
    <w:tmpl w:val="A358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9E26077"/>
    <w:multiLevelType w:val="multilevel"/>
    <w:tmpl w:val="09D20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D674A05"/>
    <w:multiLevelType w:val="multilevel"/>
    <w:tmpl w:val="AEDCC77A"/>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626DEF"/>
    <w:multiLevelType w:val="hybridMultilevel"/>
    <w:tmpl w:val="A5BA6092"/>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70606407"/>
    <w:multiLevelType w:val="hybridMultilevel"/>
    <w:tmpl w:val="85FEEE10"/>
    <w:lvl w:ilvl="0" w:tplc="DA14C88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925D98"/>
    <w:multiLevelType w:val="multilevel"/>
    <w:tmpl w:val="55982436"/>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10A6A0A"/>
    <w:multiLevelType w:val="hybridMultilevel"/>
    <w:tmpl w:val="647ECC94"/>
    <w:lvl w:ilvl="0" w:tplc="7DB2AFD8">
      <w:start w:val="1"/>
      <w:numFmt w:val="bullet"/>
      <w:lvlText w:val="-"/>
      <w:lvlJc w:val="left"/>
      <w:pPr>
        <w:tabs>
          <w:tab w:val="num" w:pos="360"/>
        </w:tabs>
        <w:ind w:left="360" w:hanging="360"/>
      </w:pPr>
      <w:rPr>
        <w:rFonts w:ascii="Verdana" w:hAnsi="Verdana"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3" w15:restartNumberingAfterBreak="0">
    <w:nsid w:val="71A7711A"/>
    <w:multiLevelType w:val="multilevel"/>
    <w:tmpl w:val="BF4C7380"/>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22C5F34"/>
    <w:multiLevelType w:val="multilevel"/>
    <w:tmpl w:val="1EA4DF3E"/>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910868"/>
    <w:multiLevelType w:val="multilevel"/>
    <w:tmpl w:val="F9F8330E"/>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2A02256"/>
    <w:multiLevelType w:val="hybridMultilevel"/>
    <w:tmpl w:val="F72632AC"/>
    <w:lvl w:ilvl="0" w:tplc="723C08F6">
      <w:start w:val="1"/>
      <w:numFmt w:val="decimal"/>
      <w:pStyle w:val="1-3-5"/>
      <w:suff w:val="space"/>
      <w:lvlText w:val="%1."/>
      <w:lvlJc w:val="left"/>
      <w:pPr>
        <w:ind w:left="5400" w:firstLine="0"/>
      </w:pPr>
      <w:rPr>
        <w:rFonts w:ascii="Times New Roman" w:hAnsi="Times New Roman" w:cs="Times New Roman" w:hint="default"/>
        <w:b w:val="0"/>
        <w:bCs/>
        <w:i w:val="0"/>
        <w:strike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72E473A8"/>
    <w:multiLevelType w:val="multilevel"/>
    <w:tmpl w:val="6846D85A"/>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3FB3358"/>
    <w:multiLevelType w:val="hybridMultilevel"/>
    <w:tmpl w:val="0B9E1272"/>
    <w:lvl w:ilvl="0" w:tplc="109A2B52">
      <w:numFmt w:val="bullet"/>
      <w:lvlText w:val="-"/>
      <w:lvlJc w:val="left"/>
      <w:pPr>
        <w:ind w:left="360" w:hanging="360"/>
      </w:pPr>
      <w:rPr>
        <w:rFonts w:ascii="Verdana" w:eastAsia="Times New Roman" w:hAnsi="Verdana"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9" w15:restartNumberingAfterBreak="0">
    <w:nsid w:val="748E4555"/>
    <w:multiLevelType w:val="hybridMultilevel"/>
    <w:tmpl w:val="3390ACBC"/>
    <w:lvl w:ilvl="0" w:tplc="109A2B52">
      <w:numFmt w:val="bullet"/>
      <w:lvlText w:val="-"/>
      <w:lvlJc w:val="left"/>
      <w:pPr>
        <w:ind w:left="394" w:hanging="360"/>
      </w:pPr>
      <w:rPr>
        <w:rFonts w:ascii="Verdana" w:eastAsia="Times New Roman" w:hAnsi="Verdana" w:cs="Times New Roman" w:hint="default"/>
      </w:rPr>
    </w:lvl>
    <w:lvl w:ilvl="1" w:tplc="281A0003" w:tentative="1">
      <w:start w:val="1"/>
      <w:numFmt w:val="bullet"/>
      <w:lvlText w:val="o"/>
      <w:lvlJc w:val="left"/>
      <w:pPr>
        <w:ind w:left="1474" w:hanging="360"/>
      </w:pPr>
      <w:rPr>
        <w:rFonts w:ascii="Courier New" w:hAnsi="Courier New" w:cs="Courier New" w:hint="default"/>
      </w:rPr>
    </w:lvl>
    <w:lvl w:ilvl="2" w:tplc="281A0005" w:tentative="1">
      <w:start w:val="1"/>
      <w:numFmt w:val="bullet"/>
      <w:lvlText w:val=""/>
      <w:lvlJc w:val="left"/>
      <w:pPr>
        <w:ind w:left="2194" w:hanging="360"/>
      </w:pPr>
      <w:rPr>
        <w:rFonts w:ascii="Wingdings" w:hAnsi="Wingdings" w:hint="default"/>
      </w:rPr>
    </w:lvl>
    <w:lvl w:ilvl="3" w:tplc="281A0001" w:tentative="1">
      <w:start w:val="1"/>
      <w:numFmt w:val="bullet"/>
      <w:lvlText w:val=""/>
      <w:lvlJc w:val="left"/>
      <w:pPr>
        <w:ind w:left="2914" w:hanging="360"/>
      </w:pPr>
      <w:rPr>
        <w:rFonts w:ascii="Symbol" w:hAnsi="Symbol" w:hint="default"/>
      </w:rPr>
    </w:lvl>
    <w:lvl w:ilvl="4" w:tplc="281A0003" w:tentative="1">
      <w:start w:val="1"/>
      <w:numFmt w:val="bullet"/>
      <w:lvlText w:val="o"/>
      <w:lvlJc w:val="left"/>
      <w:pPr>
        <w:ind w:left="3634" w:hanging="360"/>
      </w:pPr>
      <w:rPr>
        <w:rFonts w:ascii="Courier New" w:hAnsi="Courier New" w:cs="Courier New" w:hint="default"/>
      </w:rPr>
    </w:lvl>
    <w:lvl w:ilvl="5" w:tplc="281A0005" w:tentative="1">
      <w:start w:val="1"/>
      <w:numFmt w:val="bullet"/>
      <w:lvlText w:val=""/>
      <w:lvlJc w:val="left"/>
      <w:pPr>
        <w:ind w:left="4354" w:hanging="360"/>
      </w:pPr>
      <w:rPr>
        <w:rFonts w:ascii="Wingdings" w:hAnsi="Wingdings" w:hint="default"/>
      </w:rPr>
    </w:lvl>
    <w:lvl w:ilvl="6" w:tplc="281A0001" w:tentative="1">
      <w:start w:val="1"/>
      <w:numFmt w:val="bullet"/>
      <w:lvlText w:val=""/>
      <w:lvlJc w:val="left"/>
      <w:pPr>
        <w:ind w:left="5074" w:hanging="360"/>
      </w:pPr>
      <w:rPr>
        <w:rFonts w:ascii="Symbol" w:hAnsi="Symbol" w:hint="default"/>
      </w:rPr>
    </w:lvl>
    <w:lvl w:ilvl="7" w:tplc="281A0003" w:tentative="1">
      <w:start w:val="1"/>
      <w:numFmt w:val="bullet"/>
      <w:lvlText w:val="o"/>
      <w:lvlJc w:val="left"/>
      <w:pPr>
        <w:ind w:left="5794" w:hanging="360"/>
      </w:pPr>
      <w:rPr>
        <w:rFonts w:ascii="Courier New" w:hAnsi="Courier New" w:cs="Courier New" w:hint="default"/>
      </w:rPr>
    </w:lvl>
    <w:lvl w:ilvl="8" w:tplc="281A0005" w:tentative="1">
      <w:start w:val="1"/>
      <w:numFmt w:val="bullet"/>
      <w:lvlText w:val=""/>
      <w:lvlJc w:val="left"/>
      <w:pPr>
        <w:ind w:left="6514" w:hanging="360"/>
      </w:pPr>
      <w:rPr>
        <w:rFonts w:ascii="Wingdings" w:hAnsi="Wingdings" w:hint="default"/>
      </w:rPr>
    </w:lvl>
  </w:abstractNum>
  <w:abstractNum w:abstractNumId="100" w15:restartNumberingAfterBreak="0">
    <w:nsid w:val="75366269"/>
    <w:multiLevelType w:val="multilevel"/>
    <w:tmpl w:val="5DC2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7751801"/>
    <w:multiLevelType w:val="multilevel"/>
    <w:tmpl w:val="185CE912"/>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7886228"/>
    <w:multiLevelType w:val="multilevel"/>
    <w:tmpl w:val="0C021578"/>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88F5DAF"/>
    <w:multiLevelType w:val="multilevel"/>
    <w:tmpl w:val="56AEECC8"/>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323D2A"/>
    <w:multiLevelType w:val="multilevel"/>
    <w:tmpl w:val="3FE0FC9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Arial" w:hAnsi="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BB94105"/>
    <w:multiLevelType w:val="multilevel"/>
    <w:tmpl w:val="2DEC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C5E6C28"/>
    <w:multiLevelType w:val="hybridMultilevel"/>
    <w:tmpl w:val="5B2E74CE"/>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7C785477"/>
    <w:multiLevelType w:val="multilevel"/>
    <w:tmpl w:val="127C7F78"/>
    <w:lvl w:ilvl="0">
      <w:start w:val="1"/>
      <w:numFmt w:val="bullet"/>
      <w:lvlText w:val="-"/>
      <w:lvlJc w:val="left"/>
      <w:pPr>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EDB7E5A"/>
    <w:multiLevelType w:val="hybridMultilevel"/>
    <w:tmpl w:val="A1CCBDA8"/>
    <w:lvl w:ilvl="0" w:tplc="0809000F">
      <w:start w:val="1"/>
      <w:numFmt w:val="decimal"/>
      <w:lvlText w:val="%1."/>
      <w:lvlJc w:val="left"/>
      <w:pPr>
        <w:ind w:left="787"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7F6936F9"/>
    <w:multiLevelType w:val="multilevel"/>
    <w:tmpl w:val="0AC21666"/>
    <w:lvl w:ilvl="0">
      <w:start w:val="1"/>
      <w:numFmt w:val="decimal"/>
      <w:pStyle w:val="StyleBold"/>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7FB80E1C"/>
    <w:multiLevelType w:val="multilevel"/>
    <w:tmpl w:val="F7DA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5"/>
  </w:num>
  <w:num w:numId="2">
    <w:abstractNumId w:val="78"/>
  </w:num>
  <w:num w:numId="3">
    <w:abstractNumId w:val="67"/>
  </w:num>
  <w:num w:numId="4">
    <w:abstractNumId w:val="69"/>
  </w:num>
  <w:num w:numId="5">
    <w:abstractNumId w:val="66"/>
  </w:num>
  <w:num w:numId="6">
    <w:abstractNumId w:val="100"/>
  </w:num>
  <w:num w:numId="7">
    <w:abstractNumId w:val="63"/>
  </w:num>
  <w:num w:numId="8">
    <w:abstractNumId w:val="45"/>
  </w:num>
  <w:num w:numId="9">
    <w:abstractNumId w:val="28"/>
  </w:num>
  <w:num w:numId="10">
    <w:abstractNumId w:val="44"/>
  </w:num>
  <w:num w:numId="11">
    <w:abstractNumId w:val="101"/>
  </w:num>
  <w:num w:numId="12">
    <w:abstractNumId w:val="31"/>
  </w:num>
  <w:num w:numId="13">
    <w:abstractNumId w:val="17"/>
  </w:num>
  <w:num w:numId="14">
    <w:abstractNumId w:val="6"/>
  </w:num>
  <w:num w:numId="15">
    <w:abstractNumId w:val="71"/>
  </w:num>
  <w:num w:numId="16">
    <w:abstractNumId w:val="73"/>
  </w:num>
  <w:num w:numId="17">
    <w:abstractNumId w:val="34"/>
  </w:num>
  <w:num w:numId="18">
    <w:abstractNumId w:val="35"/>
  </w:num>
  <w:num w:numId="19">
    <w:abstractNumId w:val="87"/>
  </w:num>
  <w:num w:numId="20">
    <w:abstractNumId w:val="16"/>
  </w:num>
  <w:num w:numId="21">
    <w:abstractNumId w:val="47"/>
  </w:num>
  <w:num w:numId="22">
    <w:abstractNumId w:val="11"/>
  </w:num>
  <w:num w:numId="23">
    <w:abstractNumId w:val="7"/>
  </w:num>
  <w:num w:numId="24">
    <w:abstractNumId w:val="52"/>
  </w:num>
  <w:num w:numId="25">
    <w:abstractNumId w:val="102"/>
  </w:num>
  <w:num w:numId="26">
    <w:abstractNumId w:val="91"/>
  </w:num>
  <w:num w:numId="27">
    <w:abstractNumId w:val="97"/>
  </w:num>
  <w:num w:numId="28">
    <w:abstractNumId w:val="77"/>
  </w:num>
  <w:num w:numId="29">
    <w:abstractNumId w:val="93"/>
  </w:num>
  <w:num w:numId="30">
    <w:abstractNumId w:val="15"/>
  </w:num>
  <w:num w:numId="31">
    <w:abstractNumId w:val="14"/>
  </w:num>
  <w:num w:numId="32">
    <w:abstractNumId w:val="94"/>
  </w:num>
  <w:num w:numId="33">
    <w:abstractNumId w:val="49"/>
  </w:num>
  <w:num w:numId="34">
    <w:abstractNumId w:val="95"/>
  </w:num>
  <w:num w:numId="35">
    <w:abstractNumId w:val="46"/>
  </w:num>
  <w:num w:numId="36">
    <w:abstractNumId w:val="55"/>
  </w:num>
  <w:num w:numId="37">
    <w:abstractNumId w:val="107"/>
  </w:num>
  <w:num w:numId="38">
    <w:abstractNumId w:val="3"/>
  </w:num>
  <w:num w:numId="39">
    <w:abstractNumId w:val="20"/>
  </w:num>
  <w:num w:numId="40">
    <w:abstractNumId w:val="84"/>
  </w:num>
  <w:num w:numId="41">
    <w:abstractNumId w:val="70"/>
  </w:num>
  <w:num w:numId="42">
    <w:abstractNumId w:val="23"/>
  </w:num>
  <w:num w:numId="43">
    <w:abstractNumId w:val="74"/>
  </w:num>
  <w:num w:numId="44">
    <w:abstractNumId w:val="2"/>
  </w:num>
  <w:num w:numId="45">
    <w:abstractNumId w:val="41"/>
  </w:num>
  <w:num w:numId="46">
    <w:abstractNumId w:val="88"/>
  </w:num>
  <w:num w:numId="47">
    <w:abstractNumId w:val="30"/>
  </w:num>
  <w:num w:numId="48">
    <w:abstractNumId w:val="19"/>
  </w:num>
  <w:num w:numId="49">
    <w:abstractNumId w:val="43"/>
  </w:num>
  <w:num w:numId="50">
    <w:abstractNumId w:val="75"/>
  </w:num>
  <w:num w:numId="51">
    <w:abstractNumId w:val="54"/>
  </w:num>
  <w:num w:numId="52">
    <w:abstractNumId w:val="32"/>
  </w:num>
  <w:num w:numId="53">
    <w:abstractNumId w:val="33"/>
  </w:num>
  <w:num w:numId="54">
    <w:abstractNumId w:val="62"/>
  </w:num>
  <w:num w:numId="55">
    <w:abstractNumId w:val="24"/>
  </w:num>
  <w:num w:numId="56">
    <w:abstractNumId w:val="76"/>
  </w:num>
  <w:num w:numId="57">
    <w:abstractNumId w:val="79"/>
  </w:num>
  <w:num w:numId="58">
    <w:abstractNumId w:val="92"/>
  </w:num>
  <w:num w:numId="59">
    <w:abstractNumId w:val="37"/>
  </w:num>
  <w:num w:numId="60">
    <w:abstractNumId w:val="13"/>
  </w:num>
  <w:num w:numId="61">
    <w:abstractNumId w:val="10"/>
  </w:num>
  <w:num w:numId="62">
    <w:abstractNumId w:val="42"/>
  </w:num>
  <w:num w:numId="63">
    <w:abstractNumId w:val="98"/>
  </w:num>
  <w:num w:numId="64">
    <w:abstractNumId w:val="68"/>
  </w:num>
  <w:num w:numId="65">
    <w:abstractNumId w:val="8"/>
  </w:num>
  <w:num w:numId="66">
    <w:abstractNumId w:val="26"/>
  </w:num>
  <w:num w:numId="67">
    <w:abstractNumId w:val="80"/>
  </w:num>
  <w:num w:numId="68">
    <w:abstractNumId w:val="81"/>
  </w:num>
  <w:num w:numId="69">
    <w:abstractNumId w:val="50"/>
  </w:num>
  <w:num w:numId="70">
    <w:abstractNumId w:val="57"/>
  </w:num>
  <w:num w:numId="71">
    <w:abstractNumId w:val="72"/>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6"/>
  </w:num>
  <w:num w:numId="75">
    <w:abstractNumId w:val="109"/>
  </w:num>
  <w:num w:numId="76">
    <w:abstractNumId w:val="90"/>
  </w:num>
  <w:num w:numId="77">
    <w:abstractNumId w:val="53"/>
  </w:num>
  <w:num w:numId="78">
    <w:abstractNumId w:val="82"/>
  </w:num>
  <w:num w:numId="79">
    <w:abstractNumId w:val="25"/>
  </w:num>
  <w:num w:numId="80">
    <w:abstractNumId w:val="58"/>
  </w:num>
  <w:num w:numId="81">
    <w:abstractNumId w:val="38"/>
  </w:num>
  <w:num w:numId="82">
    <w:abstractNumId w:val="27"/>
  </w:num>
  <w:num w:numId="83">
    <w:abstractNumId w:val="0"/>
  </w:num>
  <w:num w:numId="84">
    <w:abstractNumId w:val="85"/>
  </w:num>
  <w:num w:numId="85">
    <w:abstractNumId w:val="18"/>
  </w:num>
  <w:num w:numId="86">
    <w:abstractNumId w:val="60"/>
  </w:num>
  <w:num w:numId="87">
    <w:abstractNumId w:val="89"/>
  </w:num>
  <w:num w:numId="88">
    <w:abstractNumId w:val="106"/>
  </w:num>
  <w:num w:numId="89">
    <w:abstractNumId w:val="48"/>
  </w:num>
  <w:num w:numId="90">
    <w:abstractNumId w:val="56"/>
  </w:num>
  <w:num w:numId="91">
    <w:abstractNumId w:val="65"/>
  </w:num>
  <w:num w:numId="92">
    <w:abstractNumId w:val="22"/>
  </w:num>
  <w:num w:numId="93">
    <w:abstractNumId w:val="40"/>
  </w:num>
  <w:num w:numId="94">
    <w:abstractNumId w:val="36"/>
  </w:num>
  <w:num w:numId="95">
    <w:abstractNumId w:val="108"/>
  </w:num>
  <w:num w:numId="96">
    <w:abstractNumId w:val="5"/>
  </w:num>
  <w:num w:numId="97">
    <w:abstractNumId w:val="39"/>
  </w:num>
  <w:num w:numId="98">
    <w:abstractNumId w:val="51"/>
  </w:num>
  <w:num w:numId="99">
    <w:abstractNumId w:val="29"/>
  </w:num>
  <w:num w:numId="100">
    <w:abstractNumId w:val="104"/>
  </w:num>
  <w:num w:numId="101">
    <w:abstractNumId w:val="110"/>
  </w:num>
  <w:num w:numId="102">
    <w:abstractNumId w:val="99"/>
  </w:num>
  <w:num w:numId="103">
    <w:abstractNumId w:val="86"/>
  </w:num>
  <w:num w:numId="104">
    <w:abstractNumId w:val="103"/>
  </w:num>
  <w:num w:numId="105">
    <w:abstractNumId w:val="21"/>
  </w:num>
  <w:num w:numId="106">
    <w:abstractNumId w:val="64"/>
  </w:num>
  <w:num w:numId="107">
    <w:abstractNumId w:val="59"/>
  </w:num>
  <w:num w:numId="108">
    <w:abstractNumId w:val="61"/>
  </w:num>
  <w:num w:numId="109">
    <w:abstractNumId w:val="12"/>
  </w:num>
  <w:num w:numId="110">
    <w:abstractNumId w:val="9"/>
  </w:num>
  <w:num w:numId="111">
    <w:abstractNumId w:val="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E5"/>
    <w:rsid w:val="00010C31"/>
    <w:rsid w:val="000124C3"/>
    <w:rsid w:val="00015FE2"/>
    <w:rsid w:val="000213CE"/>
    <w:rsid w:val="00021B81"/>
    <w:rsid w:val="00026365"/>
    <w:rsid w:val="000336D0"/>
    <w:rsid w:val="00062C24"/>
    <w:rsid w:val="00092FB2"/>
    <w:rsid w:val="000A4C31"/>
    <w:rsid w:val="000B22AA"/>
    <w:rsid w:val="000C145C"/>
    <w:rsid w:val="00103642"/>
    <w:rsid w:val="001046B1"/>
    <w:rsid w:val="001137CF"/>
    <w:rsid w:val="00114568"/>
    <w:rsid w:val="00141410"/>
    <w:rsid w:val="00151141"/>
    <w:rsid w:val="00157D14"/>
    <w:rsid w:val="00177B8C"/>
    <w:rsid w:val="00185A68"/>
    <w:rsid w:val="0018708D"/>
    <w:rsid w:val="00190E5A"/>
    <w:rsid w:val="001C3934"/>
    <w:rsid w:val="002165C3"/>
    <w:rsid w:val="002407C4"/>
    <w:rsid w:val="00256D4C"/>
    <w:rsid w:val="002702BB"/>
    <w:rsid w:val="002720AB"/>
    <w:rsid w:val="002E6052"/>
    <w:rsid w:val="00315F1B"/>
    <w:rsid w:val="00321BE0"/>
    <w:rsid w:val="003356E8"/>
    <w:rsid w:val="00374BE0"/>
    <w:rsid w:val="00376DDF"/>
    <w:rsid w:val="00382BB4"/>
    <w:rsid w:val="00386556"/>
    <w:rsid w:val="003B041F"/>
    <w:rsid w:val="003B222B"/>
    <w:rsid w:val="0041031A"/>
    <w:rsid w:val="004156CC"/>
    <w:rsid w:val="004157F8"/>
    <w:rsid w:val="00422583"/>
    <w:rsid w:val="00425C95"/>
    <w:rsid w:val="00430ABB"/>
    <w:rsid w:val="00436927"/>
    <w:rsid w:val="004405B9"/>
    <w:rsid w:val="004762C6"/>
    <w:rsid w:val="00476EE9"/>
    <w:rsid w:val="00485537"/>
    <w:rsid w:val="0048761C"/>
    <w:rsid w:val="00490D37"/>
    <w:rsid w:val="00494A2B"/>
    <w:rsid w:val="004B00ED"/>
    <w:rsid w:val="004B1034"/>
    <w:rsid w:val="004C43F4"/>
    <w:rsid w:val="004D0D63"/>
    <w:rsid w:val="004E1F90"/>
    <w:rsid w:val="00506C61"/>
    <w:rsid w:val="005243F9"/>
    <w:rsid w:val="00542D1A"/>
    <w:rsid w:val="00564360"/>
    <w:rsid w:val="005721C7"/>
    <w:rsid w:val="006202C3"/>
    <w:rsid w:val="00622B96"/>
    <w:rsid w:val="00665B2F"/>
    <w:rsid w:val="00682D5A"/>
    <w:rsid w:val="00684EB6"/>
    <w:rsid w:val="006875E5"/>
    <w:rsid w:val="006A2D6B"/>
    <w:rsid w:val="006A3DE4"/>
    <w:rsid w:val="006C4000"/>
    <w:rsid w:val="006C5974"/>
    <w:rsid w:val="00716996"/>
    <w:rsid w:val="00717FD0"/>
    <w:rsid w:val="00732F9D"/>
    <w:rsid w:val="0075077D"/>
    <w:rsid w:val="007869E5"/>
    <w:rsid w:val="007B587E"/>
    <w:rsid w:val="007B7AD8"/>
    <w:rsid w:val="007F39D8"/>
    <w:rsid w:val="007F3E6F"/>
    <w:rsid w:val="00806351"/>
    <w:rsid w:val="008065DE"/>
    <w:rsid w:val="0080792E"/>
    <w:rsid w:val="0082323B"/>
    <w:rsid w:val="00837033"/>
    <w:rsid w:val="0083740D"/>
    <w:rsid w:val="00840BFF"/>
    <w:rsid w:val="00857B70"/>
    <w:rsid w:val="0087606E"/>
    <w:rsid w:val="008B4E53"/>
    <w:rsid w:val="008B78F3"/>
    <w:rsid w:val="008C3214"/>
    <w:rsid w:val="008C3E8D"/>
    <w:rsid w:val="008D55CF"/>
    <w:rsid w:val="008E5507"/>
    <w:rsid w:val="008F3394"/>
    <w:rsid w:val="008F4A87"/>
    <w:rsid w:val="00922A0A"/>
    <w:rsid w:val="00940B0C"/>
    <w:rsid w:val="009415DA"/>
    <w:rsid w:val="009571B7"/>
    <w:rsid w:val="009770EF"/>
    <w:rsid w:val="009A3668"/>
    <w:rsid w:val="009D35D2"/>
    <w:rsid w:val="009E0EEC"/>
    <w:rsid w:val="009E5D1D"/>
    <w:rsid w:val="009F5D5A"/>
    <w:rsid w:val="00A1069B"/>
    <w:rsid w:val="00A124CA"/>
    <w:rsid w:val="00A23FBD"/>
    <w:rsid w:val="00A4276B"/>
    <w:rsid w:val="00A50296"/>
    <w:rsid w:val="00A53E1E"/>
    <w:rsid w:val="00A70987"/>
    <w:rsid w:val="00A90969"/>
    <w:rsid w:val="00A9096B"/>
    <w:rsid w:val="00AA1560"/>
    <w:rsid w:val="00AA40FA"/>
    <w:rsid w:val="00AA631B"/>
    <w:rsid w:val="00AD3324"/>
    <w:rsid w:val="00AF5FC3"/>
    <w:rsid w:val="00B532E3"/>
    <w:rsid w:val="00B5776C"/>
    <w:rsid w:val="00B80F0B"/>
    <w:rsid w:val="00B85609"/>
    <w:rsid w:val="00BC6FD4"/>
    <w:rsid w:val="00BD7204"/>
    <w:rsid w:val="00BE2D53"/>
    <w:rsid w:val="00BE749D"/>
    <w:rsid w:val="00BF1033"/>
    <w:rsid w:val="00C13B4A"/>
    <w:rsid w:val="00C229E5"/>
    <w:rsid w:val="00C94242"/>
    <w:rsid w:val="00C94E35"/>
    <w:rsid w:val="00CA0826"/>
    <w:rsid w:val="00CA667C"/>
    <w:rsid w:val="00CA6BE7"/>
    <w:rsid w:val="00CA771D"/>
    <w:rsid w:val="00CD4103"/>
    <w:rsid w:val="00D06685"/>
    <w:rsid w:val="00D0755B"/>
    <w:rsid w:val="00D1242B"/>
    <w:rsid w:val="00D2261A"/>
    <w:rsid w:val="00D26DD5"/>
    <w:rsid w:val="00D6269A"/>
    <w:rsid w:val="00D70AD1"/>
    <w:rsid w:val="00D76524"/>
    <w:rsid w:val="00D77205"/>
    <w:rsid w:val="00D81EE7"/>
    <w:rsid w:val="00D85AF2"/>
    <w:rsid w:val="00D90626"/>
    <w:rsid w:val="00D929F9"/>
    <w:rsid w:val="00DA3469"/>
    <w:rsid w:val="00DB07CD"/>
    <w:rsid w:val="00DE355C"/>
    <w:rsid w:val="00E40BA9"/>
    <w:rsid w:val="00E528F5"/>
    <w:rsid w:val="00E66E15"/>
    <w:rsid w:val="00E728DA"/>
    <w:rsid w:val="00E76C87"/>
    <w:rsid w:val="00E86636"/>
    <w:rsid w:val="00E91C8A"/>
    <w:rsid w:val="00ED2E38"/>
    <w:rsid w:val="00ED5CA4"/>
    <w:rsid w:val="00ED6ED3"/>
    <w:rsid w:val="00EE0D4A"/>
    <w:rsid w:val="00EE2EFB"/>
    <w:rsid w:val="00EF41CC"/>
    <w:rsid w:val="00F04992"/>
    <w:rsid w:val="00F36B9C"/>
    <w:rsid w:val="00F4714B"/>
    <w:rsid w:val="00F54E0B"/>
    <w:rsid w:val="00F706E1"/>
    <w:rsid w:val="00F72641"/>
    <w:rsid w:val="00F73F0A"/>
    <w:rsid w:val="00F84ED5"/>
    <w:rsid w:val="00F93279"/>
    <w:rsid w:val="00FA3472"/>
    <w:rsid w:val="00FB0987"/>
    <w:rsid w:val="00FC2B82"/>
    <w:rsid w:val="00FC43E2"/>
    <w:rsid w:val="00FC485A"/>
    <w:rsid w:val="00FC53C4"/>
    <w:rsid w:val="00FC68C3"/>
    <w:rsid w:val="00FD710B"/>
    <w:rsid w:val="00FF3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DF3DE"/>
  <w15:chartTrackingRefBased/>
  <w15:docId w15:val="{96C8F9E7-E764-7C42-B78F-78A3A08AC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C229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Paragraaf"/>
    <w:basedOn w:val="Normal"/>
    <w:next w:val="Normal"/>
    <w:link w:val="Heading2Char"/>
    <w:uiPriority w:val="9"/>
    <w:unhideWhenUsed/>
    <w:qFormat/>
    <w:rsid w:val="00C229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ubparagraaf"/>
    <w:basedOn w:val="Normal"/>
    <w:next w:val="Normal"/>
    <w:link w:val="Heading3Char"/>
    <w:uiPriority w:val="9"/>
    <w:unhideWhenUsed/>
    <w:qFormat/>
    <w:rsid w:val="00C229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29E5"/>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5e niveau"/>
    <w:basedOn w:val="Normal"/>
    <w:next w:val="Normal"/>
    <w:link w:val="Heading5Char"/>
    <w:uiPriority w:val="9"/>
    <w:unhideWhenUsed/>
    <w:qFormat/>
    <w:rsid w:val="00C229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1"/>
    <w:unhideWhenUsed/>
    <w:qFormat/>
    <w:rsid w:val="00C229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C229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C229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229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229E5"/>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Paragraaf Char"/>
    <w:basedOn w:val="DefaultParagraphFont"/>
    <w:link w:val="Heading2"/>
    <w:uiPriority w:val="9"/>
    <w:rsid w:val="00C229E5"/>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ubparagraaf Char"/>
    <w:basedOn w:val="DefaultParagraphFont"/>
    <w:link w:val="Heading3"/>
    <w:uiPriority w:val="9"/>
    <w:rsid w:val="00C229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29E5"/>
    <w:rPr>
      <w:rFonts w:eastAsiaTheme="majorEastAsia" w:cstheme="majorBidi"/>
      <w:i/>
      <w:iCs/>
      <w:color w:val="0F4761" w:themeColor="accent1" w:themeShade="BF"/>
    </w:rPr>
  </w:style>
  <w:style w:type="character" w:customStyle="1" w:styleId="Heading5Char">
    <w:name w:val="Heading 5 Char"/>
    <w:aliases w:val="5e niveau Char"/>
    <w:basedOn w:val="DefaultParagraphFont"/>
    <w:link w:val="Heading5"/>
    <w:uiPriority w:val="9"/>
    <w:rsid w:val="00C229E5"/>
    <w:rPr>
      <w:rFonts w:eastAsiaTheme="majorEastAsia" w:cstheme="majorBidi"/>
      <w:color w:val="0F4761" w:themeColor="accent1" w:themeShade="BF"/>
    </w:rPr>
  </w:style>
  <w:style w:type="character" w:customStyle="1" w:styleId="Heading6Char">
    <w:name w:val="Heading 6 Char"/>
    <w:basedOn w:val="DefaultParagraphFont"/>
    <w:link w:val="Heading6"/>
    <w:uiPriority w:val="1"/>
    <w:rsid w:val="00C229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1"/>
    <w:rsid w:val="00C229E5"/>
    <w:rPr>
      <w:rFonts w:eastAsiaTheme="majorEastAsia" w:cstheme="majorBidi"/>
      <w:color w:val="595959" w:themeColor="text1" w:themeTint="A6"/>
    </w:rPr>
  </w:style>
  <w:style w:type="character" w:customStyle="1" w:styleId="Heading8Char">
    <w:name w:val="Heading 8 Char"/>
    <w:basedOn w:val="DefaultParagraphFont"/>
    <w:link w:val="Heading8"/>
    <w:uiPriority w:val="1"/>
    <w:rsid w:val="00C229E5"/>
    <w:rPr>
      <w:rFonts w:eastAsiaTheme="majorEastAsia" w:cstheme="majorBidi"/>
      <w:i/>
      <w:iCs/>
      <w:color w:val="272727" w:themeColor="text1" w:themeTint="D8"/>
    </w:rPr>
  </w:style>
  <w:style w:type="character" w:customStyle="1" w:styleId="Heading9Char">
    <w:name w:val="Heading 9 Char"/>
    <w:basedOn w:val="DefaultParagraphFont"/>
    <w:link w:val="Heading9"/>
    <w:rsid w:val="00C229E5"/>
    <w:rPr>
      <w:rFonts w:eastAsiaTheme="majorEastAsia" w:cstheme="majorBidi"/>
      <w:color w:val="272727" w:themeColor="text1" w:themeTint="D8"/>
    </w:rPr>
  </w:style>
  <w:style w:type="paragraph" w:styleId="Title">
    <w:name w:val="Title"/>
    <w:basedOn w:val="Normal"/>
    <w:next w:val="Normal"/>
    <w:link w:val="TitleChar"/>
    <w:qFormat/>
    <w:rsid w:val="00C229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229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229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C229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29E5"/>
    <w:pPr>
      <w:spacing w:before="160"/>
      <w:jc w:val="center"/>
    </w:pPr>
    <w:rPr>
      <w:i/>
      <w:iCs/>
      <w:color w:val="404040" w:themeColor="text1" w:themeTint="BF"/>
    </w:rPr>
  </w:style>
  <w:style w:type="character" w:customStyle="1" w:styleId="QuoteChar">
    <w:name w:val="Quote Char"/>
    <w:basedOn w:val="DefaultParagraphFont"/>
    <w:link w:val="Quote"/>
    <w:uiPriority w:val="29"/>
    <w:rsid w:val="00C229E5"/>
    <w:rPr>
      <w:i/>
      <w:iCs/>
      <w:color w:val="404040" w:themeColor="text1" w:themeTint="BF"/>
    </w:rPr>
  </w:style>
  <w:style w:type="paragraph" w:styleId="ListParagraph">
    <w:name w:val="List Paragraph"/>
    <w:aliases w:val="Style Bullet,Numbered Para 1,Dot pt,No Spacing1,List Paragraph Char Char Char,Indicator Text,Bullet Points,Bullet 1,MAIN CONTENT,List Paragraph12,F5 List Paragraph,OBC Bullet,Colorful List - Accent 11,Normal numbered,List_Paragraph,6,lp1"/>
    <w:basedOn w:val="Normal"/>
    <w:link w:val="ListParagraphChar"/>
    <w:uiPriority w:val="34"/>
    <w:qFormat/>
    <w:rsid w:val="00C229E5"/>
    <w:pPr>
      <w:ind w:left="720"/>
      <w:contextualSpacing/>
    </w:pPr>
  </w:style>
  <w:style w:type="character" w:styleId="IntenseEmphasis">
    <w:name w:val="Intense Emphasis"/>
    <w:basedOn w:val="DefaultParagraphFont"/>
    <w:uiPriority w:val="21"/>
    <w:qFormat/>
    <w:rsid w:val="00C229E5"/>
    <w:rPr>
      <w:i/>
      <w:iCs/>
      <w:color w:val="0F4761" w:themeColor="accent1" w:themeShade="BF"/>
    </w:rPr>
  </w:style>
  <w:style w:type="paragraph" w:styleId="IntenseQuote">
    <w:name w:val="Intense Quote"/>
    <w:basedOn w:val="Normal"/>
    <w:next w:val="Normal"/>
    <w:link w:val="IntenseQuoteChar"/>
    <w:uiPriority w:val="30"/>
    <w:qFormat/>
    <w:rsid w:val="00C229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29E5"/>
    <w:rPr>
      <w:i/>
      <w:iCs/>
      <w:color w:val="0F4761" w:themeColor="accent1" w:themeShade="BF"/>
    </w:rPr>
  </w:style>
  <w:style w:type="character" w:styleId="IntenseReference">
    <w:name w:val="Intense Reference"/>
    <w:basedOn w:val="DefaultParagraphFont"/>
    <w:uiPriority w:val="32"/>
    <w:qFormat/>
    <w:rsid w:val="00C229E5"/>
    <w:rPr>
      <w:b/>
      <w:bCs/>
      <w:smallCaps/>
      <w:color w:val="0F4761" w:themeColor="accent1" w:themeShade="BF"/>
      <w:spacing w:val="5"/>
    </w:rPr>
  </w:style>
  <w:style w:type="paragraph" w:customStyle="1" w:styleId="p2">
    <w:name w:val="p2"/>
    <w:basedOn w:val="Normal"/>
    <w:rsid w:val="00C229E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3">
    <w:name w:val="p3"/>
    <w:basedOn w:val="Normal"/>
    <w:rsid w:val="00C229E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1">
    <w:name w:val="p1"/>
    <w:basedOn w:val="Normal"/>
    <w:rsid w:val="00C229E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C229E5"/>
  </w:style>
  <w:style w:type="character" w:customStyle="1" w:styleId="s2">
    <w:name w:val="s2"/>
    <w:basedOn w:val="DefaultParagraphFont"/>
    <w:rsid w:val="00C229E5"/>
  </w:style>
  <w:style w:type="paragraph" w:customStyle="1" w:styleId="p4">
    <w:name w:val="p4"/>
    <w:basedOn w:val="Normal"/>
    <w:rsid w:val="00C229E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Caption">
    <w:name w:val="caption"/>
    <w:aliases w:val="Legend,Map Char,Map Char Char,Map Char Char Char Char Char,Map Char Char Char,Map,Caption Char Char Car Car,Caption Char Char Car Car Car,Map Char Char Char Car Car,Caption Char Char,Caption Char Char Char Char"/>
    <w:basedOn w:val="Normal"/>
    <w:next w:val="Normal"/>
    <w:link w:val="CaptionChar"/>
    <w:uiPriority w:val="35"/>
    <w:qFormat/>
    <w:rsid w:val="00D0755B"/>
    <w:pPr>
      <w:spacing w:after="0" w:line="240" w:lineRule="auto"/>
    </w:pPr>
    <w:rPr>
      <w:rFonts w:ascii="Times New Roman" w:eastAsia="Times New Roman" w:hAnsi="Times New Roman" w:cs="Times New Roman"/>
      <w:b/>
      <w:bCs/>
      <w:kern w:val="0"/>
      <w:sz w:val="20"/>
      <w:szCs w:val="20"/>
      <w:lang w:val="sl-SI" w:eastAsia="x-none"/>
      <w14:ligatures w14:val="none"/>
    </w:rPr>
  </w:style>
  <w:style w:type="paragraph" w:styleId="FootnoteText">
    <w:name w:val="footnote text"/>
    <w:aliases w:val="Fusnote,Fusnote Char Char,Footnote Text Char Char Char,Footnote Text Char Char,single space,footnote text,Fußnote,Footnote Text Char Char Char Char Char Char,Текст сноски-FN,Footnote Text Char Знак Знак,Footnote Text Char Знак,fn,ADB,ft"/>
    <w:basedOn w:val="Normal"/>
    <w:link w:val="FootnoteTextChar"/>
    <w:uiPriority w:val="99"/>
    <w:qFormat/>
    <w:rsid w:val="00D0755B"/>
    <w:pPr>
      <w:spacing w:after="0" w:line="240" w:lineRule="auto"/>
      <w:jc w:val="both"/>
    </w:pPr>
    <w:rPr>
      <w:rFonts w:ascii="Times New Roman" w:eastAsia="Times New Roman" w:hAnsi="Times New Roman" w:cs="Times New Roman"/>
      <w:kern w:val="0"/>
      <w:sz w:val="20"/>
      <w:szCs w:val="20"/>
      <w:lang w:val="en-GB" w:eastAsia="x-none"/>
      <w14:ligatures w14:val="none"/>
    </w:rPr>
  </w:style>
  <w:style w:type="character" w:customStyle="1" w:styleId="FootnoteTextChar">
    <w:name w:val="Footnote Text Char"/>
    <w:aliases w:val="Fusnote Char,Fusnote Char Char Char,Footnote Text Char Char Char Char,Footnote Text Char Char Char1,single space Char,footnote text Char,Fußnote Char,Footnote Text Char Char Char Char Char Char Char,Текст сноски-FN Char,fn Char"/>
    <w:basedOn w:val="DefaultParagraphFont"/>
    <w:link w:val="FootnoteText"/>
    <w:uiPriority w:val="99"/>
    <w:qFormat/>
    <w:rsid w:val="00D0755B"/>
    <w:rPr>
      <w:rFonts w:ascii="Times New Roman" w:eastAsia="Times New Roman" w:hAnsi="Times New Roman" w:cs="Times New Roman"/>
      <w:kern w:val="0"/>
      <w:sz w:val="20"/>
      <w:szCs w:val="20"/>
      <w:lang w:val="en-GB" w:eastAsia="x-none"/>
      <w14:ligatures w14:val="none"/>
    </w:rPr>
  </w:style>
  <w:style w:type="character" w:styleId="FootnoteReference">
    <w:name w:val="footnote reference"/>
    <w:aliases w:val="ftref,Footnote Reference_Knjiga,Footnote Reference_IAUS,Footnote text,Fußnotenzeichen DISS,BVI fnr,fr,SUPERS,-E Fußnotenzeichen,Footnote symbol,Times 10 Point,Exposant 3 Point,number,Footnote reference number,note TESI"/>
    <w:link w:val="16Point"/>
    <w:uiPriority w:val="99"/>
    <w:qFormat/>
    <w:rsid w:val="00D0755B"/>
    <w:rPr>
      <w:vertAlign w:val="superscript"/>
    </w:rPr>
  </w:style>
  <w:style w:type="paragraph" w:customStyle="1" w:styleId="Default">
    <w:name w:val="Default"/>
    <w:rsid w:val="00D0755B"/>
    <w:pPr>
      <w:autoSpaceDE w:val="0"/>
      <w:autoSpaceDN w:val="0"/>
      <w:adjustRightInd w:val="0"/>
      <w:spacing w:after="0" w:line="240" w:lineRule="auto"/>
    </w:pPr>
    <w:rPr>
      <w:rFonts w:ascii="Cir Swiss Cond" w:eastAsia="Times New Roman" w:hAnsi="Cir Swiss Cond" w:cs="Times New Roman"/>
      <w:color w:val="000000"/>
      <w:kern w:val="0"/>
      <w14:ligatures w14:val="none"/>
    </w:rPr>
  </w:style>
  <w:style w:type="paragraph" w:customStyle="1" w:styleId="16Point">
    <w:name w:val="16 Point"/>
    <w:aliases w:val="Superscript 6 Point,Odwołanie przypisu,Ref,de nota al pie,footnote ref,2001+ Fußnotenzeichen,BVI fnr Знак Знак,BVI fnr Car Car Знак Знак,BVI fnr Car Знак Знак,R"/>
    <w:basedOn w:val="Normal"/>
    <w:link w:val="FootnoteReference"/>
    <w:uiPriority w:val="99"/>
    <w:qFormat/>
    <w:rsid w:val="00D0755B"/>
    <w:pPr>
      <w:spacing w:before="120" w:line="240" w:lineRule="exact"/>
    </w:pPr>
    <w:rPr>
      <w:vertAlign w:val="superscript"/>
    </w:rPr>
  </w:style>
  <w:style w:type="character" w:customStyle="1" w:styleId="CaptionChar">
    <w:name w:val="Caption Char"/>
    <w:aliases w:val="Legend Char,Map Char Char1,Map Char Char Char1,Map Char Char Char Char Char Char,Map Char Char Char Char,Map Char1,Caption Char Char Car Car Char,Caption Char Char Car Car Car Char,Map Char Char Char Car Car Char,Caption Char Char Char"/>
    <w:link w:val="Caption"/>
    <w:uiPriority w:val="35"/>
    <w:locked/>
    <w:rsid w:val="00D0755B"/>
    <w:rPr>
      <w:rFonts w:ascii="Times New Roman" w:eastAsia="Times New Roman" w:hAnsi="Times New Roman" w:cs="Times New Roman"/>
      <w:b/>
      <w:bCs/>
      <w:kern w:val="0"/>
      <w:sz w:val="20"/>
      <w:szCs w:val="20"/>
      <w:lang w:val="sl-SI" w:eastAsia="x-none"/>
      <w14:ligatures w14:val="none"/>
    </w:rPr>
  </w:style>
  <w:style w:type="paragraph" w:customStyle="1" w:styleId="a">
    <w:name w:val="Текст"/>
    <w:basedOn w:val="Normal"/>
    <w:link w:val="Char"/>
    <w:qFormat/>
    <w:rsid w:val="00D0755B"/>
    <w:pPr>
      <w:spacing w:after="0" w:line="240" w:lineRule="auto"/>
      <w:ind w:firstLine="720"/>
      <w:jc w:val="both"/>
    </w:pPr>
    <w:rPr>
      <w:rFonts w:ascii="Times New Roman" w:eastAsia="Calibri" w:hAnsi="Times New Roman" w:cs="Times New Roman"/>
      <w:kern w:val="0"/>
      <w:szCs w:val="20"/>
      <w:lang w:val="x-none" w:eastAsia="x-none"/>
      <w14:ligatures w14:val="none"/>
    </w:rPr>
  </w:style>
  <w:style w:type="character" w:customStyle="1" w:styleId="Char">
    <w:name w:val="Текст Char"/>
    <w:link w:val="a"/>
    <w:rsid w:val="00D0755B"/>
    <w:rPr>
      <w:rFonts w:ascii="Times New Roman" w:eastAsia="Calibri" w:hAnsi="Times New Roman" w:cs="Times New Roman"/>
      <w:kern w:val="0"/>
      <w:szCs w:val="20"/>
      <w:lang w:val="x-none" w:eastAsia="x-none"/>
      <w14:ligatures w14:val="none"/>
    </w:rPr>
  </w:style>
  <w:style w:type="paragraph" w:customStyle="1" w:styleId="-">
    <w:name w:val="Табела - наслов"/>
    <w:basedOn w:val="Normal"/>
    <w:qFormat/>
    <w:rsid w:val="00D0755B"/>
    <w:pPr>
      <w:spacing w:before="240" w:after="120" w:line="240" w:lineRule="auto"/>
    </w:pPr>
    <w:rPr>
      <w:rFonts w:ascii="Times New Roman" w:eastAsia="Calibri" w:hAnsi="Times New Roman" w:cs="Times New Roman"/>
      <w:color w:val="000000"/>
      <w:kern w:val="0"/>
      <w:sz w:val="22"/>
      <w:szCs w:val="22"/>
      <w14:ligatures w14:val="none"/>
    </w:rPr>
  </w:style>
  <w:style w:type="paragraph" w:styleId="Header">
    <w:name w:val="header"/>
    <w:basedOn w:val="Normal"/>
    <w:link w:val="HeaderChar"/>
    <w:uiPriority w:val="99"/>
    <w:unhideWhenUsed/>
    <w:rsid w:val="00DE35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55C"/>
  </w:style>
  <w:style w:type="paragraph" w:styleId="Footer">
    <w:name w:val="footer"/>
    <w:basedOn w:val="Normal"/>
    <w:link w:val="FooterChar"/>
    <w:uiPriority w:val="99"/>
    <w:unhideWhenUsed/>
    <w:rsid w:val="00DE35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55C"/>
  </w:style>
  <w:style w:type="character" w:customStyle="1" w:styleId="ListParagraphChar">
    <w:name w:val="List Paragraph Char"/>
    <w:aliases w:val="Style Bullet Char,Numbered Para 1 Char,Dot pt Char,No Spacing1 Char,List Paragraph Char Char Char Char,Indicator Text Char,Bullet Points Char,Bullet 1 Char,MAIN CONTENT Char,List Paragraph12 Char,F5 List Paragraph Char,6 Char"/>
    <w:link w:val="ListParagraph"/>
    <w:uiPriority w:val="34"/>
    <w:qFormat/>
    <w:locked/>
    <w:rsid w:val="00CA771D"/>
  </w:style>
  <w:style w:type="character" w:customStyle="1" w:styleId="Heading1Char1">
    <w:name w:val="Heading 1 Char1"/>
    <w:rsid w:val="008E5507"/>
    <w:rPr>
      <w:b/>
      <w:bCs/>
      <w:kern w:val="32"/>
      <w:sz w:val="32"/>
      <w:szCs w:val="32"/>
    </w:rPr>
  </w:style>
  <w:style w:type="character" w:styleId="Strong">
    <w:name w:val="Strong"/>
    <w:uiPriority w:val="22"/>
    <w:qFormat/>
    <w:rsid w:val="008E5507"/>
    <w:rPr>
      <w:b/>
      <w:bCs/>
    </w:rPr>
  </w:style>
  <w:style w:type="character" w:styleId="Emphasis">
    <w:name w:val="Emphasis"/>
    <w:uiPriority w:val="20"/>
    <w:qFormat/>
    <w:rsid w:val="008E5507"/>
    <w:rPr>
      <w:i/>
      <w:iCs/>
    </w:rPr>
  </w:style>
  <w:style w:type="paragraph" w:styleId="NoSpacing">
    <w:name w:val="No Spacing"/>
    <w:link w:val="NoSpacingChar"/>
    <w:uiPriority w:val="1"/>
    <w:qFormat/>
    <w:rsid w:val="008E5507"/>
    <w:pPr>
      <w:spacing w:after="0" w:line="240" w:lineRule="auto"/>
    </w:pPr>
    <w:rPr>
      <w:rFonts w:ascii="Times New Roman" w:eastAsia="Calibri" w:hAnsi="Times New Roman" w:cs="Times New Roman"/>
      <w:kern w:val="0"/>
      <w:lang w:val="sl-SI" w:eastAsia="en-GB"/>
      <w14:ligatures w14:val="none"/>
    </w:rPr>
  </w:style>
  <w:style w:type="character" w:customStyle="1" w:styleId="NoSpacingChar">
    <w:name w:val="No Spacing Char"/>
    <w:link w:val="NoSpacing"/>
    <w:uiPriority w:val="1"/>
    <w:rsid w:val="008E5507"/>
    <w:rPr>
      <w:rFonts w:ascii="Times New Roman" w:eastAsia="Calibri" w:hAnsi="Times New Roman" w:cs="Times New Roman"/>
      <w:kern w:val="0"/>
      <w:lang w:val="sl-SI" w:eastAsia="en-GB"/>
      <w14:ligatures w14:val="none"/>
    </w:rPr>
  </w:style>
  <w:style w:type="paragraph" w:customStyle="1" w:styleId="Style4">
    <w:name w:val="Style4"/>
    <w:basedOn w:val="Normal"/>
    <w:rsid w:val="008E5507"/>
    <w:pPr>
      <w:widowControl w:val="0"/>
      <w:autoSpaceDE w:val="0"/>
      <w:autoSpaceDN w:val="0"/>
      <w:adjustRightInd w:val="0"/>
      <w:spacing w:after="0" w:line="276" w:lineRule="exact"/>
      <w:ind w:firstLine="710"/>
      <w:jc w:val="both"/>
    </w:pPr>
    <w:rPr>
      <w:rFonts w:ascii="Times New Roman" w:eastAsia="Times New Roman" w:hAnsi="Times New Roman" w:cs="Times New Roman"/>
      <w:kern w:val="0"/>
      <w14:ligatures w14:val="none"/>
    </w:rPr>
  </w:style>
  <w:style w:type="paragraph" w:customStyle="1" w:styleId="Style5">
    <w:name w:val="Style5"/>
    <w:basedOn w:val="Normal"/>
    <w:rsid w:val="008E5507"/>
    <w:pPr>
      <w:widowControl w:val="0"/>
      <w:autoSpaceDE w:val="0"/>
      <w:autoSpaceDN w:val="0"/>
      <w:adjustRightInd w:val="0"/>
      <w:spacing w:after="0" w:line="275" w:lineRule="exact"/>
      <w:ind w:firstLine="600"/>
      <w:jc w:val="both"/>
    </w:pPr>
    <w:rPr>
      <w:rFonts w:ascii="Times New Roman" w:eastAsia="Times New Roman" w:hAnsi="Times New Roman" w:cs="Times New Roman"/>
      <w:kern w:val="0"/>
      <w14:ligatures w14:val="none"/>
    </w:rPr>
  </w:style>
  <w:style w:type="character" w:customStyle="1" w:styleId="FontStyle52">
    <w:name w:val="Font Style52"/>
    <w:rsid w:val="008E5507"/>
    <w:rPr>
      <w:rFonts w:ascii="Times New Roman" w:hAnsi="Times New Roman" w:cs="Times New Roman"/>
      <w:sz w:val="22"/>
      <w:szCs w:val="22"/>
    </w:rPr>
  </w:style>
  <w:style w:type="paragraph" w:customStyle="1" w:styleId="Style6">
    <w:name w:val="Style6"/>
    <w:basedOn w:val="Normal"/>
    <w:rsid w:val="008E5507"/>
    <w:pPr>
      <w:widowControl w:val="0"/>
      <w:autoSpaceDE w:val="0"/>
      <w:autoSpaceDN w:val="0"/>
      <w:adjustRightInd w:val="0"/>
      <w:spacing w:after="0" w:line="240" w:lineRule="auto"/>
      <w:jc w:val="both"/>
    </w:pPr>
    <w:rPr>
      <w:rFonts w:ascii="Times New Roman" w:eastAsia="Times New Roman" w:hAnsi="Times New Roman" w:cs="Times New Roman"/>
      <w:kern w:val="0"/>
      <w14:ligatures w14:val="none"/>
    </w:rPr>
  </w:style>
  <w:style w:type="paragraph" w:customStyle="1" w:styleId="Style27">
    <w:name w:val="Style27"/>
    <w:basedOn w:val="Normal"/>
    <w:rsid w:val="008E5507"/>
    <w:pPr>
      <w:widowControl w:val="0"/>
      <w:autoSpaceDE w:val="0"/>
      <w:autoSpaceDN w:val="0"/>
      <w:adjustRightInd w:val="0"/>
      <w:spacing w:after="0" w:line="277" w:lineRule="exact"/>
      <w:jc w:val="both"/>
    </w:pPr>
    <w:rPr>
      <w:rFonts w:ascii="Times New Roman" w:eastAsia="Times New Roman" w:hAnsi="Times New Roman" w:cs="Times New Roman"/>
      <w:kern w:val="0"/>
      <w14:ligatures w14:val="none"/>
    </w:rPr>
  </w:style>
  <w:style w:type="character" w:customStyle="1" w:styleId="FontStyle48">
    <w:name w:val="Font Style48"/>
    <w:rsid w:val="008E5507"/>
    <w:rPr>
      <w:rFonts w:ascii="Times New Roman" w:hAnsi="Times New Roman" w:cs="Times New Roman"/>
      <w:b/>
      <w:bCs/>
      <w:sz w:val="18"/>
      <w:szCs w:val="18"/>
    </w:rPr>
  </w:style>
  <w:style w:type="character" w:customStyle="1" w:styleId="FontStyle74">
    <w:name w:val="Font Style74"/>
    <w:rsid w:val="008E5507"/>
    <w:rPr>
      <w:rFonts w:ascii="Times New Roman" w:hAnsi="Times New Roman" w:cs="Times New Roman"/>
      <w:i/>
      <w:iCs/>
      <w:sz w:val="22"/>
      <w:szCs w:val="22"/>
    </w:rPr>
  </w:style>
  <w:style w:type="paragraph" w:customStyle="1" w:styleId="Style8">
    <w:name w:val="Style8"/>
    <w:basedOn w:val="Normal"/>
    <w:rsid w:val="008E5507"/>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Style10">
    <w:name w:val="Style10"/>
    <w:basedOn w:val="Normal"/>
    <w:rsid w:val="008E5507"/>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Style14">
    <w:name w:val="Style14"/>
    <w:basedOn w:val="Normal"/>
    <w:rsid w:val="008E5507"/>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Style20">
    <w:name w:val="Style20"/>
    <w:basedOn w:val="Normal"/>
    <w:rsid w:val="008E5507"/>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character" w:customStyle="1" w:styleId="FontStyle66">
    <w:name w:val="Font Style66"/>
    <w:rsid w:val="008E5507"/>
    <w:rPr>
      <w:rFonts w:ascii="Times New Roman" w:hAnsi="Times New Roman" w:cs="Times New Roman"/>
      <w:sz w:val="18"/>
      <w:szCs w:val="18"/>
    </w:rPr>
  </w:style>
  <w:style w:type="character" w:customStyle="1" w:styleId="FontStyle76">
    <w:name w:val="Font Style76"/>
    <w:rsid w:val="008E5507"/>
    <w:rPr>
      <w:rFonts w:ascii="Times New Roman" w:hAnsi="Times New Roman" w:cs="Times New Roman"/>
      <w:b/>
      <w:bCs/>
      <w:sz w:val="18"/>
      <w:szCs w:val="18"/>
    </w:rPr>
  </w:style>
  <w:style w:type="paragraph" w:customStyle="1" w:styleId="Style3">
    <w:name w:val="Style3"/>
    <w:basedOn w:val="Normal"/>
    <w:rsid w:val="008E5507"/>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Style31">
    <w:name w:val="Style31"/>
    <w:basedOn w:val="Normal"/>
    <w:rsid w:val="008E5507"/>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Style37">
    <w:name w:val="Style37"/>
    <w:basedOn w:val="Normal"/>
    <w:rsid w:val="008E5507"/>
    <w:pPr>
      <w:widowControl w:val="0"/>
      <w:autoSpaceDE w:val="0"/>
      <w:autoSpaceDN w:val="0"/>
      <w:adjustRightInd w:val="0"/>
      <w:spacing w:after="0" w:line="240" w:lineRule="auto"/>
      <w:jc w:val="both"/>
    </w:pPr>
    <w:rPr>
      <w:rFonts w:ascii="Times New Roman" w:eastAsia="Times New Roman" w:hAnsi="Times New Roman" w:cs="Times New Roman"/>
      <w:kern w:val="0"/>
      <w14:ligatures w14:val="none"/>
    </w:rPr>
  </w:style>
  <w:style w:type="paragraph" w:customStyle="1" w:styleId="Style41">
    <w:name w:val="Style41"/>
    <w:basedOn w:val="Normal"/>
    <w:rsid w:val="008E5507"/>
    <w:pPr>
      <w:widowControl w:val="0"/>
      <w:autoSpaceDE w:val="0"/>
      <w:autoSpaceDN w:val="0"/>
      <w:adjustRightInd w:val="0"/>
      <w:spacing w:after="0" w:line="274" w:lineRule="exact"/>
      <w:ind w:hanging="360"/>
    </w:pPr>
    <w:rPr>
      <w:rFonts w:ascii="Times New Roman" w:eastAsia="Times New Roman" w:hAnsi="Times New Roman" w:cs="Times New Roman"/>
      <w:kern w:val="0"/>
      <w14:ligatures w14:val="none"/>
    </w:rPr>
  </w:style>
  <w:style w:type="paragraph" w:customStyle="1" w:styleId="Style46">
    <w:name w:val="Style46"/>
    <w:basedOn w:val="Normal"/>
    <w:rsid w:val="008E5507"/>
    <w:pPr>
      <w:widowControl w:val="0"/>
      <w:autoSpaceDE w:val="0"/>
      <w:autoSpaceDN w:val="0"/>
      <w:adjustRightInd w:val="0"/>
      <w:spacing w:after="0" w:line="274" w:lineRule="exact"/>
      <w:ind w:hanging="355"/>
      <w:jc w:val="both"/>
    </w:pPr>
    <w:rPr>
      <w:rFonts w:ascii="Times New Roman" w:eastAsia="Times New Roman" w:hAnsi="Times New Roman" w:cs="Times New Roman"/>
      <w:kern w:val="0"/>
      <w14:ligatures w14:val="none"/>
    </w:rPr>
  </w:style>
  <w:style w:type="character" w:customStyle="1" w:styleId="FontStyle49">
    <w:name w:val="Font Style49"/>
    <w:rsid w:val="008E5507"/>
    <w:rPr>
      <w:rFonts w:ascii="Times New Roman" w:hAnsi="Times New Roman" w:cs="Times New Roman"/>
      <w:b/>
      <w:bCs/>
      <w:sz w:val="22"/>
      <w:szCs w:val="22"/>
    </w:rPr>
  </w:style>
  <w:style w:type="paragraph" w:styleId="BodyText2">
    <w:name w:val="Body Text 2"/>
    <w:aliases w:val="Monografija"/>
    <w:basedOn w:val="Normal"/>
    <w:link w:val="BodyText2Char"/>
    <w:rsid w:val="008E5507"/>
    <w:pPr>
      <w:spacing w:after="120" w:line="480" w:lineRule="auto"/>
    </w:pPr>
    <w:rPr>
      <w:rFonts w:ascii="Times New Roman" w:eastAsia="Times New Roman" w:hAnsi="Times New Roman" w:cs="Times New Roman"/>
      <w:kern w:val="0"/>
      <w:lang w:val="x-none" w:eastAsia="x-none"/>
      <w14:ligatures w14:val="none"/>
    </w:rPr>
  </w:style>
  <w:style w:type="character" w:customStyle="1" w:styleId="BodyText2Char">
    <w:name w:val="Body Text 2 Char"/>
    <w:aliases w:val="Monografija Char"/>
    <w:basedOn w:val="DefaultParagraphFont"/>
    <w:link w:val="BodyText2"/>
    <w:rsid w:val="008E5507"/>
    <w:rPr>
      <w:rFonts w:ascii="Times New Roman" w:eastAsia="Times New Roman" w:hAnsi="Times New Roman" w:cs="Times New Roman"/>
      <w:kern w:val="0"/>
      <w:lang w:val="x-none" w:eastAsia="x-none"/>
      <w14:ligatures w14:val="none"/>
    </w:rPr>
  </w:style>
  <w:style w:type="paragraph" w:styleId="BalloonText">
    <w:name w:val="Balloon Text"/>
    <w:basedOn w:val="Normal"/>
    <w:link w:val="BalloonTextChar"/>
    <w:uiPriority w:val="99"/>
    <w:unhideWhenUsed/>
    <w:rsid w:val="008E5507"/>
    <w:pPr>
      <w:spacing w:after="0" w:line="240" w:lineRule="auto"/>
    </w:pPr>
    <w:rPr>
      <w:rFonts w:ascii="Tahoma" w:eastAsia="Times New Roman" w:hAnsi="Tahoma" w:cs="Times New Roman"/>
      <w:kern w:val="0"/>
      <w:sz w:val="16"/>
      <w:szCs w:val="16"/>
      <w:lang w:val="sl-SI" w:eastAsia="x-none"/>
      <w14:ligatures w14:val="none"/>
    </w:rPr>
  </w:style>
  <w:style w:type="character" w:customStyle="1" w:styleId="BalloonTextChar">
    <w:name w:val="Balloon Text Char"/>
    <w:basedOn w:val="DefaultParagraphFont"/>
    <w:link w:val="BalloonText"/>
    <w:uiPriority w:val="99"/>
    <w:rsid w:val="008E5507"/>
    <w:rPr>
      <w:rFonts w:ascii="Tahoma" w:eastAsia="Times New Roman" w:hAnsi="Tahoma" w:cs="Times New Roman"/>
      <w:kern w:val="0"/>
      <w:sz w:val="16"/>
      <w:szCs w:val="16"/>
      <w:lang w:val="sl-SI" w:eastAsia="x-none"/>
      <w14:ligatures w14:val="none"/>
    </w:rPr>
  </w:style>
  <w:style w:type="paragraph" w:styleId="BodyText">
    <w:name w:val="Body Text"/>
    <w:aliases w:val="Body"/>
    <w:basedOn w:val="Normal"/>
    <w:link w:val="BodyTextChar"/>
    <w:uiPriority w:val="1"/>
    <w:unhideWhenUsed/>
    <w:qFormat/>
    <w:rsid w:val="008E5507"/>
    <w:pPr>
      <w:spacing w:after="120" w:line="240" w:lineRule="auto"/>
    </w:pPr>
    <w:rPr>
      <w:rFonts w:ascii="Times New Roman" w:eastAsia="Times New Roman" w:hAnsi="Times New Roman" w:cs="Times New Roman"/>
      <w:kern w:val="0"/>
      <w:lang w:val="sl-SI" w:eastAsia="x-none"/>
      <w14:ligatures w14:val="none"/>
    </w:rPr>
  </w:style>
  <w:style w:type="character" w:customStyle="1" w:styleId="BodyTextChar">
    <w:name w:val="Body Text Char"/>
    <w:aliases w:val="Body Char"/>
    <w:basedOn w:val="DefaultParagraphFont"/>
    <w:link w:val="BodyText"/>
    <w:uiPriority w:val="1"/>
    <w:rsid w:val="008E5507"/>
    <w:rPr>
      <w:rFonts w:ascii="Times New Roman" w:eastAsia="Times New Roman" w:hAnsi="Times New Roman" w:cs="Times New Roman"/>
      <w:kern w:val="0"/>
      <w:lang w:val="sl-SI" w:eastAsia="x-none"/>
      <w14:ligatures w14:val="none"/>
    </w:rPr>
  </w:style>
  <w:style w:type="character" w:styleId="PageNumber">
    <w:name w:val="page number"/>
    <w:rsid w:val="008E5507"/>
  </w:style>
  <w:style w:type="paragraph" w:styleId="BodyTextIndent">
    <w:name w:val="Body Text Indent"/>
    <w:basedOn w:val="Normal"/>
    <w:link w:val="BodyTextIndentChar"/>
    <w:rsid w:val="008E5507"/>
    <w:pPr>
      <w:spacing w:after="120" w:line="240" w:lineRule="auto"/>
      <w:ind w:left="360"/>
    </w:pPr>
    <w:rPr>
      <w:rFonts w:ascii="Times New Roman" w:eastAsia="Times New Roman" w:hAnsi="Times New Roman" w:cs="Times New Roman"/>
      <w:kern w:val="0"/>
      <w:lang w:val="en-GB" w:eastAsia="x-none"/>
      <w14:ligatures w14:val="none"/>
    </w:rPr>
  </w:style>
  <w:style w:type="character" w:customStyle="1" w:styleId="BodyTextIndentChar">
    <w:name w:val="Body Text Indent Char"/>
    <w:basedOn w:val="DefaultParagraphFont"/>
    <w:link w:val="BodyTextIndent"/>
    <w:rsid w:val="008E5507"/>
    <w:rPr>
      <w:rFonts w:ascii="Times New Roman" w:eastAsia="Times New Roman" w:hAnsi="Times New Roman" w:cs="Times New Roman"/>
      <w:kern w:val="0"/>
      <w:lang w:val="en-GB" w:eastAsia="x-none"/>
      <w14:ligatures w14:val="none"/>
    </w:rPr>
  </w:style>
  <w:style w:type="paragraph" w:customStyle="1" w:styleId="tabele">
    <w:name w:val="tabele"/>
    <w:basedOn w:val="Normal"/>
    <w:rsid w:val="008E5507"/>
    <w:pPr>
      <w:spacing w:before="20" w:after="20" w:line="240" w:lineRule="auto"/>
      <w:jc w:val="right"/>
    </w:pPr>
    <w:rPr>
      <w:rFonts w:ascii="YUSwissL" w:eastAsia="Times New Roman" w:hAnsi="YUSwissL" w:cs="Times New Roman"/>
      <w:b/>
      <w:kern w:val="0"/>
      <w:sz w:val="16"/>
      <w14:ligatures w14:val="none"/>
    </w:rPr>
  </w:style>
  <w:style w:type="paragraph" w:customStyle="1" w:styleId="Nazivisemaitabela">
    <w:name w:val="Nazivi sema i tabela"/>
    <w:basedOn w:val="Normal"/>
    <w:rsid w:val="008E5507"/>
    <w:pPr>
      <w:spacing w:before="80" w:after="80" w:line="240" w:lineRule="auto"/>
      <w:jc w:val="both"/>
    </w:pPr>
    <w:rPr>
      <w:rFonts w:ascii="YUSwissL" w:eastAsia="Times New Roman" w:hAnsi="YUSwissL" w:cs="Times New Roman"/>
      <w:b/>
      <w:i/>
      <w:kern w:val="0"/>
      <w:sz w:val="18"/>
      <w14:ligatures w14:val="none"/>
    </w:rPr>
  </w:style>
  <w:style w:type="paragraph" w:customStyle="1" w:styleId="Literatura">
    <w:name w:val="Literatura"/>
    <w:basedOn w:val="Normal"/>
    <w:rsid w:val="008E5507"/>
    <w:pPr>
      <w:spacing w:after="60" w:line="240" w:lineRule="exact"/>
      <w:jc w:val="both"/>
    </w:pPr>
    <w:rPr>
      <w:rFonts w:ascii="YUSwissL" w:eastAsia="Times New Roman" w:hAnsi="YUSwissL" w:cs="Times New Roman"/>
      <w:b/>
      <w:kern w:val="0"/>
      <w:sz w:val="18"/>
      <w14:ligatures w14:val="none"/>
    </w:rPr>
  </w:style>
  <w:style w:type="character" w:styleId="Hyperlink">
    <w:name w:val="Hyperlink"/>
    <w:uiPriority w:val="99"/>
    <w:rsid w:val="008E5507"/>
    <w:rPr>
      <w:color w:val="0000FF"/>
      <w:u w:val="single"/>
    </w:rPr>
  </w:style>
  <w:style w:type="paragraph" w:customStyle="1" w:styleId="buliti-ja">
    <w:name w:val="buliti-ja"/>
    <w:basedOn w:val="Normal"/>
    <w:rsid w:val="008E5507"/>
    <w:pPr>
      <w:tabs>
        <w:tab w:val="num" w:pos="360"/>
      </w:tabs>
      <w:spacing w:after="40" w:line="240" w:lineRule="exact"/>
      <w:ind w:left="227" w:hanging="227"/>
      <w:jc w:val="both"/>
    </w:pPr>
    <w:rPr>
      <w:rFonts w:ascii="YUSwissL" w:eastAsia="Times New Roman" w:hAnsi="YUSwissL" w:cs="Times New Roman"/>
      <w:b/>
      <w:kern w:val="0"/>
      <w:sz w:val="19"/>
      <w14:ligatures w14:val="none"/>
    </w:rPr>
  </w:style>
  <w:style w:type="paragraph" w:styleId="BodyText3">
    <w:name w:val="Body Text 3"/>
    <w:basedOn w:val="Normal"/>
    <w:link w:val="BodyText3Char"/>
    <w:rsid w:val="008E5507"/>
    <w:pPr>
      <w:spacing w:after="120" w:line="240" w:lineRule="auto"/>
    </w:pPr>
    <w:rPr>
      <w:rFonts w:ascii="Times New Roman" w:eastAsia="Times New Roman" w:hAnsi="Times New Roman" w:cs="Times New Roman"/>
      <w:kern w:val="0"/>
      <w:sz w:val="16"/>
      <w:szCs w:val="16"/>
      <w:lang w:val="sl-SI" w:eastAsia="x-none"/>
      <w14:ligatures w14:val="none"/>
    </w:rPr>
  </w:style>
  <w:style w:type="character" w:customStyle="1" w:styleId="BodyText3Char">
    <w:name w:val="Body Text 3 Char"/>
    <w:basedOn w:val="DefaultParagraphFont"/>
    <w:link w:val="BodyText3"/>
    <w:rsid w:val="008E5507"/>
    <w:rPr>
      <w:rFonts w:ascii="Times New Roman" w:eastAsia="Times New Roman" w:hAnsi="Times New Roman" w:cs="Times New Roman"/>
      <w:kern w:val="0"/>
      <w:sz w:val="16"/>
      <w:szCs w:val="16"/>
      <w:lang w:val="sl-SI" w:eastAsia="x-none"/>
      <w14:ligatures w14:val="none"/>
    </w:rPr>
  </w:style>
  <w:style w:type="paragraph" w:styleId="CommentText">
    <w:name w:val="annotation text"/>
    <w:basedOn w:val="Normal"/>
    <w:link w:val="CommentTextChar"/>
    <w:rsid w:val="008E5507"/>
    <w:pPr>
      <w:spacing w:after="0" w:line="240" w:lineRule="auto"/>
      <w:jc w:val="both"/>
    </w:pPr>
    <w:rPr>
      <w:rFonts w:ascii="CTimesRoman" w:eastAsia="Times New Roman" w:hAnsi="CTimesRoman" w:cs="Times New Roman"/>
      <w:kern w:val="0"/>
      <w:sz w:val="20"/>
      <w:szCs w:val="20"/>
      <w:lang w:val="x-none" w:eastAsia="x-none"/>
      <w14:ligatures w14:val="none"/>
    </w:rPr>
  </w:style>
  <w:style w:type="character" w:customStyle="1" w:styleId="CommentTextChar">
    <w:name w:val="Comment Text Char"/>
    <w:basedOn w:val="DefaultParagraphFont"/>
    <w:link w:val="CommentText"/>
    <w:rsid w:val="008E5507"/>
    <w:rPr>
      <w:rFonts w:ascii="CTimesRoman" w:eastAsia="Times New Roman" w:hAnsi="CTimesRoman" w:cs="Times New Roman"/>
      <w:kern w:val="0"/>
      <w:sz w:val="20"/>
      <w:szCs w:val="20"/>
      <w:lang w:val="x-none" w:eastAsia="x-none"/>
      <w14:ligatures w14:val="none"/>
    </w:rPr>
  </w:style>
  <w:style w:type="paragraph" w:styleId="NormalWeb">
    <w:name w:val="Normal (Web)"/>
    <w:basedOn w:val="Normal"/>
    <w:uiPriority w:val="99"/>
    <w:rsid w:val="008E5507"/>
    <w:pPr>
      <w:spacing w:before="100" w:beforeAutospacing="1" w:after="100" w:afterAutospacing="1" w:line="240" w:lineRule="auto"/>
    </w:pPr>
    <w:rPr>
      <w:rFonts w:ascii="Times New Roman" w:eastAsia="Times New Roman" w:hAnsi="Times New Roman" w:cs="Times New Roman"/>
      <w:color w:val="000000"/>
      <w:kern w:val="0"/>
      <w14:ligatures w14:val="none"/>
    </w:rPr>
  </w:style>
  <w:style w:type="paragraph" w:styleId="BodyTextIndent2">
    <w:name w:val="Body Text Indent 2"/>
    <w:basedOn w:val="Normal"/>
    <w:link w:val="BodyTextIndent2Char"/>
    <w:rsid w:val="008E5507"/>
    <w:pPr>
      <w:spacing w:after="0" w:line="240" w:lineRule="auto"/>
      <w:ind w:left="2977" w:hanging="2977"/>
    </w:pPr>
    <w:rPr>
      <w:rFonts w:ascii="CHelvPlain" w:eastAsia="Times New Roman" w:hAnsi="CHelvPlain" w:cs="Times New Roman"/>
      <w:kern w:val="0"/>
      <w:szCs w:val="20"/>
      <w:lang w:val="x-none" w:eastAsia="x-none"/>
      <w14:ligatures w14:val="none"/>
    </w:rPr>
  </w:style>
  <w:style w:type="character" w:customStyle="1" w:styleId="BodyTextIndent2Char">
    <w:name w:val="Body Text Indent 2 Char"/>
    <w:basedOn w:val="DefaultParagraphFont"/>
    <w:link w:val="BodyTextIndent2"/>
    <w:rsid w:val="008E5507"/>
    <w:rPr>
      <w:rFonts w:ascii="CHelvPlain" w:eastAsia="Times New Roman" w:hAnsi="CHelvPlain" w:cs="Times New Roman"/>
      <w:kern w:val="0"/>
      <w:szCs w:val="20"/>
      <w:lang w:val="x-none" w:eastAsia="x-none"/>
      <w14:ligatures w14:val="none"/>
    </w:rPr>
  </w:style>
  <w:style w:type="paragraph" w:customStyle="1" w:styleId="BodyText21">
    <w:name w:val="Body Text 21"/>
    <w:basedOn w:val="Normal"/>
    <w:rsid w:val="008E5507"/>
    <w:pPr>
      <w:spacing w:after="60" w:line="240" w:lineRule="auto"/>
      <w:jc w:val="both"/>
    </w:pPr>
    <w:rPr>
      <w:rFonts w:ascii="CHelvPlain" w:eastAsia="Times New Roman" w:hAnsi="CHelvPlain" w:cs="Times New Roman"/>
      <w:kern w:val="0"/>
      <w:szCs w:val="22"/>
      <w:lang w:val="hr-HR"/>
      <w14:ligatures w14:val="none"/>
    </w:rPr>
  </w:style>
  <w:style w:type="paragraph" w:customStyle="1" w:styleId="bul1">
    <w:name w:val="bul1"/>
    <w:basedOn w:val="Normal"/>
    <w:rsid w:val="008E5507"/>
    <w:pPr>
      <w:spacing w:after="0" w:line="240" w:lineRule="auto"/>
      <w:jc w:val="both"/>
    </w:pPr>
    <w:rPr>
      <w:rFonts w:ascii="Times New Roman" w:eastAsia="Times New Roman" w:hAnsi="Times New Roman" w:cs="Times New Roman"/>
      <w:kern w:val="0"/>
      <w:szCs w:val="20"/>
      <w14:ligatures w14:val="none"/>
    </w:rPr>
  </w:style>
  <w:style w:type="paragraph" w:styleId="ListBullet">
    <w:name w:val="List Bullet"/>
    <w:basedOn w:val="Normal"/>
    <w:autoRedefine/>
    <w:rsid w:val="008E5507"/>
    <w:pPr>
      <w:spacing w:after="0" w:line="240" w:lineRule="auto"/>
      <w:ind w:left="435" w:hanging="360"/>
    </w:pPr>
    <w:rPr>
      <w:rFonts w:ascii="Times New Roman" w:eastAsia="Times New Roman" w:hAnsi="Times New Roman" w:cs="Times New Roman"/>
      <w:kern w:val="0"/>
      <w:szCs w:val="20"/>
      <w:lang w:val="en-GB"/>
      <w14:ligatures w14:val="none"/>
    </w:rPr>
  </w:style>
  <w:style w:type="paragraph" w:styleId="ListBullet2">
    <w:name w:val="List Bullet 2"/>
    <w:basedOn w:val="Normal"/>
    <w:autoRedefine/>
    <w:rsid w:val="008E5507"/>
    <w:pPr>
      <w:spacing w:after="0" w:line="240" w:lineRule="auto"/>
      <w:ind w:left="720" w:hanging="360"/>
    </w:pPr>
    <w:rPr>
      <w:rFonts w:ascii="Times New Roman" w:eastAsia="Times New Roman" w:hAnsi="Times New Roman" w:cs="Times New Roman"/>
      <w:kern w:val="0"/>
      <w:szCs w:val="20"/>
      <w:lang w:val="en-GB"/>
      <w14:ligatures w14:val="none"/>
    </w:rPr>
  </w:style>
  <w:style w:type="character" w:customStyle="1" w:styleId="a0">
    <w:name w:val="поднаслов"/>
    <w:rsid w:val="008E5507"/>
    <w:rPr>
      <w:rFonts w:ascii="Arial" w:hAnsi="Arial" w:cs="Arial"/>
      <w:b/>
      <w:bCs/>
      <w:i/>
      <w:sz w:val="28"/>
      <w:szCs w:val="28"/>
    </w:rPr>
  </w:style>
  <w:style w:type="paragraph" w:customStyle="1" w:styleId="jednacina">
    <w:name w:val="jednacina"/>
    <w:basedOn w:val="Normal"/>
    <w:next w:val="Normal"/>
    <w:rsid w:val="008E5507"/>
    <w:pPr>
      <w:tabs>
        <w:tab w:val="center" w:pos="4253"/>
        <w:tab w:val="right" w:pos="8647"/>
      </w:tabs>
      <w:spacing w:before="240" w:after="120" w:line="360" w:lineRule="auto"/>
    </w:pPr>
    <w:rPr>
      <w:rFonts w:ascii="Arial" w:eastAsia="Times New Roman" w:hAnsi="Arial" w:cs="Times New Roman"/>
      <w:kern w:val="0"/>
      <w:szCs w:val="20"/>
      <w14:ligatures w14:val="none"/>
    </w:rPr>
  </w:style>
  <w:style w:type="paragraph" w:styleId="BodyTextIndent3">
    <w:name w:val="Body Text Indent 3"/>
    <w:basedOn w:val="Normal"/>
    <w:link w:val="BodyTextIndent3Char"/>
    <w:rsid w:val="008E5507"/>
    <w:pPr>
      <w:spacing w:after="60" w:line="240" w:lineRule="auto"/>
      <w:ind w:left="284" w:hanging="284"/>
      <w:jc w:val="both"/>
    </w:pPr>
    <w:rPr>
      <w:rFonts w:ascii="CHelvPlain" w:eastAsia="Times New Roman" w:hAnsi="CHelvPlain" w:cs="Times New Roman"/>
      <w:kern w:val="0"/>
      <w:szCs w:val="20"/>
      <w:lang w:val="x-none" w:eastAsia="x-none"/>
      <w14:ligatures w14:val="none"/>
    </w:rPr>
  </w:style>
  <w:style w:type="character" w:customStyle="1" w:styleId="BodyTextIndent3Char">
    <w:name w:val="Body Text Indent 3 Char"/>
    <w:basedOn w:val="DefaultParagraphFont"/>
    <w:link w:val="BodyTextIndent3"/>
    <w:rsid w:val="008E5507"/>
    <w:rPr>
      <w:rFonts w:ascii="CHelvPlain" w:eastAsia="Times New Roman" w:hAnsi="CHelvPlain" w:cs="Times New Roman"/>
      <w:kern w:val="0"/>
      <w:szCs w:val="20"/>
      <w:lang w:val="x-none" w:eastAsia="x-none"/>
      <w14:ligatures w14:val="none"/>
    </w:rPr>
  </w:style>
  <w:style w:type="paragraph" w:customStyle="1" w:styleId="TextTitel">
    <w:name w:val="Text_Titel"/>
    <w:basedOn w:val="Normal"/>
    <w:rsid w:val="008E5507"/>
    <w:pPr>
      <w:numPr>
        <w:numId w:val="69"/>
      </w:numPr>
      <w:tabs>
        <w:tab w:val="clear" w:pos="360"/>
      </w:tabs>
      <w:spacing w:after="80" w:line="254" w:lineRule="auto"/>
      <w:ind w:left="0" w:firstLine="0"/>
      <w:jc w:val="center"/>
    </w:pPr>
    <w:rPr>
      <w:rFonts w:ascii="Times New Roman" w:eastAsia="Times New Roman" w:hAnsi="Times New Roman" w:cs="Times New Roman"/>
      <w:b/>
      <w:kern w:val="0"/>
      <w:sz w:val="22"/>
      <w:szCs w:val="20"/>
      <w:lang w:val="de-DE" w:eastAsia="de-DE"/>
      <w14:ligatures w14:val="none"/>
    </w:rPr>
  </w:style>
  <w:style w:type="character" w:styleId="FollowedHyperlink">
    <w:name w:val="FollowedHyperlink"/>
    <w:rsid w:val="008E5507"/>
    <w:rPr>
      <w:color w:val="800080"/>
      <w:u w:val="single"/>
    </w:rPr>
  </w:style>
  <w:style w:type="paragraph" w:customStyle="1" w:styleId="Absatznumm">
    <w:name w:val="Absatznumm"/>
    <w:basedOn w:val="Normal"/>
    <w:rsid w:val="008E5507"/>
    <w:pPr>
      <w:numPr>
        <w:numId w:val="70"/>
      </w:numPr>
      <w:tabs>
        <w:tab w:val="left" w:pos="567"/>
      </w:tabs>
      <w:spacing w:before="80" w:after="80" w:line="300" w:lineRule="exact"/>
      <w:jc w:val="both"/>
    </w:pPr>
    <w:rPr>
      <w:rFonts w:ascii="Arial" w:eastAsia="Times New Roman" w:hAnsi="Arial" w:cs="Times New Roman"/>
      <w:kern w:val="0"/>
      <w:sz w:val="22"/>
      <w:szCs w:val="20"/>
      <w:lang w:val="en-GB"/>
      <w14:ligatures w14:val="none"/>
    </w:rPr>
  </w:style>
  <w:style w:type="character" w:customStyle="1" w:styleId="maintitle1">
    <w:name w:val="maintitle1"/>
    <w:rsid w:val="008E5507"/>
    <w:rPr>
      <w:rFonts w:ascii="Verdana" w:hAnsi="Verdana" w:hint="default"/>
      <w:b/>
      <w:bCs/>
      <w:color w:val="034F8D"/>
      <w:sz w:val="30"/>
      <w:szCs w:val="30"/>
    </w:rPr>
  </w:style>
  <w:style w:type="paragraph" w:styleId="Index1">
    <w:name w:val="index 1"/>
    <w:basedOn w:val="Normal"/>
    <w:next w:val="Normal"/>
    <w:autoRedefine/>
    <w:rsid w:val="008E5507"/>
    <w:pPr>
      <w:spacing w:after="60" w:line="240" w:lineRule="auto"/>
      <w:jc w:val="both"/>
    </w:pPr>
    <w:rPr>
      <w:rFonts w:ascii="CHelvPlain" w:eastAsia="Times New Roman" w:hAnsi="CHelvPlain" w:cs="Times New Roman"/>
      <w:spacing w:val="-4"/>
      <w:kern w:val="0"/>
      <w:sz w:val="20"/>
      <w:szCs w:val="20"/>
      <w:lang w:val="hr-HR"/>
      <w14:ligatures w14:val="none"/>
    </w:rPr>
  </w:style>
  <w:style w:type="character" w:customStyle="1" w:styleId="maintitleuprava1">
    <w:name w:val="maintitleuprava1"/>
    <w:rsid w:val="008E5507"/>
    <w:rPr>
      <w:rFonts w:ascii="Verdana" w:hAnsi="Verdana" w:hint="default"/>
      <w:b/>
      <w:bCs/>
      <w:color w:val="034F8D"/>
      <w:sz w:val="27"/>
      <w:szCs w:val="27"/>
    </w:rPr>
  </w:style>
  <w:style w:type="paragraph" w:customStyle="1" w:styleId="a1">
    <w:name w:val="а наслов"/>
    <w:rsid w:val="008E5507"/>
    <w:pPr>
      <w:spacing w:after="0" w:line="240" w:lineRule="auto"/>
    </w:pPr>
    <w:rPr>
      <w:rFonts w:ascii="Tahoma" w:eastAsia="Times New Roman" w:hAnsi="Tahoma" w:cs="Times New Roman"/>
      <w:b/>
      <w:caps/>
      <w:kern w:val="0"/>
      <w:sz w:val="22"/>
      <w:szCs w:val="20"/>
      <w14:ligatures w14:val="none"/>
    </w:rPr>
  </w:style>
  <w:style w:type="character" w:styleId="HTMLCite">
    <w:name w:val="HTML Cite"/>
    <w:rsid w:val="008E5507"/>
    <w:rPr>
      <w:i w:val="0"/>
      <w:iCs w:val="0"/>
      <w:color w:val="008000"/>
    </w:rPr>
  </w:style>
  <w:style w:type="paragraph" w:customStyle="1" w:styleId="normalChar">
    <w:name w:val="normal Char"/>
    <w:basedOn w:val="Normal"/>
    <w:link w:val="normalCharChar"/>
    <w:rsid w:val="008E5507"/>
    <w:pPr>
      <w:spacing w:before="100" w:beforeAutospacing="1" w:after="100" w:afterAutospacing="1" w:line="240" w:lineRule="auto"/>
    </w:pPr>
    <w:rPr>
      <w:rFonts w:ascii="Arial" w:eastAsia="Times New Roman" w:hAnsi="Arial" w:cs="Times New Roman"/>
      <w:color w:val="000000"/>
      <w:kern w:val="0"/>
      <w:lang w:val="x-none" w:eastAsia="x-none"/>
      <w14:ligatures w14:val="none"/>
    </w:rPr>
  </w:style>
  <w:style w:type="character" w:customStyle="1" w:styleId="normalCharChar">
    <w:name w:val="normal Char Char"/>
    <w:link w:val="normalChar"/>
    <w:rsid w:val="008E5507"/>
    <w:rPr>
      <w:rFonts w:ascii="Arial" w:eastAsia="Times New Roman" w:hAnsi="Arial" w:cs="Times New Roman"/>
      <w:color w:val="000000"/>
      <w:kern w:val="0"/>
      <w:lang w:val="x-none" w:eastAsia="x-none"/>
      <w14:ligatures w14:val="none"/>
    </w:rPr>
  </w:style>
  <w:style w:type="table" w:styleId="TableGrid">
    <w:name w:val="Table Grid"/>
    <w:basedOn w:val="TableNormal"/>
    <w:uiPriority w:val="59"/>
    <w:rsid w:val="008E5507"/>
    <w:pPr>
      <w:spacing w:after="0" w:line="240" w:lineRule="auto"/>
    </w:pPr>
    <w:rPr>
      <w:rFonts w:ascii="Times New Roman" w:eastAsia="SimSu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8E5507"/>
    <w:pPr>
      <w:tabs>
        <w:tab w:val="left" w:pos="0"/>
        <w:tab w:val="right" w:leader="dot" w:pos="9088"/>
      </w:tabs>
      <w:spacing w:after="0" w:line="276" w:lineRule="auto"/>
      <w:jc w:val="both"/>
    </w:pPr>
    <w:rPr>
      <w:rFonts w:ascii="Times New Roman" w:eastAsia="Times New Roman" w:hAnsi="Times New Roman" w:cs="Times New Roman"/>
      <w:caps/>
      <w:noProof/>
      <w:kern w:val="0"/>
      <w:lang w:val="sr-Cyrl-CS"/>
      <w14:ligatures w14:val="none"/>
    </w:rPr>
  </w:style>
  <w:style w:type="paragraph" w:customStyle="1" w:styleId="xl45">
    <w:name w:val="xl45"/>
    <w:basedOn w:val="Normal"/>
    <w:rsid w:val="008E5507"/>
    <w:pPr>
      <w:spacing w:before="100" w:beforeAutospacing="1" w:after="100" w:afterAutospacing="1" w:line="240" w:lineRule="auto"/>
      <w:jc w:val="center"/>
    </w:pPr>
    <w:rPr>
      <w:rFonts w:ascii="Cir SwissCond" w:eastAsia="Times New Roman" w:hAnsi="Cir SwissCond" w:cs="Times New Roman"/>
      <w:kern w:val="0"/>
      <w14:ligatures w14:val="none"/>
    </w:rPr>
  </w:style>
  <w:style w:type="paragraph" w:customStyle="1" w:styleId="Heading41">
    <w:name w:val="Heading 41"/>
    <w:basedOn w:val="Normal"/>
    <w:rsid w:val="008E5507"/>
    <w:pPr>
      <w:keepNext/>
      <w:spacing w:before="240" w:after="60" w:line="240" w:lineRule="auto"/>
      <w:outlineLvl w:val="3"/>
    </w:pPr>
    <w:rPr>
      <w:rFonts w:ascii="Verdana" w:eastAsia="Times New Roman" w:hAnsi="Verdana" w:cs="Times New Roman"/>
      <w:b/>
      <w:bCs/>
      <w:kern w:val="0"/>
      <w:szCs w:val="28"/>
      <w:lang w:val="sr-Cyrl-CS"/>
      <w14:ligatures w14:val="none"/>
    </w:rPr>
  </w:style>
  <w:style w:type="character" w:styleId="CommentReference">
    <w:name w:val="annotation reference"/>
    <w:rsid w:val="008E5507"/>
    <w:rPr>
      <w:sz w:val="16"/>
      <w:szCs w:val="16"/>
    </w:rPr>
  </w:style>
  <w:style w:type="paragraph" w:styleId="CommentSubject">
    <w:name w:val="annotation subject"/>
    <w:basedOn w:val="CommentText"/>
    <w:next w:val="CommentText"/>
    <w:link w:val="CommentSubjectChar"/>
    <w:rsid w:val="008E5507"/>
    <w:pPr>
      <w:jc w:val="left"/>
    </w:pPr>
    <w:rPr>
      <w:rFonts w:eastAsia="SimSun"/>
      <w:b/>
      <w:bCs/>
      <w:lang w:val="sr-Latn-CS" w:eastAsia="zh-CN"/>
    </w:rPr>
  </w:style>
  <w:style w:type="character" w:customStyle="1" w:styleId="CommentSubjectChar">
    <w:name w:val="Comment Subject Char"/>
    <w:basedOn w:val="CommentTextChar"/>
    <w:link w:val="CommentSubject"/>
    <w:rsid w:val="008E5507"/>
    <w:rPr>
      <w:rFonts w:ascii="CTimesRoman" w:eastAsia="SimSun" w:hAnsi="CTimesRoman" w:cs="Times New Roman"/>
      <w:b/>
      <w:bCs/>
      <w:kern w:val="0"/>
      <w:sz w:val="20"/>
      <w:szCs w:val="20"/>
      <w:lang w:val="sr-Latn-CS" w:eastAsia="zh-CN"/>
      <w14:ligatures w14:val="none"/>
    </w:rPr>
  </w:style>
  <w:style w:type="paragraph" w:customStyle="1" w:styleId="Heading51">
    <w:name w:val="Heading 51"/>
    <w:basedOn w:val="Heading5"/>
    <w:rsid w:val="008E5507"/>
    <w:pPr>
      <w:keepNext w:val="0"/>
      <w:keepLines w:val="0"/>
      <w:spacing w:before="240" w:after="60" w:line="240" w:lineRule="auto"/>
    </w:pPr>
    <w:rPr>
      <w:rFonts w:ascii="Verdana" w:eastAsia="Times New Roman" w:hAnsi="Verdana" w:cs="Times New Roman"/>
      <w:b/>
      <w:bCs/>
      <w:iCs/>
      <w:color w:val="auto"/>
      <w:kern w:val="0"/>
      <w:szCs w:val="26"/>
      <w:lang w:val="en-GB" w:eastAsia="x-none"/>
      <w14:ligatures w14:val="none"/>
    </w:rPr>
  </w:style>
  <w:style w:type="paragraph" w:customStyle="1" w:styleId="Normal1">
    <w:name w:val="Normal1"/>
    <w:basedOn w:val="Normal"/>
    <w:rsid w:val="008E5507"/>
    <w:pPr>
      <w:spacing w:before="100" w:beforeAutospacing="1" w:after="100" w:afterAutospacing="1" w:line="240" w:lineRule="auto"/>
    </w:pPr>
    <w:rPr>
      <w:rFonts w:ascii="Arial" w:eastAsia="Times New Roman" w:hAnsi="Arial" w:cs="Times New Roman"/>
      <w:color w:val="000000"/>
      <w:kern w:val="0"/>
      <w14:ligatures w14:val="none"/>
    </w:rPr>
  </w:style>
  <w:style w:type="paragraph" w:customStyle="1" w:styleId="CharCharChar">
    <w:name w:val="Char Char Char"/>
    <w:basedOn w:val="Normal"/>
    <w:rsid w:val="008E5507"/>
    <w:pPr>
      <w:spacing w:line="240" w:lineRule="exact"/>
    </w:pPr>
    <w:rPr>
      <w:rFonts w:ascii="Verdana" w:eastAsia="Times New Roman" w:hAnsi="Verdana" w:cs="Times New Roman"/>
      <w:kern w:val="0"/>
      <w:sz w:val="20"/>
      <w:szCs w:val="20"/>
      <w14:ligatures w14:val="none"/>
    </w:rPr>
  </w:style>
  <w:style w:type="paragraph" w:customStyle="1" w:styleId="nabrajanje">
    <w:name w:val="nabrajanje"/>
    <w:basedOn w:val="Normal"/>
    <w:rsid w:val="008E5507"/>
    <w:pPr>
      <w:spacing w:after="120" w:line="240" w:lineRule="auto"/>
      <w:ind w:left="284" w:hanging="284"/>
      <w:jc w:val="both"/>
    </w:pPr>
    <w:rPr>
      <w:rFonts w:ascii="Dutch801 Rm Win95BT" w:eastAsia="Times New Roman" w:hAnsi="Dutch801 Rm Win95BT" w:cs="Times New Roman"/>
      <w:kern w:val="0"/>
      <w:sz w:val="18"/>
      <w:szCs w:val="20"/>
      <w:lang w:val="sr-Latn-CS"/>
      <w14:ligatures w14:val="none"/>
    </w:rPr>
  </w:style>
  <w:style w:type="numbering" w:customStyle="1" w:styleId="NoList1">
    <w:name w:val="No List1"/>
    <w:next w:val="NoList"/>
    <w:uiPriority w:val="99"/>
    <w:semiHidden/>
    <w:unhideWhenUsed/>
    <w:rsid w:val="008E5507"/>
  </w:style>
  <w:style w:type="paragraph" w:customStyle="1" w:styleId="Nabrajanje0">
    <w:name w:val="Nabrajanje"/>
    <w:basedOn w:val="Normal"/>
    <w:rsid w:val="008E5507"/>
    <w:pPr>
      <w:spacing w:after="120" w:line="252" w:lineRule="auto"/>
      <w:jc w:val="both"/>
    </w:pPr>
    <w:rPr>
      <w:rFonts w:ascii="Arial Narrow" w:eastAsia="Times New Roman" w:hAnsi="Arial Narrow" w:cs="Times New Roman"/>
      <w:kern w:val="0"/>
      <w:sz w:val="23"/>
      <w:szCs w:val="23"/>
      <w14:ligatures w14:val="none"/>
    </w:rPr>
  </w:style>
  <w:style w:type="paragraph" w:customStyle="1" w:styleId="bulet">
    <w:name w:val="bulet"/>
    <w:basedOn w:val="Normal"/>
    <w:rsid w:val="008E5507"/>
    <w:pPr>
      <w:numPr>
        <w:numId w:val="71"/>
      </w:numPr>
      <w:spacing w:after="120" w:line="252" w:lineRule="auto"/>
      <w:jc w:val="both"/>
    </w:pPr>
    <w:rPr>
      <w:rFonts w:ascii="Arial Narrow" w:eastAsia="Times New Roman" w:hAnsi="Arial Narrow" w:cs="Times New Roman"/>
      <w:kern w:val="0"/>
      <w:sz w:val="23"/>
      <w:szCs w:val="23"/>
      <w14:ligatures w14:val="none"/>
    </w:rPr>
  </w:style>
  <w:style w:type="paragraph" w:customStyle="1" w:styleId="Heading410">
    <w:name w:val="Heading 41"/>
    <w:basedOn w:val="Normal"/>
    <w:rsid w:val="008E5507"/>
    <w:pPr>
      <w:keepNext/>
      <w:spacing w:before="240" w:after="60" w:line="240" w:lineRule="auto"/>
      <w:outlineLvl w:val="3"/>
    </w:pPr>
    <w:rPr>
      <w:rFonts w:ascii="Verdana" w:eastAsia="Times New Roman" w:hAnsi="Verdana" w:cs="Times New Roman"/>
      <w:b/>
      <w:bCs/>
      <w:kern w:val="0"/>
      <w:szCs w:val="28"/>
      <w:lang w:val="sr-Cyrl-RS"/>
      <w14:ligatures w14:val="none"/>
    </w:rPr>
  </w:style>
  <w:style w:type="paragraph" w:customStyle="1" w:styleId="Heading510">
    <w:name w:val="Heading 51"/>
    <w:basedOn w:val="Heading5"/>
    <w:rsid w:val="008E5507"/>
    <w:pPr>
      <w:keepNext w:val="0"/>
      <w:keepLines w:val="0"/>
      <w:spacing w:before="240" w:after="60" w:line="240" w:lineRule="auto"/>
    </w:pPr>
    <w:rPr>
      <w:rFonts w:ascii="Verdana" w:eastAsia="Times New Roman" w:hAnsi="Verdana" w:cs="Times New Roman"/>
      <w:b/>
      <w:bCs/>
      <w:iCs/>
      <w:color w:val="auto"/>
      <w:kern w:val="0"/>
      <w:szCs w:val="26"/>
      <w:lang w:val="en-GB" w:eastAsia="x-none"/>
      <w14:ligatures w14:val="none"/>
    </w:rPr>
  </w:style>
  <w:style w:type="paragraph" w:customStyle="1" w:styleId="Normal10">
    <w:name w:val="Normal1"/>
    <w:basedOn w:val="Normal"/>
    <w:rsid w:val="008E5507"/>
    <w:pPr>
      <w:spacing w:before="100" w:beforeAutospacing="1" w:after="100" w:afterAutospacing="1" w:line="240" w:lineRule="auto"/>
    </w:pPr>
    <w:rPr>
      <w:rFonts w:ascii="Arial" w:eastAsia="Times New Roman" w:hAnsi="Arial" w:cs="Times New Roman"/>
      <w:color w:val="000000"/>
      <w:kern w:val="0"/>
      <w14:ligatures w14:val="none"/>
    </w:rPr>
  </w:style>
  <w:style w:type="character" w:customStyle="1" w:styleId="FontStyle16">
    <w:name w:val="Font Style16"/>
    <w:rsid w:val="008E5507"/>
    <w:rPr>
      <w:rFonts w:ascii="Arial" w:hAnsi="Arial" w:cs="Arial"/>
      <w:sz w:val="22"/>
      <w:szCs w:val="22"/>
    </w:rPr>
  </w:style>
  <w:style w:type="paragraph" w:customStyle="1" w:styleId="nabrajanje1">
    <w:name w:val="nabrajanje 1"/>
    <w:basedOn w:val="Heading2"/>
    <w:next w:val="BodyTextIndent2"/>
    <w:rsid w:val="008E5507"/>
    <w:pPr>
      <w:keepLines w:val="0"/>
      <w:tabs>
        <w:tab w:val="left" w:pos="567"/>
      </w:tabs>
      <w:spacing w:before="320" w:after="120" w:line="240" w:lineRule="auto"/>
      <w:ind w:left="567" w:hanging="567"/>
      <w:outlineLvl w:val="9"/>
    </w:pPr>
    <w:rPr>
      <w:rFonts w:ascii="YU C Swiss" w:eastAsia="Times New Roman" w:hAnsi="YU C Swiss" w:cs="Times New Roman"/>
      <w:b/>
      <w:caps/>
      <w:color w:val="auto"/>
      <w:kern w:val="0"/>
      <w:sz w:val="28"/>
      <w:szCs w:val="20"/>
      <w:lang w:val="x-none" w:eastAsia="sr-Cyrl-CS"/>
      <w14:ligatures w14:val="none"/>
    </w:rPr>
  </w:style>
  <w:style w:type="numbering" w:customStyle="1" w:styleId="NoList2">
    <w:name w:val="No List2"/>
    <w:next w:val="NoList"/>
    <w:semiHidden/>
    <w:unhideWhenUsed/>
    <w:rsid w:val="008E5507"/>
  </w:style>
  <w:style w:type="table" w:customStyle="1" w:styleId="TableGrid1">
    <w:name w:val="Table Grid1"/>
    <w:basedOn w:val="TableNormal"/>
    <w:next w:val="TableGrid"/>
    <w:uiPriority w:val="39"/>
    <w:rsid w:val="008E5507"/>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TEKSTA">
    <w:name w:val="TELO TEKSTA"/>
    <w:basedOn w:val="Normal"/>
    <w:rsid w:val="008E5507"/>
    <w:pPr>
      <w:spacing w:before="120" w:after="0" w:line="240" w:lineRule="auto"/>
      <w:jc w:val="both"/>
    </w:pPr>
    <w:rPr>
      <w:rFonts w:ascii="HelvCiril" w:eastAsia="Times New Roman" w:hAnsi="HelvCiril" w:cs="Times New Roman"/>
      <w:kern w:val="0"/>
      <w:sz w:val="22"/>
      <w:szCs w:val="20"/>
      <w:lang w:val="sr-Cyrl-CS"/>
      <w14:ligatures w14:val="none"/>
    </w:rPr>
  </w:style>
  <w:style w:type="paragraph" w:customStyle="1" w:styleId="nabroj1">
    <w:name w:val="nabroj 1)"/>
    <w:basedOn w:val="Normal"/>
    <w:rsid w:val="008E5507"/>
    <w:pPr>
      <w:spacing w:before="60" w:after="0" w:line="240" w:lineRule="auto"/>
      <w:jc w:val="both"/>
    </w:pPr>
    <w:rPr>
      <w:rFonts w:ascii="HelvCiril" w:eastAsia="Times New Roman" w:hAnsi="HelvCiril" w:cs="Times New Roman"/>
      <w:kern w:val="0"/>
      <w:sz w:val="22"/>
      <w:szCs w:val="20"/>
      <w:lang w:val="sr-Cyrl-CS"/>
      <w14:ligatures w14:val="none"/>
    </w:rPr>
  </w:style>
  <w:style w:type="character" w:customStyle="1" w:styleId="Emphasis8">
    <w:name w:val="Emphasis8"/>
    <w:rsid w:val="008E5507"/>
    <w:rPr>
      <w:i w:val="0"/>
      <w:iCs w:val="0"/>
      <w:color w:val="666666"/>
    </w:rPr>
  </w:style>
  <w:style w:type="paragraph" w:customStyle="1" w:styleId="prvi">
    <w:name w:val="prvi"/>
    <w:basedOn w:val="Normal"/>
    <w:uiPriority w:val="99"/>
    <w:rsid w:val="008E5507"/>
    <w:pPr>
      <w:numPr>
        <w:numId w:val="72"/>
      </w:numPr>
      <w:spacing w:before="360" w:after="240" w:line="240" w:lineRule="auto"/>
      <w:outlineLvl w:val="0"/>
    </w:pPr>
    <w:rPr>
      <w:rFonts w:ascii="Helvetica" w:eastAsia="Times New Roman" w:hAnsi="Helvetica" w:cs="Times New Roman"/>
      <w:b/>
      <w:i/>
      <w:kern w:val="0"/>
      <w:sz w:val="28"/>
      <w:szCs w:val="20"/>
      <w:lang w:val="sr-Cyrl-CS"/>
      <w14:ligatures w14:val="none"/>
    </w:rPr>
  </w:style>
  <w:style w:type="character" w:customStyle="1" w:styleId="CRTICECharChar">
    <w:name w:val="CRTICE Char Char"/>
    <w:link w:val="CRTICEChar"/>
    <w:locked/>
    <w:rsid w:val="008E5507"/>
    <w:rPr>
      <w:rFonts w:ascii="Arial Narrow" w:hAnsi="Arial Narrow"/>
      <w:spacing w:val="-2"/>
      <w:sz w:val="23"/>
      <w:szCs w:val="23"/>
      <w:lang w:val="hr-HR" w:eastAsia="sr-Latn-CS"/>
    </w:rPr>
  </w:style>
  <w:style w:type="paragraph" w:customStyle="1" w:styleId="CRTICEChar">
    <w:name w:val="CRTICE Char"/>
    <w:basedOn w:val="Normal"/>
    <w:link w:val="CRTICECharChar"/>
    <w:rsid w:val="008E5507"/>
    <w:pPr>
      <w:numPr>
        <w:numId w:val="73"/>
      </w:numPr>
      <w:spacing w:after="20" w:line="252" w:lineRule="auto"/>
      <w:jc w:val="both"/>
    </w:pPr>
    <w:rPr>
      <w:rFonts w:ascii="Arial Narrow" w:hAnsi="Arial Narrow"/>
      <w:spacing w:val="-2"/>
      <w:sz w:val="23"/>
      <w:szCs w:val="23"/>
      <w:lang w:val="hr-HR" w:eastAsia="sr-Latn-CS"/>
    </w:rPr>
  </w:style>
  <w:style w:type="paragraph" w:customStyle="1" w:styleId="crtice">
    <w:name w:val="crtice"/>
    <w:basedOn w:val="Normal"/>
    <w:rsid w:val="008E5507"/>
    <w:pPr>
      <w:tabs>
        <w:tab w:val="num" w:pos="284"/>
        <w:tab w:val="num" w:pos="360"/>
      </w:tabs>
      <w:spacing w:after="40" w:line="240" w:lineRule="auto"/>
      <w:ind w:left="284" w:hanging="284"/>
      <w:jc w:val="both"/>
    </w:pPr>
    <w:rPr>
      <w:rFonts w:ascii="Cir SwissCond" w:eastAsia="Times New Roman" w:hAnsi="Cir SwissCond" w:cs="Times New Roman"/>
      <w:kern w:val="0"/>
      <w:sz w:val="23"/>
      <w:szCs w:val="20"/>
      <w:lang w:val="en-GB"/>
      <w14:ligatures w14:val="none"/>
    </w:rPr>
  </w:style>
  <w:style w:type="paragraph" w:customStyle="1" w:styleId="telo">
    <w:name w:val="telo"/>
    <w:basedOn w:val="Normal"/>
    <w:rsid w:val="008E5507"/>
    <w:pPr>
      <w:spacing w:before="120" w:after="0" w:line="240" w:lineRule="auto"/>
      <w:ind w:firstLine="567"/>
      <w:jc w:val="both"/>
    </w:pPr>
    <w:rPr>
      <w:rFonts w:ascii="YU C Swiss" w:eastAsia="Times New Roman" w:hAnsi="YU C Swiss" w:cs="Times New Roman"/>
      <w:kern w:val="0"/>
      <w:szCs w:val="20"/>
      <w14:ligatures w14:val="none"/>
    </w:rPr>
  </w:style>
  <w:style w:type="paragraph" w:customStyle="1" w:styleId="bulit">
    <w:name w:val="bulit"/>
    <w:basedOn w:val="Normal"/>
    <w:rsid w:val="008E5507"/>
    <w:pPr>
      <w:spacing w:after="40" w:line="252" w:lineRule="auto"/>
      <w:jc w:val="both"/>
    </w:pPr>
    <w:rPr>
      <w:rFonts w:ascii="Cir SwissCond" w:eastAsia="Times New Roman" w:hAnsi="Cir SwissCond" w:cs="Times New Roman"/>
      <w:kern w:val="0"/>
      <w:sz w:val="23"/>
      <w14:ligatures w14:val="none"/>
    </w:rPr>
  </w:style>
  <w:style w:type="character" w:customStyle="1" w:styleId="Style125pt">
    <w:name w:val="Style 125 pt"/>
    <w:rsid w:val="008E5507"/>
    <w:rPr>
      <w:kern w:val="0"/>
      <w:sz w:val="25"/>
    </w:rPr>
  </w:style>
  <w:style w:type="paragraph" w:styleId="ListContinue2">
    <w:name w:val="List Continue 2"/>
    <w:basedOn w:val="Normal"/>
    <w:semiHidden/>
    <w:unhideWhenUsed/>
    <w:rsid w:val="008E5507"/>
    <w:pPr>
      <w:spacing w:after="120" w:line="240" w:lineRule="auto"/>
      <w:ind w:left="720"/>
    </w:pPr>
    <w:rPr>
      <w:rFonts w:ascii="Helvetica L" w:eastAsia="Times New Roman" w:hAnsi="Helvetica L" w:cs="Times New Roman"/>
      <w:kern w:val="0"/>
      <w:szCs w:val="20"/>
      <w:lang w:eastAsia="sr-Cyrl-CS"/>
      <w14:ligatures w14:val="none"/>
    </w:rPr>
  </w:style>
  <w:style w:type="numbering" w:customStyle="1" w:styleId="NoList3">
    <w:name w:val="No List3"/>
    <w:next w:val="NoList"/>
    <w:uiPriority w:val="99"/>
    <w:semiHidden/>
    <w:unhideWhenUsed/>
    <w:rsid w:val="008E5507"/>
  </w:style>
  <w:style w:type="paragraph" w:customStyle="1" w:styleId="TableParagraph">
    <w:name w:val="Table Paragraph"/>
    <w:basedOn w:val="Normal"/>
    <w:uiPriority w:val="1"/>
    <w:qFormat/>
    <w:rsid w:val="008E5507"/>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table" w:customStyle="1" w:styleId="TableGrid2">
    <w:name w:val="Table Grid2"/>
    <w:basedOn w:val="TableNormal"/>
    <w:next w:val="TableGrid"/>
    <w:rsid w:val="008E550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8E5507"/>
    <w:pPr>
      <w:spacing w:line="240" w:lineRule="exact"/>
    </w:pPr>
    <w:rPr>
      <w:rFonts w:ascii="Verdana" w:eastAsia="Times New Roman" w:hAnsi="Verdana" w:cs="Times New Roman"/>
      <w:kern w:val="0"/>
      <w:sz w:val="20"/>
      <w:szCs w:val="20"/>
      <w14:ligatures w14:val="none"/>
    </w:rPr>
  </w:style>
  <w:style w:type="table" w:customStyle="1" w:styleId="TableGrid3">
    <w:name w:val="Table Grid3"/>
    <w:basedOn w:val="TableNormal"/>
    <w:next w:val="TableGrid"/>
    <w:rsid w:val="008E550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E5507"/>
  </w:style>
  <w:style w:type="paragraph" w:styleId="z-BottomofForm">
    <w:name w:val="HTML Bottom of Form"/>
    <w:basedOn w:val="Normal"/>
    <w:next w:val="Normal"/>
    <w:link w:val="z-BottomofFormChar"/>
    <w:hidden/>
    <w:uiPriority w:val="99"/>
    <w:semiHidden/>
    <w:unhideWhenUsed/>
    <w:rsid w:val="008E5507"/>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uiPriority w:val="99"/>
    <w:semiHidden/>
    <w:rsid w:val="008E5507"/>
    <w:rPr>
      <w:rFonts w:ascii="Arial" w:eastAsia="Times New Roman" w:hAnsi="Arial" w:cs="Times New Roman"/>
      <w:vanish/>
      <w:kern w:val="0"/>
      <w:sz w:val="16"/>
      <w:szCs w:val="16"/>
      <w:lang w:val="x-none" w:eastAsia="x-none"/>
      <w14:ligatures w14:val="none"/>
    </w:rPr>
  </w:style>
  <w:style w:type="paragraph" w:customStyle="1" w:styleId="PARAGRAF-PLAN">
    <w:name w:val="PARAGRAF-PLAN"/>
    <w:basedOn w:val="Normal"/>
    <w:autoRedefine/>
    <w:rsid w:val="008E5507"/>
    <w:pPr>
      <w:tabs>
        <w:tab w:val="left" w:pos="720"/>
      </w:tabs>
      <w:spacing w:after="120" w:line="240" w:lineRule="auto"/>
      <w:ind w:firstLine="720"/>
      <w:jc w:val="both"/>
    </w:pPr>
    <w:rPr>
      <w:rFonts w:ascii="Arial" w:eastAsia="TimesNewRoman" w:hAnsi="Arial" w:cs="Arial"/>
      <w:bCs/>
      <w:iCs/>
      <w:kern w:val="0"/>
      <w:sz w:val="22"/>
      <w:lang w:val="sr-Cyrl-CS" w:eastAsia="en-GB"/>
      <w14:ligatures w14:val="none"/>
    </w:rPr>
  </w:style>
  <w:style w:type="paragraph" w:customStyle="1" w:styleId="CharChar4CharCharCharCharCharChar">
    <w:name w:val="Char Char4 Char Char Char Char Char Char"/>
    <w:basedOn w:val="Normal"/>
    <w:rsid w:val="008E5507"/>
    <w:pPr>
      <w:spacing w:line="240" w:lineRule="exact"/>
    </w:pPr>
    <w:rPr>
      <w:rFonts w:ascii="Verdana" w:eastAsia="Times New Roman" w:hAnsi="Verdana" w:cs="Times New Roman"/>
      <w:kern w:val="0"/>
      <w:sz w:val="20"/>
      <w:szCs w:val="20"/>
      <w14:ligatures w14:val="none"/>
    </w:rPr>
  </w:style>
  <w:style w:type="paragraph" w:customStyle="1" w:styleId="Uradjenoprema">
    <w:name w:val="Uradjeno prema"/>
    <w:basedOn w:val="Normal"/>
    <w:rsid w:val="008E5507"/>
    <w:pPr>
      <w:tabs>
        <w:tab w:val="left" w:pos="2268"/>
        <w:tab w:val="left" w:pos="4111"/>
      </w:tabs>
      <w:spacing w:after="0" w:line="240" w:lineRule="auto"/>
      <w:jc w:val="both"/>
    </w:pPr>
    <w:rPr>
      <w:rFonts w:ascii="Times New Roman" w:eastAsia="Times New Roman" w:hAnsi="Times New Roman" w:cs="Arial"/>
      <w:b/>
      <w:bCs/>
      <w:snapToGrid w:val="0"/>
      <w:kern w:val="0"/>
      <w:sz w:val="22"/>
      <w:szCs w:val="20"/>
      <w:lang w:val="sr-Latn-CS"/>
      <w14:ligatures w14:val="none"/>
    </w:rPr>
  </w:style>
  <w:style w:type="paragraph" w:customStyle="1" w:styleId="1tekst">
    <w:name w:val="1tekst"/>
    <w:basedOn w:val="Normal"/>
    <w:link w:val="1tekstChar"/>
    <w:rsid w:val="008E5507"/>
    <w:pPr>
      <w:spacing w:before="100" w:beforeAutospacing="1" w:after="100" w:afterAutospacing="1" w:line="240" w:lineRule="auto"/>
      <w:ind w:firstLine="240"/>
      <w:jc w:val="both"/>
    </w:pPr>
    <w:rPr>
      <w:rFonts w:ascii="Arial" w:eastAsia="Times New Roman" w:hAnsi="Arial" w:cs="Times New Roman"/>
      <w:kern w:val="0"/>
      <w:sz w:val="20"/>
      <w:szCs w:val="20"/>
      <w:lang w:val="en-GB" w:eastAsia="x-none"/>
      <w14:ligatures w14:val="none"/>
    </w:rPr>
  </w:style>
  <w:style w:type="character" w:customStyle="1" w:styleId="1tekstChar">
    <w:name w:val="1tekst Char"/>
    <w:link w:val="1tekst"/>
    <w:rsid w:val="008E5507"/>
    <w:rPr>
      <w:rFonts w:ascii="Arial" w:eastAsia="Times New Roman" w:hAnsi="Arial" w:cs="Times New Roman"/>
      <w:kern w:val="0"/>
      <w:sz w:val="20"/>
      <w:szCs w:val="20"/>
      <w:lang w:val="en-GB" w:eastAsia="x-none"/>
      <w14:ligatures w14:val="none"/>
    </w:rPr>
  </w:style>
  <w:style w:type="paragraph" w:customStyle="1" w:styleId="msonormal0">
    <w:name w:val="msonormal"/>
    <w:basedOn w:val="Normal"/>
    <w:rsid w:val="008E5507"/>
    <w:pPr>
      <w:spacing w:before="100" w:beforeAutospacing="1" w:after="100" w:afterAutospacing="1" w:line="240" w:lineRule="auto"/>
    </w:pPr>
    <w:rPr>
      <w:rFonts w:ascii="Calibri" w:eastAsia="Times New Roman" w:hAnsi="Calibri" w:cs="Times New Roman"/>
      <w:kern w:val="0"/>
      <w:sz w:val="22"/>
      <w:szCs w:val="22"/>
      <w14:ligatures w14:val="none"/>
    </w:rPr>
  </w:style>
  <w:style w:type="character" w:customStyle="1" w:styleId="hps">
    <w:name w:val="hps"/>
    <w:basedOn w:val="DefaultParagraphFont"/>
    <w:rsid w:val="008E5507"/>
  </w:style>
  <w:style w:type="paragraph" w:customStyle="1" w:styleId="basic-paragraph">
    <w:name w:val="basic-paragraph"/>
    <w:basedOn w:val="Normal"/>
    <w:rsid w:val="008E550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italik">
    <w:name w:val="italik"/>
    <w:rsid w:val="008E5507"/>
  </w:style>
  <w:style w:type="character" w:customStyle="1" w:styleId="Tablecaption">
    <w:name w:val="Table caption_"/>
    <w:link w:val="Tablecaption0"/>
    <w:qFormat/>
    <w:rsid w:val="008E5507"/>
    <w:rPr>
      <w:rFonts w:ascii="Arial" w:eastAsia="Arial" w:hAnsi="Arial" w:cs="Arial"/>
    </w:rPr>
  </w:style>
  <w:style w:type="paragraph" w:customStyle="1" w:styleId="Tablecaption0">
    <w:name w:val="Table caption"/>
    <w:basedOn w:val="Normal"/>
    <w:link w:val="Tablecaption"/>
    <w:qFormat/>
    <w:rsid w:val="008E5507"/>
    <w:pPr>
      <w:widowControl w:val="0"/>
      <w:spacing w:after="0" w:line="240" w:lineRule="auto"/>
      <w:contextualSpacing/>
      <w:mirrorIndents/>
    </w:pPr>
    <w:rPr>
      <w:rFonts w:ascii="Arial" w:eastAsia="Arial" w:hAnsi="Arial" w:cs="Arial"/>
    </w:rPr>
  </w:style>
  <w:style w:type="paragraph" w:customStyle="1" w:styleId="1-3-5">
    <w:name w:val="1-3-5"/>
    <w:basedOn w:val="Normal"/>
    <w:link w:val="1-3-5Char"/>
    <w:qFormat/>
    <w:rsid w:val="008E5507"/>
    <w:pPr>
      <w:numPr>
        <w:numId w:val="74"/>
      </w:numPr>
      <w:spacing w:after="0" w:line="240" w:lineRule="auto"/>
      <w:jc w:val="both"/>
    </w:pPr>
    <w:rPr>
      <w:rFonts w:ascii="Times New Roman" w:eastAsia="Calibri" w:hAnsi="Times New Roman" w:cs="Times New Roman"/>
      <w:kern w:val="0"/>
      <w:szCs w:val="22"/>
      <w:lang w:val="x-none" w:eastAsia="x-none"/>
      <w14:ligatures w14:val="none"/>
    </w:rPr>
  </w:style>
  <w:style w:type="character" w:customStyle="1" w:styleId="1-3-5Char">
    <w:name w:val="1-3-5 Char"/>
    <w:link w:val="1-3-5"/>
    <w:rsid w:val="008E5507"/>
    <w:rPr>
      <w:rFonts w:ascii="Times New Roman" w:eastAsia="Calibri" w:hAnsi="Times New Roman" w:cs="Times New Roman"/>
      <w:kern w:val="0"/>
      <w:szCs w:val="22"/>
      <w:lang w:val="x-none" w:eastAsia="x-none"/>
      <w14:ligatures w14:val="none"/>
    </w:rPr>
  </w:style>
  <w:style w:type="table" w:styleId="PlainTable2">
    <w:name w:val="Plain Table 2"/>
    <w:basedOn w:val="TableNormal"/>
    <w:uiPriority w:val="42"/>
    <w:rsid w:val="008E5507"/>
    <w:pPr>
      <w:spacing w:after="0" w:line="240" w:lineRule="auto"/>
    </w:pPr>
    <w:rPr>
      <w:rFonts w:ascii="Calibri" w:eastAsia="Calibri" w:hAnsi="Calibri" w:cs="Times New Roman"/>
      <w:kern w:val="0"/>
      <w:sz w:val="22"/>
      <w:szCs w:val="22"/>
      <w:lang w:eastAsia="en-GB"/>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LightList-Accent5">
    <w:name w:val="Light List Accent 5"/>
    <w:basedOn w:val="TableNormal"/>
    <w:uiPriority w:val="61"/>
    <w:rsid w:val="008E5507"/>
    <w:pPr>
      <w:spacing w:after="0" w:line="240" w:lineRule="auto"/>
    </w:pPr>
    <w:rPr>
      <w:rFonts w:ascii="Times New Roman" w:eastAsia="Times New Roman" w:hAnsi="Times New Roman" w:cs="Times New Roman"/>
      <w:kern w:val="0"/>
      <w:sz w:val="20"/>
      <w:szCs w:val="20"/>
      <w:lang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3">
    <w:name w:val="Medium Shading 1 Accent 3"/>
    <w:basedOn w:val="TableNormal"/>
    <w:uiPriority w:val="63"/>
    <w:rsid w:val="008E5507"/>
    <w:pPr>
      <w:spacing w:after="0" w:line="240" w:lineRule="auto"/>
    </w:pPr>
    <w:rPr>
      <w:rFonts w:ascii="Times New Roman" w:eastAsia="Times New Roman" w:hAnsi="Times New Roman" w:cs="Times New Roman"/>
      <w:kern w:val="0"/>
      <w:sz w:val="20"/>
      <w:szCs w:val="20"/>
      <w:lang w:eastAsia="en-GB"/>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E5507"/>
    <w:pPr>
      <w:spacing w:after="0" w:line="240" w:lineRule="auto"/>
    </w:pPr>
    <w:rPr>
      <w:rFonts w:ascii="Times New Roman" w:eastAsia="Times New Roman" w:hAnsi="Times New Roman" w:cs="Times New Roman"/>
      <w:kern w:val="0"/>
      <w:sz w:val="20"/>
      <w:szCs w:val="20"/>
      <w:lang w:eastAsia="en-GB"/>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mendments">
    <w:name w:val="amendments"/>
    <w:basedOn w:val="DefaultParagraphFont"/>
    <w:rsid w:val="008E5507"/>
  </w:style>
  <w:style w:type="paragraph" w:customStyle="1" w:styleId="StyleBold">
    <w:name w:val="Style Bold"/>
    <w:basedOn w:val="Normal"/>
    <w:rsid w:val="008E5507"/>
    <w:pPr>
      <w:numPr>
        <w:numId w:val="75"/>
      </w:numPr>
      <w:spacing w:after="0" w:line="240" w:lineRule="auto"/>
    </w:pPr>
    <w:rPr>
      <w:rFonts w:ascii="Calibri" w:eastAsia="Times New Roman" w:hAnsi="Calibri" w:cs="Times New Roman"/>
      <w:kern w:val="0"/>
      <w:sz w:val="22"/>
      <w:szCs w:val="22"/>
      <w14:ligatures w14:val="none"/>
    </w:rPr>
  </w:style>
  <w:style w:type="paragraph" w:styleId="TOC2">
    <w:name w:val="toc 2"/>
    <w:basedOn w:val="Normal"/>
    <w:next w:val="Normal"/>
    <w:autoRedefine/>
    <w:uiPriority w:val="39"/>
    <w:unhideWhenUsed/>
    <w:rsid w:val="008E5507"/>
    <w:pPr>
      <w:spacing w:after="0" w:line="240" w:lineRule="auto"/>
    </w:pPr>
    <w:rPr>
      <w:rFonts w:ascii="Calibri" w:eastAsia="Times New Roman" w:hAnsi="Calibri" w:cs="Times New Roman"/>
      <w:b/>
      <w:bCs/>
      <w:smallCaps/>
      <w:kern w:val="0"/>
      <w:sz w:val="22"/>
      <w:szCs w:val="22"/>
      <w14:ligatures w14:val="none"/>
    </w:rPr>
  </w:style>
  <w:style w:type="table" w:customStyle="1" w:styleId="MediumShading1-Accent11">
    <w:name w:val="Medium Shading 1 - Accent 11"/>
    <w:basedOn w:val="TableNormal"/>
    <w:uiPriority w:val="63"/>
    <w:rsid w:val="008E5507"/>
    <w:pPr>
      <w:spacing w:after="0" w:line="240" w:lineRule="auto"/>
    </w:pPr>
    <w:rPr>
      <w:rFonts w:ascii="Times New Roman" w:eastAsia="Times New Roman" w:hAnsi="Times New Roman" w:cs="Times New Roman"/>
      <w:kern w:val="0"/>
      <w:sz w:val="20"/>
      <w:szCs w:val="20"/>
      <w:lang w:eastAsia="en-GB"/>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VIfnrCarCar">
    <w:name w:val="BVI fnr Car Car"/>
    <w:basedOn w:val="Normal"/>
    <w:uiPriority w:val="99"/>
    <w:rsid w:val="008E5507"/>
    <w:pPr>
      <w:spacing w:before="240" w:after="0" w:line="240" w:lineRule="exact"/>
      <w:jc w:val="both"/>
    </w:pPr>
    <w:rPr>
      <w:rFonts w:ascii="Calibri" w:eastAsia="Calibri" w:hAnsi="Calibri" w:cs="Times New Roman"/>
      <w:vertAlign w:val="superscript"/>
      <w14:ligatures w14:val="none"/>
    </w:rPr>
  </w:style>
  <w:style w:type="table" w:styleId="LightShading-Accent5">
    <w:name w:val="Light Shading Accent 5"/>
    <w:basedOn w:val="TableNormal"/>
    <w:uiPriority w:val="60"/>
    <w:rsid w:val="008E5507"/>
    <w:pPr>
      <w:spacing w:after="0" w:line="240" w:lineRule="auto"/>
    </w:pPr>
    <w:rPr>
      <w:rFonts w:ascii="Calibri" w:eastAsia="Calibri" w:hAnsi="Calibri" w:cs="Times New Roman"/>
      <w:color w:val="31849B"/>
      <w:lang w:eastAsia="en-GB"/>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8E5507"/>
    <w:pPr>
      <w:spacing w:after="0" w:line="240" w:lineRule="auto"/>
    </w:pPr>
    <w:rPr>
      <w:rFonts w:ascii="Times New Roman" w:eastAsia="Times New Roman" w:hAnsi="Times New Roman" w:cs="Times New Roman"/>
      <w:kern w:val="0"/>
      <w:sz w:val="20"/>
      <w:szCs w:val="20"/>
      <w:lang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3">
    <w:name w:val="s3"/>
    <w:basedOn w:val="DefaultParagraphFont"/>
    <w:rsid w:val="007B7AD8"/>
  </w:style>
  <w:style w:type="character" w:customStyle="1" w:styleId="apple-converted-space">
    <w:name w:val="apple-converted-space"/>
    <w:basedOn w:val="DefaultParagraphFont"/>
    <w:rsid w:val="008B4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DDC2F-6B4A-6E42-B04F-27B132EA8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85</Pages>
  <Words>34537</Words>
  <Characters>196866</Characters>
  <Application>Microsoft Office Word</Application>
  <DocSecurity>0</DocSecurity>
  <Lines>1640</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 Filipovic</dc:creator>
  <cp:keywords/>
  <dc:description/>
  <cp:lastModifiedBy>Biljana Ramic</cp:lastModifiedBy>
  <cp:revision>3</cp:revision>
  <dcterms:created xsi:type="dcterms:W3CDTF">2025-11-02T18:25:00Z</dcterms:created>
  <dcterms:modified xsi:type="dcterms:W3CDTF">2025-11-02T19:58:00Z</dcterms:modified>
</cp:coreProperties>
</file>