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B410" w14:textId="77777777" w:rsidR="009028A9" w:rsidRDefault="009028A9" w:rsidP="009028A9">
      <w:pPr>
        <w:spacing w:after="0"/>
        <w:jc w:val="center"/>
        <w:rPr>
          <w:b/>
          <w:sz w:val="84"/>
          <w:szCs w:val="84"/>
        </w:rPr>
      </w:pPr>
    </w:p>
    <w:p w14:paraId="13D7B676" w14:textId="77777777" w:rsidR="009028A9" w:rsidRDefault="009028A9" w:rsidP="009028A9">
      <w:pPr>
        <w:pStyle w:val="Title"/>
        <w:rPr>
          <w:szCs w:val="48"/>
        </w:rPr>
      </w:pPr>
      <w:bookmarkStart w:id="0" w:name="_Hlt490992687"/>
      <w:bookmarkEnd w:id="0"/>
    </w:p>
    <w:p w14:paraId="557F8F07" w14:textId="77777777" w:rsidR="009028A9" w:rsidRPr="00BE7F56" w:rsidRDefault="009028A9" w:rsidP="009028A9">
      <w:pPr>
        <w:spacing w:after="0"/>
        <w:ind w:left="-450" w:right="-540"/>
        <w:jc w:val="center"/>
        <w:rPr>
          <w:b/>
          <w:bCs/>
          <w:color w:val="000000"/>
          <w:sz w:val="32"/>
        </w:rPr>
      </w:pPr>
      <w:bookmarkStart w:id="1" w:name="_Hlk224901221"/>
      <w:r w:rsidRPr="00BE7F56">
        <w:rPr>
          <w:b/>
          <w:bCs/>
          <w:color w:val="000000"/>
          <w:sz w:val="32"/>
        </w:rPr>
        <w:t xml:space="preserve">Specific Procurement Notice </w:t>
      </w:r>
      <w:bookmarkEnd w:id="1"/>
      <w:r w:rsidRPr="00BE7F56">
        <w:rPr>
          <w:b/>
          <w:bCs/>
          <w:color w:val="000000"/>
          <w:sz w:val="32"/>
        </w:rPr>
        <w:t xml:space="preserve">– Request for </w:t>
      </w:r>
      <w:r>
        <w:rPr>
          <w:b/>
          <w:bCs/>
          <w:color w:val="000000"/>
          <w:sz w:val="32"/>
        </w:rPr>
        <w:t>Proposal</w:t>
      </w:r>
      <w:r w:rsidRPr="00BE7F56">
        <w:rPr>
          <w:b/>
          <w:bCs/>
          <w:color w:val="000000"/>
          <w:sz w:val="32"/>
        </w:rPr>
        <w:t>s without Prequalification</w:t>
      </w:r>
    </w:p>
    <w:p w14:paraId="199EE84C" w14:textId="77777777" w:rsidR="009028A9" w:rsidRPr="00BE7F56" w:rsidRDefault="009028A9" w:rsidP="009028A9">
      <w:pPr>
        <w:spacing w:after="0"/>
        <w:jc w:val="center"/>
        <w:rPr>
          <w:b/>
          <w:bCs/>
          <w:color w:val="000000"/>
          <w:sz w:val="32"/>
          <w:u w:val="single"/>
        </w:rPr>
      </w:pPr>
    </w:p>
    <w:p w14:paraId="00425C8B" w14:textId="77777777" w:rsidR="009028A9" w:rsidRPr="00CA7E53" w:rsidRDefault="009028A9" w:rsidP="009028A9">
      <w:pPr>
        <w:spacing w:after="0"/>
        <w:jc w:val="center"/>
        <w:rPr>
          <w:b/>
          <w:bCs/>
          <w:color w:val="000000"/>
          <w:sz w:val="48"/>
          <w:szCs w:val="48"/>
        </w:rPr>
      </w:pPr>
      <w:r w:rsidRPr="00CA7E53">
        <w:rPr>
          <w:b/>
          <w:bCs/>
          <w:color w:val="000000"/>
          <w:sz w:val="48"/>
          <w:szCs w:val="48"/>
        </w:rPr>
        <w:t xml:space="preserve">Request for </w:t>
      </w:r>
      <w:r>
        <w:rPr>
          <w:b/>
          <w:bCs/>
          <w:color w:val="000000"/>
          <w:sz w:val="48"/>
          <w:szCs w:val="48"/>
        </w:rPr>
        <w:t>Proposal</w:t>
      </w:r>
    </w:p>
    <w:p w14:paraId="0CE4E511" w14:textId="77777777" w:rsidR="009028A9" w:rsidRPr="00CA7E53" w:rsidRDefault="009028A9" w:rsidP="009028A9">
      <w:pPr>
        <w:spacing w:after="0"/>
        <w:jc w:val="center"/>
        <w:rPr>
          <w:b/>
          <w:bCs/>
          <w:color w:val="000000"/>
          <w:sz w:val="48"/>
          <w:szCs w:val="48"/>
        </w:rPr>
      </w:pPr>
      <w:r w:rsidRPr="00CA7E53">
        <w:rPr>
          <w:b/>
          <w:bCs/>
          <w:color w:val="000000"/>
          <w:sz w:val="48"/>
          <w:szCs w:val="48"/>
        </w:rPr>
        <w:t>Information Systems</w:t>
      </w:r>
    </w:p>
    <w:p w14:paraId="443462DE" w14:textId="77777777" w:rsidR="009028A9" w:rsidRPr="00CA7E53" w:rsidRDefault="009028A9" w:rsidP="009028A9">
      <w:pPr>
        <w:spacing w:after="0"/>
        <w:jc w:val="center"/>
        <w:rPr>
          <w:b/>
          <w:bCs/>
          <w:color w:val="000000"/>
          <w:sz w:val="40"/>
          <w:szCs w:val="40"/>
        </w:rPr>
      </w:pPr>
      <w:r w:rsidRPr="00CA7E53">
        <w:rPr>
          <w:b/>
          <w:bCs/>
          <w:color w:val="000000"/>
          <w:sz w:val="40"/>
          <w:szCs w:val="40"/>
        </w:rPr>
        <w:t>(Design, Supply and Installation)</w:t>
      </w:r>
    </w:p>
    <w:p w14:paraId="28C1AE84" w14:textId="77777777" w:rsidR="009028A9" w:rsidRPr="00BE7F56" w:rsidRDefault="009028A9" w:rsidP="009028A9">
      <w:pPr>
        <w:spacing w:after="0"/>
        <w:jc w:val="center"/>
        <w:rPr>
          <w:b/>
          <w:bCs/>
          <w:color w:val="000000"/>
          <w:sz w:val="28"/>
          <w:szCs w:val="28"/>
        </w:rPr>
      </w:pPr>
      <w:r w:rsidRPr="00BE7F56">
        <w:rPr>
          <w:b/>
          <w:bCs/>
          <w:color w:val="000000"/>
          <w:sz w:val="28"/>
          <w:szCs w:val="28"/>
        </w:rPr>
        <w:t>(Without Prequalification)</w:t>
      </w:r>
    </w:p>
    <w:p w14:paraId="2950BA46" w14:textId="77777777" w:rsidR="009028A9" w:rsidRPr="00BE7F56" w:rsidRDefault="009028A9" w:rsidP="009028A9">
      <w:pPr>
        <w:rPr>
          <w:b/>
          <w:bCs/>
          <w:color w:val="000000"/>
          <w:sz w:val="28"/>
          <w:szCs w:val="28"/>
        </w:rPr>
      </w:pPr>
    </w:p>
    <w:p w14:paraId="1906CB60" w14:textId="77777777" w:rsidR="009028A9" w:rsidRPr="0056739B" w:rsidRDefault="009028A9" w:rsidP="009028A9">
      <w:pPr>
        <w:spacing w:before="60" w:after="60"/>
        <w:rPr>
          <w:iCs/>
          <w:color w:val="000000" w:themeColor="text1"/>
        </w:rPr>
      </w:pPr>
      <w:r w:rsidRPr="00545032">
        <w:rPr>
          <w:iCs/>
          <w:color w:val="000000" w:themeColor="text1"/>
        </w:rPr>
        <w:t>Purchaser</w:t>
      </w:r>
      <w:r w:rsidRPr="00BE7F56">
        <w:rPr>
          <w:b/>
          <w:color w:val="000000" w:themeColor="text1"/>
        </w:rPr>
        <w:t xml:space="preserve">: </w:t>
      </w:r>
      <w:r w:rsidRPr="0056739B">
        <w:rPr>
          <w:iCs/>
          <w:color w:val="000000" w:themeColor="text1"/>
        </w:rPr>
        <w:t xml:space="preserve">Ministry of Environment, Waters and Forests, through the Project Management Unit for </w:t>
      </w:r>
      <w:proofErr w:type="gramStart"/>
      <w:r w:rsidRPr="0056739B">
        <w:rPr>
          <w:iCs/>
          <w:color w:val="000000" w:themeColor="text1"/>
        </w:rPr>
        <w:t>the</w:t>
      </w:r>
      <w:r>
        <w:rPr>
          <w:iCs/>
          <w:color w:val="000000" w:themeColor="text1"/>
        </w:rPr>
        <w:t xml:space="preserve"> </w:t>
      </w:r>
      <w:r w:rsidRPr="0056739B">
        <w:rPr>
          <w:iCs/>
          <w:color w:val="000000" w:themeColor="text1"/>
        </w:rPr>
        <w:t>”Rural</w:t>
      </w:r>
      <w:proofErr w:type="gramEnd"/>
      <w:r w:rsidRPr="0056739B">
        <w:rPr>
          <w:iCs/>
          <w:color w:val="000000" w:themeColor="text1"/>
        </w:rPr>
        <w:t xml:space="preserve"> Pollution Prevention and Reduction Project</w:t>
      </w:r>
      <w:r>
        <w:rPr>
          <w:iCs/>
          <w:color w:val="000000" w:themeColor="text1"/>
        </w:rPr>
        <w:t>”</w:t>
      </w:r>
      <w:r w:rsidRPr="0056739B">
        <w:rPr>
          <w:iCs/>
          <w:color w:val="000000" w:themeColor="text1"/>
        </w:rPr>
        <w:t xml:space="preserve"> (PMU-RAPID)</w:t>
      </w:r>
    </w:p>
    <w:p w14:paraId="34B4E157" w14:textId="77777777" w:rsidR="009028A9" w:rsidRPr="0056739B" w:rsidRDefault="009028A9" w:rsidP="009028A9">
      <w:pPr>
        <w:spacing w:before="60" w:after="60"/>
        <w:rPr>
          <w:bCs/>
          <w:color w:val="000000" w:themeColor="text1"/>
        </w:rPr>
      </w:pPr>
      <w:r w:rsidRPr="00545032">
        <w:rPr>
          <w:color w:val="000000" w:themeColor="text1"/>
        </w:rPr>
        <w:t>Project</w:t>
      </w:r>
      <w:r w:rsidRPr="00BE7F56">
        <w:rPr>
          <w:b/>
          <w:color w:val="000000" w:themeColor="text1"/>
        </w:rPr>
        <w:t>:</w:t>
      </w:r>
      <w:r w:rsidRPr="00BE7F56">
        <w:rPr>
          <w:b/>
          <w:bCs/>
          <w:i/>
          <w:iCs/>
          <w:color w:val="000000" w:themeColor="text1"/>
        </w:rPr>
        <w:t xml:space="preserve"> </w:t>
      </w:r>
      <w:r w:rsidRPr="00514ACA">
        <w:rPr>
          <w:iCs/>
          <w:color w:val="000000" w:themeColor="text1"/>
        </w:rPr>
        <w:t>Rural Pollution Prevention and Reduction Project</w:t>
      </w:r>
      <w:r w:rsidRPr="00341E18" w:rsidDel="0058226E">
        <w:rPr>
          <w:bCs/>
          <w:color w:val="000000" w:themeColor="text1"/>
        </w:rPr>
        <w:t xml:space="preserve"> </w:t>
      </w:r>
    </w:p>
    <w:p w14:paraId="1A359AAD" w14:textId="77777777" w:rsidR="009028A9" w:rsidRPr="00BE7F56" w:rsidRDefault="009028A9" w:rsidP="009028A9">
      <w:pPr>
        <w:spacing w:before="60" w:after="60"/>
        <w:rPr>
          <w:b/>
          <w:i/>
          <w:color w:val="000000" w:themeColor="text1"/>
        </w:rPr>
      </w:pPr>
      <w:r w:rsidRPr="00545032">
        <w:rPr>
          <w:iCs/>
          <w:color w:val="000000" w:themeColor="text1"/>
        </w:rPr>
        <w:t>Contract title</w:t>
      </w:r>
      <w:r w:rsidRPr="00BE7F56">
        <w:rPr>
          <w:b/>
          <w:color w:val="000000" w:themeColor="text1"/>
        </w:rPr>
        <w:t xml:space="preserve">: </w:t>
      </w:r>
      <w:r w:rsidRPr="007F3390">
        <w:rPr>
          <w:bCs/>
          <w:color w:val="000000" w:themeColor="text1"/>
        </w:rPr>
        <w:t xml:space="preserve">Design, Supply, and Installation of </w:t>
      </w:r>
      <w:r>
        <w:rPr>
          <w:bCs/>
          <w:color w:val="000000" w:themeColor="text1"/>
        </w:rPr>
        <w:t>the</w:t>
      </w:r>
      <w:r w:rsidRPr="007F3390">
        <w:rPr>
          <w:bCs/>
          <w:color w:val="000000" w:themeColor="text1"/>
        </w:rPr>
        <w:t xml:space="preserve"> Integrated Water Resources Analysis Center System (IWRACS)</w:t>
      </w:r>
      <w:r w:rsidRPr="00341E18" w:rsidDel="0058226E">
        <w:rPr>
          <w:iCs/>
          <w:color w:val="000000" w:themeColor="text1"/>
        </w:rPr>
        <w:t xml:space="preserve"> </w:t>
      </w:r>
      <w:r>
        <w:rPr>
          <w:iCs/>
          <w:color w:val="000000" w:themeColor="text1"/>
        </w:rPr>
        <w:t xml:space="preserve">- </w:t>
      </w:r>
      <w:r w:rsidRPr="0056739B">
        <w:rPr>
          <w:iCs/>
          <w:color w:val="000000" w:themeColor="text1"/>
        </w:rPr>
        <w:t>01/RFP IT/2026</w:t>
      </w:r>
    </w:p>
    <w:p w14:paraId="157BB10C" w14:textId="77777777" w:rsidR="009028A9" w:rsidRPr="00BE7F56" w:rsidRDefault="009028A9" w:rsidP="009028A9">
      <w:pPr>
        <w:spacing w:before="60" w:after="60"/>
        <w:ind w:right="-540"/>
        <w:rPr>
          <w:i/>
          <w:color w:val="000000" w:themeColor="text1"/>
        </w:rPr>
      </w:pPr>
      <w:r w:rsidRPr="00545032">
        <w:rPr>
          <w:color w:val="000000" w:themeColor="text1"/>
        </w:rPr>
        <w:t>Country</w:t>
      </w:r>
      <w:r w:rsidRPr="00BE7F56">
        <w:rPr>
          <w:b/>
          <w:color w:val="000000" w:themeColor="text1"/>
        </w:rPr>
        <w:t xml:space="preserve">: </w:t>
      </w:r>
      <w:r w:rsidRPr="0056739B">
        <w:rPr>
          <w:iCs/>
          <w:color w:val="000000" w:themeColor="text1"/>
        </w:rPr>
        <w:t>Romania</w:t>
      </w:r>
    </w:p>
    <w:p w14:paraId="4543D6CD" w14:textId="77777777" w:rsidR="009028A9" w:rsidRPr="00BE7F56" w:rsidRDefault="009028A9" w:rsidP="009028A9">
      <w:pPr>
        <w:spacing w:before="60" w:after="60"/>
        <w:rPr>
          <w:i/>
          <w:color w:val="000000" w:themeColor="text1"/>
        </w:rPr>
      </w:pPr>
      <w:r w:rsidRPr="00545032">
        <w:rPr>
          <w:noProof/>
          <w:color w:val="000000" w:themeColor="text1"/>
        </w:rPr>
        <w:t>Loan No. /Credit No. / Grant No.:</w:t>
      </w:r>
      <w:r w:rsidRPr="00BE7F56">
        <w:rPr>
          <w:i/>
          <w:color w:val="000000" w:themeColor="text1"/>
        </w:rPr>
        <w:t xml:space="preserve"> </w:t>
      </w:r>
      <w:r w:rsidRPr="0056739B">
        <w:rPr>
          <w:iCs/>
          <w:color w:val="000000" w:themeColor="text1"/>
        </w:rPr>
        <w:t>9505-RO</w:t>
      </w:r>
      <w:r w:rsidRPr="00341E18">
        <w:rPr>
          <w:i/>
          <w:color w:val="000000" w:themeColor="text1"/>
        </w:rPr>
        <w:t xml:space="preserve"> </w:t>
      </w:r>
    </w:p>
    <w:p w14:paraId="56944E36" w14:textId="336303DF" w:rsidR="009028A9" w:rsidRPr="00BE7F56" w:rsidRDefault="009028A9" w:rsidP="009028A9">
      <w:pPr>
        <w:spacing w:before="60" w:after="60"/>
        <w:rPr>
          <w:b/>
          <w:color w:val="000000" w:themeColor="text1"/>
        </w:rPr>
      </w:pPr>
      <w:r>
        <w:rPr>
          <w:color w:val="000000" w:themeColor="text1"/>
        </w:rPr>
        <w:t>RFP</w:t>
      </w:r>
      <w:r w:rsidRPr="00545032">
        <w:rPr>
          <w:color w:val="000000" w:themeColor="text1"/>
        </w:rPr>
        <w:t xml:space="preserve"> No:</w:t>
      </w:r>
      <w:r w:rsidRPr="00BE7F56">
        <w:rPr>
          <w:b/>
          <w:color w:val="000000" w:themeColor="text1"/>
        </w:rPr>
        <w:t xml:space="preserve"> </w:t>
      </w:r>
      <w:r>
        <w:rPr>
          <w:b/>
          <w:color w:val="000000" w:themeColor="text1"/>
        </w:rPr>
        <w:t>01.RFP IT/2026</w:t>
      </w:r>
    </w:p>
    <w:p w14:paraId="1289625C" w14:textId="77777777" w:rsidR="009028A9" w:rsidRPr="00BE7F56" w:rsidRDefault="009028A9" w:rsidP="009028A9">
      <w:pPr>
        <w:jc w:val="left"/>
        <w:rPr>
          <w:i/>
          <w:color w:val="000000" w:themeColor="text1"/>
        </w:rPr>
      </w:pPr>
      <w:r w:rsidRPr="00545032">
        <w:rPr>
          <w:color w:val="000000" w:themeColor="text1"/>
        </w:rPr>
        <w:t>Issued on:</w:t>
      </w:r>
      <w:r w:rsidRPr="00BE7F56">
        <w:rPr>
          <w:b/>
          <w:color w:val="000000" w:themeColor="text1"/>
        </w:rPr>
        <w:t xml:space="preserve"> </w:t>
      </w:r>
      <w:r>
        <w:rPr>
          <w:iCs/>
          <w:color w:val="000000" w:themeColor="text1"/>
        </w:rPr>
        <w:t>06</w:t>
      </w:r>
      <w:r w:rsidRPr="00377556">
        <w:rPr>
          <w:iCs/>
          <w:color w:val="000000" w:themeColor="text1"/>
          <w:vertAlign w:val="superscript"/>
        </w:rPr>
        <w:t>th</w:t>
      </w:r>
      <w:r>
        <w:rPr>
          <w:iCs/>
          <w:color w:val="000000" w:themeColor="text1"/>
        </w:rPr>
        <w:t xml:space="preserve"> May</w:t>
      </w:r>
      <w:r w:rsidRPr="0056739B">
        <w:rPr>
          <w:iCs/>
          <w:color w:val="000000" w:themeColor="text1"/>
        </w:rPr>
        <w:t>, 2026</w:t>
      </w:r>
    </w:p>
    <w:p w14:paraId="3B8F16C0" w14:textId="77777777" w:rsidR="009028A9" w:rsidRPr="00BE7F56" w:rsidRDefault="009028A9" w:rsidP="009028A9">
      <w:pPr>
        <w:jc w:val="left"/>
        <w:rPr>
          <w:color w:val="000000"/>
          <w:spacing w:val="-2"/>
        </w:rPr>
      </w:pPr>
    </w:p>
    <w:p w14:paraId="7B68877B" w14:textId="77777777" w:rsidR="009028A9" w:rsidRPr="0088652D" w:rsidRDefault="009028A9" w:rsidP="009028A9">
      <w:pPr>
        <w:ind w:left="630" w:hanging="630"/>
        <w:rPr>
          <w:color w:val="000000"/>
          <w:spacing w:val="-2"/>
        </w:rPr>
      </w:pPr>
      <w:r w:rsidRPr="00BE7F56">
        <w:rPr>
          <w:color w:val="000000"/>
          <w:spacing w:val="-2"/>
        </w:rPr>
        <w:t>1.</w:t>
      </w:r>
      <w:r w:rsidRPr="00BE7F56">
        <w:rPr>
          <w:color w:val="000000"/>
          <w:spacing w:val="-2"/>
        </w:rPr>
        <w:tab/>
        <w:t xml:space="preserve">The </w:t>
      </w:r>
      <w:r w:rsidRPr="0056739B">
        <w:rPr>
          <w:iCs/>
          <w:color w:val="000000"/>
          <w:spacing w:val="-2"/>
        </w:rPr>
        <w:t>Ministry of Environment, Waters and Forests, through the Project Management Unit for the</w:t>
      </w:r>
      <w:r>
        <w:rPr>
          <w:iCs/>
          <w:color w:val="000000"/>
          <w:spacing w:val="-2"/>
        </w:rPr>
        <w:t xml:space="preserve"> </w:t>
      </w:r>
      <w:r w:rsidRPr="0056739B">
        <w:rPr>
          <w:iCs/>
          <w:color w:val="000000"/>
          <w:spacing w:val="-2"/>
        </w:rPr>
        <w:t>”Rural Pollution Prevention and Reduction Project</w:t>
      </w:r>
      <w:r>
        <w:rPr>
          <w:iCs/>
          <w:color w:val="000000"/>
          <w:spacing w:val="-2"/>
        </w:rPr>
        <w:t>”</w:t>
      </w:r>
      <w:r w:rsidRPr="0056739B">
        <w:rPr>
          <w:iCs/>
          <w:color w:val="000000"/>
          <w:spacing w:val="-2"/>
        </w:rPr>
        <w:t xml:space="preserve"> (PMU-RAPID) (hereinafter called “Borrower”)</w:t>
      </w:r>
      <w:r w:rsidRPr="00341E18">
        <w:rPr>
          <w:i/>
          <w:color w:val="000000"/>
          <w:spacing w:val="-2"/>
        </w:rPr>
        <w:t xml:space="preserve"> </w:t>
      </w:r>
      <w:r w:rsidRPr="00BE7F56">
        <w:rPr>
          <w:i/>
          <w:color w:val="000000"/>
          <w:spacing w:val="-2"/>
        </w:rPr>
        <w:t xml:space="preserve"> </w:t>
      </w:r>
      <w:r w:rsidRPr="00BE7F56">
        <w:rPr>
          <w:color w:val="000000"/>
          <w:spacing w:val="-2"/>
        </w:rPr>
        <w:t xml:space="preserve">financing from the World Bank toward the cost of the </w:t>
      </w:r>
      <w:r w:rsidRPr="0056739B">
        <w:rPr>
          <w:iCs/>
          <w:color w:val="000000"/>
          <w:spacing w:val="-2"/>
        </w:rPr>
        <w:t>”Rural Pollution Prevention and Reduction Project”</w:t>
      </w:r>
      <w:r w:rsidRPr="00341E18">
        <w:rPr>
          <w:iCs/>
          <w:color w:val="000000"/>
          <w:spacing w:val="-2"/>
        </w:rPr>
        <w:t>,</w:t>
      </w:r>
      <w:r w:rsidRPr="00BE7F56">
        <w:rPr>
          <w:color w:val="000000"/>
          <w:spacing w:val="-2"/>
        </w:rPr>
        <w:t xml:space="preserve"> and intends to apply part of the proceeds toward payments </w:t>
      </w:r>
      <w:r w:rsidRPr="008728ED">
        <w:rPr>
          <w:spacing w:val="-2"/>
        </w:rPr>
        <w:t xml:space="preserve">under the contract for </w:t>
      </w:r>
      <w:r w:rsidRPr="00B034C9">
        <w:rPr>
          <w:b/>
          <w:bCs/>
          <w:i/>
          <w:spacing w:val="-2"/>
        </w:rPr>
        <w:t>Design, Supply, and Installation of the Integrated Water Resources Analysis Center System (IWRACS) - 01/RFP IT/2026</w:t>
      </w:r>
      <w:r w:rsidRPr="008728ED">
        <w:rPr>
          <w:spacing w:val="-2"/>
        </w:rPr>
        <w:t xml:space="preserve">. </w:t>
      </w:r>
      <w:r w:rsidRPr="0056739B">
        <w:rPr>
          <w:iCs/>
          <w:spacing w:val="-2"/>
        </w:rPr>
        <w:t>For this contract, the Borrower shall process the payments using the Direct Payment disbursement method, as defined in the World Bank’s Disbursement Guidelines for Investment Project Financing, except for those payments, which the contract provides to be made through letter of credit.</w:t>
      </w:r>
    </w:p>
    <w:p w14:paraId="742281AD" w14:textId="77777777" w:rsidR="009028A9" w:rsidRDefault="009028A9" w:rsidP="009028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iCs/>
          <w:color w:val="000000"/>
          <w:spacing w:val="-2"/>
        </w:rPr>
      </w:pPr>
      <w:r w:rsidRPr="00BE7F56">
        <w:rPr>
          <w:color w:val="000000"/>
          <w:spacing w:val="-2"/>
        </w:rPr>
        <w:t xml:space="preserve">2. </w:t>
      </w:r>
      <w:r w:rsidRPr="00BE7F56">
        <w:rPr>
          <w:color w:val="000000"/>
          <w:spacing w:val="-2"/>
        </w:rPr>
        <w:tab/>
        <w:t xml:space="preserve">The </w:t>
      </w:r>
      <w:r w:rsidRPr="0056739B">
        <w:rPr>
          <w:iCs/>
          <w:color w:val="000000"/>
          <w:spacing w:val="-2"/>
        </w:rPr>
        <w:t xml:space="preserve">Ministry of Environment, Waters and Forests, through the Project Management Unit for </w:t>
      </w:r>
      <w:proofErr w:type="gramStart"/>
      <w:r w:rsidRPr="0056739B">
        <w:rPr>
          <w:iCs/>
          <w:color w:val="000000"/>
          <w:spacing w:val="-2"/>
        </w:rPr>
        <w:t>the ”Rural</w:t>
      </w:r>
      <w:proofErr w:type="gramEnd"/>
      <w:r w:rsidRPr="0056739B">
        <w:rPr>
          <w:iCs/>
          <w:color w:val="000000"/>
          <w:spacing w:val="-2"/>
        </w:rPr>
        <w:t xml:space="preserve"> Pollution Prevention and Reduction Project” (PMU-RAPID</w:t>
      </w:r>
      <w:r>
        <w:rPr>
          <w:iCs/>
          <w:color w:val="000000"/>
          <w:spacing w:val="-2"/>
        </w:rPr>
        <w:t xml:space="preserve"> </w:t>
      </w:r>
      <w:r w:rsidRPr="00BE7F56">
        <w:rPr>
          <w:color w:val="000000"/>
          <w:spacing w:val="-2"/>
        </w:rPr>
        <w:t xml:space="preserve">now invites sealed </w:t>
      </w:r>
      <w:r>
        <w:rPr>
          <w:color w:val="000000"/>
          <w:spacing w:val="-2"/>
        </w:rPr>
        <w:t>Proposal</w:t>
      </w:r>
      <w:r w:rsidRPr="00BE7F56">
        <w:rPr>
          <w:color w:val="000000"/>
          <w:spacing w:val="-2"/>
        </w:rPr>
        <w:t xml:space="preserve">s from eligible </w:t>
      </w:r>
      <w:r>
        <w:rPr>
          <w:color w:val="000000"/>
          <w:spacing w:val="-2"/>
        </w:rPr>
        <w:t>Proposer</w:t>
      </w:r>
      <w:r w:rsidRPr="00BE7F56">
        <w:rPr>
          <w:color w:val="000000"/>
          <w:spacing w:val="-2"/>
        </w:rPr>
        <w:t xml:space="preserve">s for </w:t>
      </w:r>
      <w:r w:rsidRPr="0056739B">
        <w:rPr>
          <w:iCs/>
          <w:color w:val="000000"/>
          <w:spacing w:val="-2"/>
        </w:rPr>
        <w:t xml:space="preserve">the design, </w:t>
      </w:r>
      <w:r>
        <w:rPr>
          <w:iCs/>
          <w:color w:val="000000"/>
          <w:spacing w:val="-2"/>
        </w:rPr>
        <w:t>supply</w:t>
      </w:r>
      <w:r w:rsidRPr="0056739B">
        <w:rPr>
          <w:iCs/>
          <w:color w:val="000000"/>
          <w:spacing w:val="-2"/>
        </w:rPr>
        <w:t xml:space="preserve"> and </w:t>
      </w:r>
      <w:r>
        <w:rPr>
          <w:iCs/>
          <w:color w:val="000000"/>
          <w:spacing w:val="-2"/>
        </w:rPr>
        <w:t>installation</w:t>
      </w:r>
      <w:r w:rsidRPr="0056739B">
        <w:rPr>
          <w:iCs/>
          <w:color w:val="000000"/>
          <w:spacing w:val="-2"/>
        </w:rPr>
        <w:t xml:space="preserve"> of the Integrated Water Resources Analysis Information System (IWRACS), including its associated subsystems and components. The system will support water resources management and monitoring, administration of permits and authorizations, institutional document management, and the provision of digital services, integrating the “compliance by design” principle to ensure automatic enforcement of legal requirements through appropriate technical functionalities and mechanisms.</w:t>
      </w:r>
    </w:p>
    <w:p w14:paraId="6AD5BDC2" w14:textId="77777777" w:rsidR="009028A9" w:rsidRPr="00BE7F56" w:rsidRDefault="009028A9" w:rsidP="009028A9">
      <w:pPr>
        <w:ind w:left="630" w:hanging="630"/>
        <w:rPr>
          <w:color w:val="000000"/>
          <w:spacing w:val="-2"/>
        </w:rPr>
      </w:pPr>
      <w:r w:rsidRPr="00BE7F56">
        <w:lastRenderedPageBreak/>
        <w:fldChar w:fldCharType="begin"/>
      </w:r>
      <w:r w:rsidRPr="00BE7F56">
        <w:instrText xml:space="preserve">  </w:instrText>
      </w:r>
      <w:r w:rsidRPr="00BE7F56">
        <w:fldChar w:fldCharType="end"/>
      </w:r>
      <w:r w:rsidRPr="00BE7F56">
        <w:rPr>
          <w:color w:val="000000"/>
          <w:spacing w:val="-2"/>
        </w:rPr>
        <w:t xml:space="preserve">3. </w:t>
      </w:r>
      <w:r w:rsidRPr="00BE7F56">
        <w:rPr>
          <w:color w:val="000000"/>
          <w:spacing w:val="-2"/>
        </w:rPr>
        <w:tab/>
      </w:r>
      <w:r>
        <w:rPr>
          <w:color w:val="000000"/>
          <w:spacing w:val="-2"/>
        </w:rPr>
        <w:t xml:space="preserve">The procurement process </w:t>
      </w:r>
      <w:r w:rsidRPr="00BE7F56">
        <w:rPr>
          <w:color w:val="000000"/>
          <w:spacing w:val="-2"/>
        </w:rPr>
        <w:t xml:space="preserve">will be conducted </w:t>
      </w:r>
      <w:r w:rsidRPr="007574E8">
        <w:rPr>
          <w:color w:val="000000"/>
          <w:spacing w:val="-2"/>
        </w:rPr>
        <w:t xml:space="preserve">through </w:t>
      </w:r>
      <w:r w:rsidRPr="00881AFC">
        <w:rPr>
          <w:color w:val="000000"/>
        </w:rPr>
        <w:t>national</w:t>
      </w:r>
      <w:r w:rsidRPr="007574E8">
        <w:rPr>
          <w:color w:val="000000"/>
        </w:rPr>
        <w:t xml:space="preserve"> competitive</w:t>
      </w:r>
      <w:r w:rsidRPr="00BE7F56">
        <w:rPr>
          <w:color w:val="000000"/>
        </w:rPr>
        <w:t xml:space="preserve"> procurement using Request for </w:t>
      </w:r>
      <w:r>
        <w:rPr>
          <w:color w:val="000000"/>
        </w:rPr>
        <w:t>Proposal</w:t>
      </w:r>
      <w:r w:rsidRPr="00BE7F56">
        <w:rPr>
          <w:color w:val="000000"/>
        </w:rPr>
        <w:t>s (</w:t>
      </w:r>
      <w:r>
        <w:rPr>
          <w:color w:val="000000"/>
        </w:rPr>
        <w:t>RFP</w:t>
      </w:r>
      <w:r w:rsidRPr="00BE7F56">
        <w:rPr>
          <w:color w:val="000000"/>
        </w:rPr>
        <w:t xml:space="preserve">) </w:t>
      </w:r>
      <w:r w:rsidRPr="00BE7F56">
        <w:rPr>
          <w:color w:val="000000"/>
          <w:spacing w:val="-2"/>
        </w:rPr>
        <w:t>as specified in the World Bank’s “</w:t>
      </w:r>
      <w:hyperlink r:id="rId4" w:history="1">
        <w:r w:rsidRPr="00BE7F56">
          <w:rPr>
            <w:color w:val="000000"/>
            <w:spacing w:val="-2"/>
          </w:rPr>
          <w:t>Procurement</w:t>
        </w:r>
      </w:hyperlink>
      <w:r w:rsidRPr="00BE7F56">
        <w:rPr>
          <w:color w:val="000000"/>
        </w:rPr>
        <w:t xml:space="preserve"> Regulations for IPF Borrowers”</w:t>
      </w:r>
      <w:r w:rsidRPr="00BE7F56">
        <w:rPr>
          <w:color w:val="000000"/>
          <w:spacing w:val="-2"/>
        </w:rPr>
        <w:t xml:space="preserve"> </w:t>
      </w:r>
      <w:r w:rsidRPr="0056739B">
        <w:rPr>
          <w:iCs/>
          <w:color w:val="000000"/>
          <w:spacing w:val="-2"/>
        </w:rPr>
        <w:t>November 2020</w:t>
      </w:r>
      <w:r w:rsidRPr="00EC7AD0">
        <w:rPr>
          <w:iCs/>
          <w:color w:val="000000"/>
          <w:spacing w:val="-2"/>
        </w:rPr>
        <w:t xml:space="preserve"> </w:t>
      </w:r>
      <w:r w:rsidRPr="00BE7F56">
        <w:rPr>
          <w:color w:val="000000"/>
          <w:spacing w:val="-2"/>
        </w:rPr>
        <w:t xml:space="preserve">(“Procurement Regulations”), and is open to all eligible </w:t>
      </w:r>
      <w:r>
        <w:rPr>
          <w:color w:val="000000"/>
          <w:spacing w:val="-2"/>
        </w:rPr>
        <w:t>Proposer</w:t>
      </w:r>
      <w:r w:rsidRPr="00BE7F56">
        <w:rPr>
          <w:color w:val="000000"/>
          <w:spacing w:val="-2"/>
        </w:rPr>
        <w:t xml:space="preserve">s as defined in the Procurement Regulations. </w:t>
      </w:r>
    </w:p>
    <w:p w14:paraId="24DDBBAE" w14:textId="77777777" w:rsidR="009028A9" w:rsidRPr="001307A5" w:rsidRDefault="009028A9" w:rsidP="009028A9">
      <w:pPr>
        <w:spacing w:before="120"/>
        <w:ind w:left="630" w:hanging="630"/>
        <w:rPr>
          <w:color w:val="000000" w:themeColor="text1"/>
          <w:spacing w:val="-2"/>
        </w:rPr>
      </w:pPr>
      <w:r w:rsidRPr="001307A5">
        <w:rPr>
          <w:color w:val="000000"/>
          <w:spacing w:val="-2"/>
        </w:rPr>
        <w:t xml:space="preserve">4. </w:t>
      </w:r>
      <w:r w:rsidRPr="001307A5">
        <w:rPr>
          <w:color w:val="000000"/>
          <w:spacing w:val="-2"/>
        </w:rPr>
        <w:tab/>
      </w: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w:t>
      </w:r>
      <w:r w:rsidRPr="003A21BB">
        <w:t>):</w:t>
      </w:r>
      <w:r w:rsidRPr="003A21BB" w:rsidDel="00B44F1C">
        <w:t xml:space="preserve"> </w:t>
      </w:r>
      <w:r w:rsidRPr="0056739B">
        <w:t xml:space="preserve"> 40 %</w:t>
      </w:r>
      <w:r w:rsidRPr="003A21BB">
        <w:rPr>
          <w:i/>
          <w:iCs/>
        </w:rPr>
        <w:t>.</w:t>
      </w:r>
      <w:r w:rsidRPr="003A21BB">
        <w:t xml:space="preserve"> and for </w:t>
      </w:r>
      <w:r>
        <w:t>Proposal</w:t>
      </w:r>
      <w:r w:rsidRPr="003A21BB">
        <w:t xml:space="preserve"> cost: </w:t>
      </w:r>
      <w:r w:rsidRPr="0056739B">
        <w:t>60 %.</w:t>
      </w:r>
    </w:p>
    <w:p w14:paraId="6975D3F5" w14:textId="77777777" w:rsidR="009028A9" w:rsidRPr="003F6003" w:rsidRDefault="009028A9" w:rsidP="009028A9">
      <w:pPr>
        <w:spacing w:before="120"/>
        <w:ind w:left="630" w:hanging="630"/>
        <w:rPr>
          <w:iCs/>
          <w:color w:val="000000" w:themeColor="text1"/>
          <w:spacing w:val="-2"/>
        </w:rPr>
      </w:pPr>
      <w:r>
        <w:rPr>
          <w:color w:val="000000"/>
          <w:spacing w:val="-2"/>
        </w:rPr>
        <w:t>5.</w:t>
      </w:r>
      <w:r>
        <w:rPr>
          <w:color w:val="000000"/>
          <w:spacing w:val="-2"/>
        </w:rPr>
        <w:tab/>
      </w:r>
      <w:r w:rsidRPr="00BE7F56">
        <w:rPr>
          <w:color w:val="000000"/>
          <w:spacing w:val="-2"/>
        </w:rPr>
        <w:t xml:space="preserve">Interested eligible </w:t>
      </w:r>
      <w:r>
        <w:rPr>
          <w:color w:val="000000"/>
          <w:spacing w:val="-2"/>
        </w:rPr>
        <w:t>Proposer</w:t>
      </w:r>
      <w:r w:rsidRPr="00BE7F56">
        <w:rPr>
          <w:color w:val="000000"/>
          <w:spacing w:val="-2"/>
        </w:rPr>
        <w:t xml:space="preserve">s may obtain further information from </w:t>
      </w:r>
      <w:r w:rsidRPr="0056739B">
        <w:rPr>
          <w:iCs/>
          <w:color w:val="000000"/>
          <w:spacing w:val="-2"/>
        </w:rPr>
        <w:t xml:space="preserve">Ministry of Environment, Waters and Forests - the Project Management Unit for </w:t>
      </w:r>
      <w:proofErr w:type="gramStart"/>
      <w:r w:rsidRPr="0056739B">
        <w:rPr>
          <w:iCs/>
          <w:color w:val="000000"/>
          <w:spacing w:val="-2"/>
        </w:rPr>
        <w:t>the ”Rural</w:t>
      </w:r>
      <w:proofErr w:type="gramEnd"/>
      <w:r w:rsidRPr="0056739B">
        <w:rPr>
          <w:iCs/>
          <w:color w:val="000000"/>
          <w:spacing w:val="-2"/>
        </w:rPr>
        <w:t xml:space="preserve"> Pollution Prevention and Reduction Project” (PMU-RAPID)</w:t>
      </w:r>
      <w:r>
        <w:rPr>
          <w:i/>
          <w:color w:val="000000"/>
          <w:spacing w:val="-2"/>
        </w:rPr>
        <w:t xml:space="preserve">, </w:t>
      </w:r>
      <w:r w:rsidRPr="0056739B">
        <w:rPr>
          <w:iCs/>
          <w:color w:val="000000"/>
          <w:spacing w:val="-2"/>
        </w:rPr>
        <w:t>E-mail</w:t>
      </w:r>
      <w:r w:rsidRPr="003F6003">
        <w:rPr>
          <w:i/>
          <w:color w:val="000000"/>
          <w:spacing w:val="-2"/>
        </w:rPr>
        <w:t xml:space="preserve"> </w:t>
      </w:r>
      <w:r>
        <w:rPr>
          <w:i/>
          <w:color w:val="000000"/>
          <w:spacing w:val="-2"/>
        </w:rPr>
        <w:t xml:space="preserve"> </w:t>
      </w:r>
      <w:hyperlink r:id="rId5" w:history="1">
        <w:r w:rsidRPr="003F6003">
          <w:rPr>
            <w:rStyle w:val="Hyperlink"/>
            <w:i/>
            <w:spacing w:val="-2"/>
          </w:rPr>
          <w:t>ump.achizitii@mmediu.ro</w:t>
        </w:r>
      </w:hyperlink>
      <w:r>
        <w:rPr>
          <w:i/>
          <w:color w:val="000000"/>
          <w:spacing w:val="-2"/>
        </w:rPr>
        <w:t xml:space="preserve">  </w:t>
      </w:r>
      <w:r w:rsidRPr="00BE7F56">
        <w:rPr>
          <w:color w:val="000000"/>
          <w:spacing w:val="-2"/>
        </w:rPr>
        <w:t xml:space="preserve">and inspect the </w:t>
      </w:r>
      <w:r>
        <w:rPr>
          <w:color w:val="000000"/>
          <w:spacing w:val="-2"/>
        </w:rPr>
        <w:t xml:space="preserve">request for proposals </w:t>
      </w:r>
      <w:r w:rsidRPr="00BE7F56">
        <w:rPr>
          <w:color w:val="000000"/>
          <w:spacing w:val="-2"/>
        </w:rPr>
        <w:t>document during office hours</w:t>
      </w:r>
      <w:r>
        <w:rPr>
          <w:color w:val="000000"/>
          <w:spacing w:val="-2"/>
        </w:rPr>
        <w:t>:</w:t>
      </w:r>
      <w:r w:rsidRPr="00BE7F56">
        <w:rPr>
          <w:color w:val="000000"/>
          <w:spacing w:val="-2"/>
        </w:rPr>
        <w:t xml:space="preserve"> </w:t>
      </w:r>
      <w:r w:rsidRPr="0056739B">
        <w:rPr>
          <w:iCs/>
          <w:color w:val="000000"/>
          <w:spacing w:val="-2"/>
        </w:rPr>
        <w:t>09</w:t>
      </w:r>
      <w:r w:rsidRPr="0056739B">
        <w:rPr>
          <w:iCs/>
          <w:color w:val="000000"/>
          <w:spacing w:val="-2"/>
          <w:vertAlign w:val="superscript"/>
        </w:rPr>
        <w:t>00</w:t>
      </w:r>
      <w:r w:rsidRPr="0056739B">
        <w:rPr>
          <w:iCs/>
          <w:color w:val="000000"/>
          <w:spacing w:val="-2"/>
        </w:rPr>
        <w:t xml:space="preserve"> to 16</w:t>
      </w:r>
      <w:r w:rsidRPr="0056739B">
        <w:rPr>
          <w:iCs/>
          <w:color w:val="000000"/>
          <w:spacing w:val="-2"/>
          <w:vertAlign w:val="superscript"/>
        </w:rPr>
        <w:t>00</w:t>
      </w:r>
      <w:r w:rsidRPr="0056739B">
        <w:rPr>
          <w:iCs/>
          <w:color w:val="000000"/>
          <w:spacing w:val="-2"/>
        </w:rPr>
        <w:t xml:space="preserve"> hours</w:t>
      </w:r>
      <w:r>
        <w:rPr>
          <w:i/>
          <w:color w:val="000000"/>
          <w:spacing w:val="-2"/>
        </w:rPr>
        <w:t>,</w:t>
      </w:r>
      <w:r w:rsidRPr="00BE7F56">
        <w:rPr>
          <w:i/>
          <w:color w:val="000000"/>
          <w:spacing w:val="-2"/>
        </w:rPr>
        <w:t xml:space="preserve"> </w:t>
      </w:r>
      <w:r w:rsidRPr="00BE7F56">
        <w:rPr>
          <w:color w:val="000000"/>
          <w:spacing w:val="-2"/>
        </w:rPr>
        <w:t>at the address given below</w:t>
      </w:r>
      <w:r>
        <w:rPr>
          <w:color w:val="000000"/>
          <w:spacing w:val="-2"/>
        </w:rPr>
        <w:t>:</w:t>
      </w:r>
      <w:r w:rsidRPr="003F6003">
        <w:rPr>
          <w:i/>
          <w:color w:val="000000"/>
          <w:spacing w:val="-2"/>
        </w:rPr>
        <w:t xml:space="preserve"> </w:t>
      </w:r>
      <w:r w:rsidRPr="0056739B">
        <w:rPr>
          <w:iCs/>
          <w:color w:val="000000"/>
          <w:spacing w:val="-2"/>
        </w:rPr>
        <w:t>Bucharest, 46-48 Calea Plevnei, Sector 1, Building E, 1st Floor, Room 11.</w:t>
      </w:r>
    </w:p>
    <w:p w14:paraId="68513E5C" w14:textId="77777777" w:rsidR="009028A9" w:rsidRPr="00BE7F56" w:rsidRDefault="009028A9" w:rsidP="009028A9">
      <w:pPr>
        <w:ind w:left="630" w:hanging="630"/>
        <w:rPr>
          <w:color w:val="000000"/>
          <w:spacing w:val="-2"/>
        </w:rPr>
      </w:pPr>
      <w:r>
        <w:rPr>
          <w:color w:val="000000"/>
          <w:spacing w:val="-2"/>
        </w:rPr>
        <w:t>6</w:t>
      </w:r>
      <w:r w:rsidRPr="00BE7F56">
        <w:rPr>
          <w:color w:val="000000"/>
          <w:spacing w:val="-2"/>
        </w:rPr>
        <w:t xml:space="preserve">. </w:t>
      </w:r>
      <w:r w:rsidRPr="00BE7F56">
        <w:rPr>
          <w:color w:val="000000"/>
          <w:spacing w:val="-2"/>
        </w:rPr>
        <w:tab/>
        <w:t xml:space="preserve">The </w:t>
      </w:r>
      <w:r>
        <w:rPr>
          <w:color w:val="000000"/>
          <w:spacing w:val="-2"/>
        </w:rPr>
        <w:t xml:space="preserve">request for proposals </w:t>
      </w:r>
      <w:r w:rsidRPr="00BE7F56">
        <w:rPr>
          <w:color w:val="000000"/>
          <w:spacing w:val="-2"/>
        </w:rPr>
        <w:t xml:space="preserve">document in </w:t>
      </w:r>
      <w:r>
        <w:rPr>
          <w:color w:val="000000"/>
          <w:spacing w:val="-2"/>
        </w:rPr>
        <w:t>English</w:t>
      </w:r>
      <w:r w:rsidRPr="00BE7F56">
        <w:rPr>
          <w:color w:val="000000"/>
          <w:spacing w:val="-2"/>
        </w:rPr>
        <w:t xml:space="preserve"> may be purchased by interested eligible </w:t>
      </w:r>
      <w:r>
        <w:rPr>
          <w:color w:val="000000"/>
          <w:spacing w:val="-2"/>
        </w:rPr>
        <w:t>Proposer</w:t>
      </w:r>
      <w:r w:rsidRPr="00BE7F56">
        <w:rPr>
          <w:color w:val="000000"/>
          <w:spacing w:val="-2"/>
        </w:rPr>
        <w:t>s upon the submission of a written application to the address below</w:t>
      </w:r>
      <w:r>
        <w:rPr>
          <w:color w:val="000000"/>
          <w:spacing w:val="-2"/>
        </w:rPr>
        <w:t>, without any cost.</w:t>
      </w:r>
      <w:r w:rsidRPr="00BE7F56">
        <w:rPr>
          <w:color w:val="000000"/>
          <w:spacing w:val="-2"/>
        </w:rPr>
        <w:t xml:space="preserve"> The document will be sent by </w:t>
      </w:r>
      <w:r>
        <w:rPr>
          <w:color w:val="000000"/>
          <w:spacing w:val="-2"/>
        </w:rPr>
        <w:t>e-mail.</w:t>
      </w:r>
    </w:p>
    <w:p w14:paraId="0FD23FE4" w14:textId="072E15B3" w:rsidR="009028A9" w:rsidRPr="00BE7F56" w:rsidRDefault="009028A9" w:rsidP="009028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Pr>
          <w:color w:val="000000"/>
          <w:spacing w:val="-2"/>
        </w:rPr>
        <w:t>7</w:t>
      </w:r>
      <w:r w:rsidRPr="00BE7F56">
        <w:rPr>
          <w:color w:val="000000"/>
          <w:spacing w:val="-2"/>
        </w:rPr>
        <w:t xml:space="preserve">. </w:t>
      </w:r>
      <w:r w:rsidRPr="00BE7F56">
        <w:rPr>
          <w:color w:val="000000"/>
          <w:spacing w:val="-2"/>
        </w:rPr>
        <w:tab/>
      </w:r>
      <w:r>
        <w:rPr>
          <w:color w:val="000000"/>
          <w:spacing w:val="-2"/>
        </w:rPr>
        <w:t>Proposal</w:t>
      </w:r>
      <w:r w:rsidRPr="00BE7F56">
        <w:rPr>
          <w:color w:val="000000"/>
          <w:spacing w:val="-2"/>
        </w:rPr>
        <w:t xml:space="preserve">s must be delivered to the address below on or before </w:t>
      </w:r>
      <w:r w:rsidR="000C71B9">
        <w:rPr>
          <w:b/>
          <w:bCs/>
          <w:iCs/>
          <w:color w:val="000000"/>
          <w:spacing w:val="-2"/>
        </w:rPr>
        <w:t>18</w:t>
      </w:r>
      <w:r w:rsidRPr="009028A9">
        <w:rPr>
          <w:b/>
          <w:bCs/>
          <w:iCs/>
          <w:color w:val="000000"/>
          <w:spacing w:val="-2"/>
          <w:vertAlign w:val="superscript"/>
        </w:rPr>
        <w:t>th</w:t>
      </w:r>
      <w:r w:rsidRPr="009028A9">
        <w:rPr>
          <w:b/>
          <w:bCs/>
          <w:iCs/>
          <w:color w:val="000000"/>
          <w:spacing w:val="-2"/>
        </w:rPr>
        <w:t xml:space="preserve"> </w:t>
      </w:r>
      <w:r w:rsidR="000C71B9">
        <w:rPr>
          <w:b/>
          <w:bCs/>
          <w:iCs/>
          <w:color w:val="000000"/>
          <w:spacing w:val="-2"/>
        </w:rPr>
        <w:t>June</w:t>
      </w:r>
      <w:r w:rsidRPr="009028A9">
        <w:rPr>
          <w:b/>
          <w:bCs/>
          <w:iCs/>
          <w:color w:val="000000"/>
          <w:spacing w:val="-2"/>
        </w:rPr>
        <w:t xml:space="preserve"> 2026, 12:30 (local time).</w:t>
      </w:r>
      <w:r w:rsidRPr="00BE7F56">
        <w:rPr>
          <w:color w:val="000000"/>
        </w:rPr>
        <w:t xml:space="preserve"> Electronic </w:t>
      </w:r>
      <w:r>
        <w:rPr>
          <w:color w:val="000000"/>
        </w:rPr>
        <w:t>procurement</w:t>
      </w:r>
      <w:r w:rsidRPr="00BE7F56">
        <w:rPr>
          <w:color w:val="000000"/>
        </w:rPr>
        <w:t xml:space="preserve"> </w:t>
      </w:r>
      <w:r w:rsidRPr="00545032">
        <w:rPr>
          <w:b/>
          <w:i/>
          <w:iCs/>
          <w:color w:val="000000"/>
        </w:rPr>
        <w:t>will not</w:t>
      </w:r>
      <w:r w:rsidRPr="00BE7F56">
        <w:rPr>
          <w:color w:val="000000"/>
        </w:rPr>
        <w:t xml:space="preserve"> be permitted.</w:t>
      </w:r>
      <w:r w:rsidRPr="00BE7F56">
        <w:rPr>
          <w:color w:val="000000"/>
          <w:spacing w:val="-2"/>
        </w:rPr>
        <w:t xml:space="preserve"> Late </w:t>
      </w:r>
      <w:r>
        <w:rPr>
          <w:color w:val="000000"/>
          <w:spacing w:val="-2"/>
        </w:rPr>
        <w:t>Proposal</w:t>
      </w:r>
      <w:r w:rsidRPr="00BE7F56">
        <w:rPr>
          <w:color w:val="000000"/>
          <w:spacing w:val="-2"/>
        </w:rPr>
        <w:t xml:space="preserve">s will be rejected. </w:t>
      </w:r>
      <w:r w:rsidRPr="00FF4BAD">
        <w:rPr>
          <w:spacing w:val="-2"/>
        </w:rPr>
        <w:t xml:space="preserve">The outer </w:t>
      </w:r>
      <w:r>
        <w:rPr>
          <w:spacing w:val="-2"/>
        </w:rPr>
        <w:t>Proposal</w:t>
      </w:r>
      <w:r w:rsidRPr="00FF4BAD">
        <w:rPr>
          <w:spacing w:val="-2"/>
        </w:rPr>
        <w:t xml:space="preserve"> envelopes marked “ORIGINAL </w:t>
      </w:r>
      <w:r>
        <w:rPr>
          <w:spacing w:val="-2"/>
        </w:rPr>
        <w:t>PROPOSAL</w:t>
      </w:r>
      <w:r w:rsidRPr="00FF4BAD">
        <w:rPr>
          <w:spacing w:val="-2"/>
        </w:rPr>
        <w:t>”, and the inner envelopes marked “TECHNICAL PART”</w:t>
      </w:r>
      <w:r w:rsidRPr="001D124E">
        <w:rPr>
          <w:spacing w:val="-2"/>
        </w:rPr>
        <w:t xml:space="preserve"> will be publicly opened in the presence of the </w:t>
      </w:r>
      <w:r>
        <w:rPr>
          <w:spacing w:val="-2"/>
        </w:rPr>
        <w:t>Proposer</w:t>
      </w:r>
      <w:r w:rsidRPr="001D124E">
        <w:rPr>
          <w:spacing w:val="-2"/>
        </w:rPr>
        <w:t>s’ designated representatives and anyone who chooses to attend</w:t>
      </w:r>
      <w:r w:rsidRPr="00FF4BAD">
        <w:rPr>
          <w:spacing w:val="-2"/>
        </w:rPr>
        <w:t>,</w:t>
      </w:r>
      <w:r w:rsidRPr="001D124E">
        <w:rPr>
          <w:spacing w:val="-2"/>
        </w:rPr>
        <w:t xml:space="preserve"> at the address below </w:t>
      </w:r>
      <w:r>
        <w:rPr>
          <w:spacing w:val="-2"/>
        </w:rPr>
        <w:t>(</w:t>
      </w:r>
      <w:r w:rsidRPr="007574E8">
        <w:rPr>
          <w:i/>
          <w:spacing w:val="-2"/>
        </w:rPr>
        <w:t>46-48 Calea Plevnei, Sector 1, Building E, 1st Floor, Room 11, Bucharest, Romania</w:t>
      </w:r>
      <w:r w:rsidRPr="00377556">
        <w:rPr>
          <w:b/>
          <w:i/>
          <w:spacing w:val="-2"/>
        </w:rPr>
        <w:t xml:space="preserve">) </w:t>
      </w:r>
      <w:r w:rsidRPr="009028A9">
        <w:rPr>
          <w:b/>
          <w:i/>
          <w:spacing w:val="-2"/>
        </w:rPr>
        <w:t xml:space="preserve">on </w:t>
      </w:r>
      <w:r w:rsidR="000C71B9" w:rsidRPr="000C71B9">
        <w:rPr>
          <w:b/>
          <w:i/>
          <w:spacing w:val="-2"/>
        </w:rPr>
        <w:t>18</w:t>
      </w:r>
      <w:r w:rsidR="000C71B9" w:rsidRPr="00C41B68">
        <w:rPr>
          <w:b/>
          <w:i/>
          <w:spacing w:val="-2"/>
          <w:vertAlign w:val="superscript"/>
        </w:rPr>
        <w:t>th</w:t>
      </w:r>
      <w:r w:rsidR="00C41B68">
        <w:rPr>
          <w:b/>
          <w:i/>
          <w:spacing w:val="-2"/>
        </w:rPr>
        <w:t xml:space="preserve"> </w:t>
      </w:r>
      <w:r w:rsidR="000C71B9" w:rsidRPr="000C71B9">
        <w:rPr>
          <w:b/>
          <w:i/>
          <w:spacing w:val="-2"/>
        </w:rPr>
        <w:t>June 2026</w:t>
      </w:r>
      <w:r w:rsidRPr="009028A9">
        <w:rPr>
          <w:b/>
          <w:i/>
          <w:spacing w:val="-2"/>
        </w:rPr>
        <w:t>, 12:30 (local time)</w:t>
      </w:r>
      <w:r w:rsidRPr="009028A9">
        <w:rPr>
          <w:b/>
          <w:spacing w:val="-2"/>
        </w:rPr>
        <w:t>.</w:t>
      </w:r>
      <w:r w:rsidRPr="00FF4BAD">
        <w:rPr>
          <w:spacing w:val="-2"/>
          <w:vertAlign w:val="superscript"/>
        </w:rPr>
        <w:t xml:space="preserve"> </w:t>
      </w:r>
      <w:r w:rsidRPr="00FF4BAD">
        <w:rPr>
          <w:spacing w:val="-2"/>
        </w:rPr>
        <w:t xml:space="preserve">All envelopes marked “FINANCIAL PART” shall remain unopened and will be held in safe custody of the </w:t>
      </w:r>
      <w:r>
        <w:rPr>
          <w:spacing w:val="-2"/>
        </w:rPr>
        <w:t>Purchaser</w:t>
      </w:r>
      <w:r w:rsidRPr="00FF4BAD">
        <w:rPr>
          <w:spacing w:val="-2"/>
        </w:rPr>
        <w:t xml:space="preserve"> until the second public </w:t>
      </w:r>
      <w:r>
        <w:rPr>
          <w:spacing w:val="-2"/>
        </w:rPr>
        <w:t>Proposals</w:t>
      </w:r>
      <w:r w:rsidRPr="00FF4BAD">
        <w:rPr>
          <w:spacing w:val="-2"/>
        </w:rPr>
        <w:t xml:space="preserve"> opening</w:t>
      </w:r>
      <w:r>
        <w:rPr>
          <w:spacing w:val="-2"/>
        </w:rPr>
        <w:t>.</w:t>
      </w:r>
      <w:r w:rsidRPr="00BE7F56">
        <w:rPr>
          <w:color w:val="000000"/>
          <w:spacing w:val="-2"/>
          <w:vertAlign w:val="superscript"/>
        </w:rPr>
        <w:t xml:space="preserve"> </w:t>
      </w:r>
    </w:p>
    <w:p w14:paraId="0FE9D9F5" w14:textId="77777777" w:rsidR="009028A9" w:rsidRPr="00BE7F56" w:rsidRDefault="009028A9" w:rsidP="009028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Pr>
          <w:color w:val="000000"/>
          <w:spacing w:val="-2"/>
        </w:rPr>
        <w:t>8</w:t>
      </w:r>
      <w:r w:rsidRPr="00BE7F56">
        <w:rPr>
          <w:color w:val="000000"/>
          <w:spacing w:val="-2"/>
        </w:rPr>
        <w:t xml:space="preserve">. </w:t>
      </w:r>
      <w:r w:rsidRPr="00BE7F56">
        <w:rPr>
          <w:color w:val="000000"/>
          <w:spacing w:val="-2"/>
        </w:rPr>
        <w:tab/>
        <w:t xml:space="preserve">All </w:t>
      </w:r>
      <w:r>
        <w:rPr>
          <w:color w:val="000000"/>
          <w:spacing w:val="-2"/>
        </w:rPr>
        <w:t>Proposal</w:t>
      </w:r>
      <w:r w:rsidRPr="00BE7F56">
        <w:rPr>
          <w:color w:val="000000"/>
          <w:spacing w:val="-2"/>
        </w:rPr>
        <w:t xml:space="preserve">s must be accompanied by a </w:t>
      </w:r>
      <w:r>
        <w:rPr>
          <w:b/>
          <w:i/>
          <w:iCs/>
          <w:color w:val="000000"/>
          <w:spacing w:val="-2"/>
        </w:rPr>
        <w:t>Proposal</w:t>
      </w:r>
      <w:r w:rsidRPr="00545032">
        <w:rPr>
          <w:b/>
          <w:i/>
          <w:iCs/>
          <w:color w:val="000000"/>
          <w:spacing w:val="-2"/>
        </w:rPr>
        <w:t>-Securing Declaration</w:t>
      </w:r>
      <w:r>
        <w:rPr>
          <w:i/>
          <w:color w:val="000000"/>
          <w:spacing w:val="-2"/>
        </w:rPr>
        <w:t>.</w:t>
      </w:r>
    </w:p>
    <w:p w14:paraId="195B5476" w14:textId="77777777" w:rsidR="009028A9" w:rsidRPr="00EE79A1" w:rsidRDefault="009028A9" w:rsidP="009028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0" w:hanging="540"/>
        <w:rPr>
          <w:bCs/>
          <w:iCs/>
          <w:spacing w:val="-2"/>
        </w:rPr>
      </w:pPr>
      <w:r>
        <w:rPr>
          <w:iCs/>
          <w:color w:val="000000"/>
          <w:spacing w:val="-2"/>
        </w:rPr>
        <w:t>9</w:t>
      </w:r>
      <w:r w:rsidRPr="00BE7F56">
        <w:rPr>
          <w:iCs/>
          <w:color w:val="000000"/>
          <w:spacing w:val="-2"/>
        </w:rPr>
        <w:t>.</w:t>
      </w:r>
      <w:r w:rsidRPr="00BE7F56">
        <w:rPr>
          <w:iCs/>
          <w:color w:val="000000"/>
          <w:spacing w:val="-2"/>
        </w:rPr>
        <w:tab/>
      </w:r>
      <w:r w:rsidRPr="00EE79A1">
        <w:rPr>
          <w:bCs/>
          <w:iCs/>
          <w:spacing w:val="-2"/>
        </w:rPr>
        <w:t xml:space="preserve">Attention is drawn to the Procurement Regulations requiring the Borrower to disclose information on the successful </w:t>
      </w:r>
      <w:r>
        <w:rPr>
          <w:bCs/>
          <w:iCs/>
          <w:spacing w:val="-2"/>
        </w:rPr>
        <w:t>Proposer</w:t>
      </w:r>
      <w:r w:rsidRPr="00EE79A1">
        <w:rPr>
          <w:bCs/>
          <w:iCs/>
          <w:spacing w:val="-2"/>
        </w:rPr>
        <w:t>’s beneficial ownership, as part of the</w:t>
      </w:r>
      <w:r w:rsidRPr="00545032">
        <w:rPr>
          <w:b/>
          <w:spacing w:val="-2"/>
        </w:rPr>
        <w:t xml:space="preserve"> </w:t>
      </w:r>
      <w:r w:rsidRPr="00EE79A1">
        <w:rPr>
          <w:bCs/>
          <w:iCs/>
          <w:spacing w:val="-2"/>
        </w:rPr>
        <w:t xml:space="preserve">Contract Award Notice, using the Beneficial Ownership Disclosure Form as included in the </w:t>
      </w:r>
      <w:r>
        <w:rPr>
          <w:bCs/>
          <w:iCs/>
          <w:spacing w:val="-2"/>
        </w:rPr>
        <w:t>request for proposal</w:t>
      </w:r>
      <w:r w:rsidRPr="00EE79A1">
        <w:rPr>
          <w:bCs/>
          <w:iCs/>
          <w:spacing w:val="-2"/>
        </w:rPr>
        <w:t xml:space="preserve"> document.</w:t>
      </w:r>
    </w:p>
    <w:p w14:paraId="5FC3FF24" w14:textId="77777777" w:rsidR="009028A9" w:rsidRPr="00BE7F56" w:rsidRDefault="009028A9" w:rsidP="009028A9">
      <w:pPr>
        <w:ind w:left="630" w:hanging="630"/>
        <w:rPr>
          <w:i/>
          <w:color w:val="000000"/>
        </w:rPr>
      </w:pPr>
      <w:r>
        <w:rPr>
          <w:iCs/>
          <w:color w:val="000000"/>
          <w:spacing w:val="-2"/>
        </w:rPr>
        <w:t>10.</w:t>
      </w:r>
      <w:r>
        <w:rPr>
          <w:iCs/>
          <w:color w:val="000000"/>
          <w:spacing w:val="-2"/>
        </w:rPr>
        <w:tab/>
      </w:r>
      <w:r w:rsidRPr="00BE7F56">
        <w:rPr>
          <w:iCs/>
          <w:color w:val="000000"/>
        </w:rPr>
        <w:t>The address referred to above is:</w:t>
      </w:r>
    </w:p>
    <w:p w14:paraId="7D2004D5" w14:textId="77777777" w:rsidR="009028A9" w:rsidRPr="0056739B" w:rsidRDefault="009028A9" w:rsidP="009028A9">
      <w:pPr>
        <w:spacing w:after="0"/>
        <w:ind w:left="630"/>
        <w:rPr>
          <w:iCs/>
        </w:rPr>
      </w:pPr>
      <w:r w:rsidRPr="0056739B">
        <w:rPr>
          <w:iCs/>
        </w:rPr>
        <w:t>Ministry of Environment, Waters and Forests – Rural Pollution Prevention and Reduction Project Management Unit</w:t>
      </w:r>
    </w:p>
    <w:p w14:paraId="506649C7" w14:textId="77777777" w:rsidR="009028A9" w:rsidRPr="0056739B" w:rsidRDefault="009028A9" w:rsidP="009028A9">
      <w:pPr>
        <w:spacing w:after="0"/>
        <w:ind w:left="630"/>
        <w:rPr>
          <w:iCs/>
        </w:rPr>
      </w:pPr>
      <w:r w:rsidRPr="0056739B">
        <w:rPr>
          <w:iCs/>
        </w:rPr>
        <w:t>Mr. Mihai CONSTANTINESCU, Director</w:t>
      </w:r>
    </w:p>
    <w:p w14:paraId="7F292E6E" w14:textId="77777777" w:rsidR="009028A9" w:rsidRPr="0056739B" w:rsidRDefault="009028A9" w:rsidP="009028A9">
      <w:pPr>
        <w:spacing w:after="0"/>
        <w:ind w:left="630"/>
        <w:rPr>
          <w:iCs/>
        </w:rPr>
      </w:pPr>
      <w:r w:rsidRPr="0056739B">
        <w:rPr>
          <w:iCs/>
        </w:rPr>
        <w:t>Mrs. Cătălina Criveanu, Procurement Manager</w:t>
      </w:r>
    </w:p>
    <w:p w14:paraId="69E73BAD" w14:textId="77777777" w:rsidR="009028A9" w:rsidRPr="0056739B" w:rsidRDefault="009028A9" w:rsidP="009028A9">
      <w:pPr>
        <w:spacing w:after="0"/>
        <w:ind w:left="630"/>
        <w:rPr>
          <w:iCs/>
          <w:spacing w:val="-2"/>
        </w:rPr>
      </w:pPr>
      <w:r w:rsidRPr="0056739B">
        <w:rPr>
          <w:iCs/>
        </w:rPr>
        <w:t>46-48 Calea Plevnei, Sector 1, Building E, 1st Floor, Room 11, Bucharest, Romania</w:t>
      </w:r>
    </w:p>
    <w:p w14:paraId="66E956A7" w14:textId="77777777" w:rsidR="009028A9" w:rsidRPr="00BE7F56" w:rsidRDefault="009028A9" w:rsidP="009028A9">
      <w:pPr>
        <w:tabs>
          <w:tab w:val="left" w:pos="2628"/>
        </w:tabs>
        <w:spacing w:after="0"/>
        <w:ind w:left="630"/>
        <w:rPr>
          <w:i/>
        </w:rPr>
      </w:pPr>
      <w:r w:rsidRPr="0056739B">
        <w:rPr>
          <w:iCs/>
        </w:rPr>
        <w:t>ump.achizitii@mmediu.ro.</w:t>
      </w:r>
      <w:r w:rsidRPr="00BE7F56">
        <w:rPr>
          <w:i/>
        </w:rPr>
        <w:tab/>
      </w:r>
    </w:p>
    <w:p w14:paraId="244728BE" w14:textId="77777777" w:rsidR="0067361F" w:rsidRDefault="0067361F"/>
    <w:sectPr w:rsidR="00673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A9"/>
    <w:rsid w:val="0009497A"/>
    <w:rsid w:val="000C71B9"/>
    <w:rsid w:val="003B075B"/>
    <w:rsid w:val="003E2FE3"/>
    <w:rsid w:val="0067361F"/>
    <w:rsid w:val="009028A9"/>
    <w:rsid w:val="00AA35F7"/>
    <w:rsid w:val="00B11FAD"/>
    <w:rsid w:val="00C41B68"/>
    <w:rsid w:val="00DD1E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A378"/>
  <w15:chartTrackingRefBased/>
  <w15:docId w15:val="{96DD97FC-45A8-4940-889F-F30B6713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A9"/>
    <w:pPr>
      <w:suppressAutoHyphens/>
      <w:spacing w:after="12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9028A9"/>
    <w:pPr>
      <w:keepNext/>
      <w:keepLines/>
      <w:suppressAutoHyphens w:val="0"/>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9028A9"/>
    <w:pPr>
      <w:keepNext/>
      <w:keepLines/>
      <w:suppressAutoHyphens w:val="0"/>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9028A9"/>
    <w:pPr>
      <w:keepNext/>
      <w:keepLines/>
      <w:suppressAutoHyphens w:val="0"/>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9028A9"/>
    <w:pPr>
      <w:keepNext/>
      <w:keepLines/>
      <w:suppressAutoHyphens w:val="0"/>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ro-RO"/>
      <w14:ligatures w14:val="standardContextual"/>
    </w:rPr>
  </w:style>
  <w:style w:type="paragraph" w:styleId="Heading5">
    <w:name w:val="heading 5"/>
    <w:basedOn w:val="Normal"/>
    <w:next w:val="Normal"/>
    <w:link w:val="Heading5Char"/>
    <w:uiPriority w:val="9"/>
    <w:semiHidden/>
    <w:unhideWhenUsed/>
    <w:qFormat/>
    <w:rsid w:val="009028A9"/>
    <w:pPr>
      <w:keepNext/>
      <w:keepLines/>
      <w:suppressAutoHyphens w:val="0"/>
      <w:spacing w:before="80" w:after="40" w:line="278" w:lineRule="auto"/>
      <w:jc w:val="left"/>
      <w:outlineLvl w:val="4"/>
    </w:pPr>
    <w:rPr>
      <w:rFonts w:asciiTheme="minorHAnsi" w:eastAsiaTheme="majorEastAsia" w:hAnsiTheme="minorHAnsi" w:cstheme="majorBidi"/>
      <w:color w:val="2F5496" w:themeColor="accent1" w:themeShade="BF"/>
      <w:kern w:val="2"/>
      <w:szCs w:val="24"/>
      <w:lang w:val="ro-RO"/>
      <w14:ligatures w14:val="standardContextual"/>
    </w:rPr>
  </w:style>
  <w:style w:type="paragraph" w:styleId="Heading6">
    <w:name w:val="heading 6"/>
    <w:basedOn w:val="Normal"/>
    <w:next w:val="Normal"/>
    <w:link w:val="Heading6Char"/>
    <w:uiPriority w:val="9"/>
    <w:semiHidden/>
    <w:unhideWhenUsed/>
    <w:qFormat/>
    <w:rsid w:val="009028A9"/>
    <w:pPr>
      <w:keepNext/>
      <w:keepLines/>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Cs w:val="24"/>
      <w:lang w:val="ro-RO"/>
      <w14:ligatures w14:val="standardContextual"/>
    </w:rPr>
  </w:style>
  <w:style w:type="paragraph" w:styleId="Heading7">
    <w:name w:val="heading 7"/>
    <w:basedOn w:val="Normal"/>
    <w:next w:val="Normal"/>
    <w:link w:val="Heading7Char"/>
    <w:uiPriority w:val="9"/>
    <w:semiHidden/>
    <w:unhideWhenUsed/>
    <w:qFormat/>
    <w:rsid w:val="009028A9"/>
    <w:pPr>
      <w:keepNext/>
      <w:keepLines/>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Cs w:val="24"/>
      <w:lang w:val="ro-RO"/>
      <w14:ligatures w14:val="standardContextual"/>
    </w:rPr>
  </w:style>
  <w:style w:type="paragraph" w:styleId="Heading8">
    <w:name w:val="heading 8"/>
    <w:basedOn w:val="Normal"/>
    <w:next w:val="Normal"/>
    <w:link w:val="Heading8Char"/>
    <w:uiPriority w:val="9"/>
    <w:semiHidden/>
    <w:unhideWhenUsed/>
    <w:qFormat/>
    <w:rsid w:val="009028A9"/>
    <w:pPr>
      <w:keepNext/>
      <w:keepLines/>
      <w:suppressAutoHyphens w:val="0"/>
      <w:spacing w:after="0" w:line="278" w:lineRule="auto"/>
      <w:jc w:val="left"/>
      <w:outlineLvl w:val="7"/>
    </w:pPr>
    <w:rPr>
      <w:rFonts w:asciiTheme="minorHAnsi" w:eastAsiaTheme="majorEastAsia" w:hAnsiTheme="minorHAnsi" w:cstheme="majorBidi"/>
      <w:i/>
      <w:iCs/>
      <w:color w:val="272727" w:themeColor="text1" w:themeTint="D8"/>
      <w:kern w:val="2"/>
      <w:szCs w:val="24"/>
      <w:lang w:val="ro-RO"/>
      <w14:ligatures w14:val="standardContextual"/>
    </w:rPr>
  </w:style>
  <w:style w:type="paragraph" w:styleId="Heading9">
    <w:name w:val="heading 9"/>
    <w:basedOn w:val="Normal"/>
    <w:next w:val="Normal"/>
    <w:link w:val="Heading9Char"/>
    <w:uiPriority w:val="9"/>
    <w:semiHidden/>
    <w:unhideWhenUsed/>
    <w:qFormat/>
    <w:rsid w:val="009028A9"/>
    <w:pPr>
      <w:keepNext/>
      <w:keepLines/>
      <w:suppressAutoHyphens w:val="0"/>
      <w:spacing w:after="0" w:line="278" w:lineRule="auto"/>
      <w:jc w:val="left"/>
      <w:outlineLvl w:val="8"/>
    </w:pPr>
    <w:rPr>
      <w:rFonts w:asciiTheme="minorHAnsi" w:eastAsiaTheme="majorEastAsia" w:hAnsiTheme="minorHAnsi" w:cstheme="majorBidi"/>
      <w:color w:val="272727" w:themeColor="text1" w:themeTint="D8"/>
      <w:kern w:val="2"/>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8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8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8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8A9"/>
    <w:rPr>
      <w:rFonts w:eastAsiaTheme="majorEastAsia" w:cstheme="majorBidi"/>
      <w:color w:val="272727" w:themeColor="text1" w:themeTint="D8"/>
    </w:rPr>
  </w:style>
  <w:style w:type="paragraph" w:styleId="Title">
    <w:name w:val="Title"/>
    <w:basedOn w:val="Normal"/>
    <w:next w:val="Normal"/>
    <w:link w:val="TitleChar"/>
    <w:uiPriority w:val="10"/>
    <w:qFormat/>
    <w:rsid w:val="009028A9"/>
    <w:pPr>
      <w:suppressAutoHyphens w:val="0"/>
      <w:spacing w:after="80"/>
      <w:contextualSpacing/>
      <w:jc w:val="left"/>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90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8A9"/>
    <w:pPr>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902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8A9"/>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val="ro-RO"/>
      <w14:ligatures w14:val="standardContextual"/>
    </w:rPr>
  </w:style>
  <w:style w:type="character" w:customStyle="1" w:styleId="QuoteChar">
    <w:name w:val="Quote Char"/>
    <w:basedOn w:val="DefaultParagraphFont"/>
    <w:link w:val="Quote"/>
    <w:uiPriority w:val="29"/>
    <w:rsid w:val="009028A9"/>
    <w:rPr>
      <w:i/>
      <w:iCs/>
      <w:color w:val="404040" w:themeColor="text1" w:themeTint="BF"/>
    </w:rPr>
  </w:style>
  <w:style w:type="paragraph" w:styleId="ListParagraph">
    <w:name w:val="List Paragraph"/>
    <w:basedOn w:val="Normal"/>
    <w:uiPriority w:val="34"/>
    <w:qFormat/>
    <w:rsid w:val="009028A9"/>
    <w:pPr>
      <w:suppressAutoHyphens w:val="0"/>
      <w:spacing w:after="160" w:line="278" w:lineRule="auto"/>
      <w:ind w:left="720"/>
      <w:contextualSpacing/>
      <w:jc w:val="left"/>
    </w:pPr>
    <w:rPr>
      <w:rFonts w:asciiTheme="minorHAnsi" w:eastAsiaTheme="minorHAnsi" w:hAnsiTheme="minorHAnsi" w:cstheme="minorBidi"/>
      <w:kern w:val="2"/>
      <w:szCs w:val="24"/>
      <w:lang w:val="ro-RO"/>
      <w14:ligatures w14:val="standardContextual"/>
    </w:rPr>
  </w:style>
  <w:style w:type="character" w:styleId="IntenseEmphasis">
    <w:name w:val="Intense Emphasis"/>
    <w:basedOn w:val="DefaultParagraphFont"/>
    <w:uiPriority w:val="21"/>
    <w:qFormat/>
    <w:rsid w:val="009028A9"/>
    <w:rPr>
      <w:i/>
      <w:iCs/>
      <w:color w:val="2F5496" w:themeColor="accent1" w:themeShade="BF"/>
    </w:rPr>
  </w:style>
  <w:style w:type="paragraph" w:styleId="IntenseQuote">
    <w:name w:val="Intense Quote"/>
    <w:basedOn w:val="Normal"/>
    <w:next w:val="Normal"/>
    <w:link w:val="IntenseQuoteChar"/>
    <w:uiPriority w:val="30"/>
    <w:qFormat/>
    <w:rsid w:val="009028A9"/>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ro-RO"/>
      <w14:ligatures w14:val="standardContextual"/>
    </w:rPr>
  </w:style>
  <w:style w:type="character" w:customStyle="1" w:styleId="IntenseQuoteChar">
    <w:name w:val="Intense Quote Char"/>
    <w:basedOn w:val="DefaultParagraphFont"/>
    <w:link w:val="IntenseQuote"/>
    <w:uiPriority w:val="30"/>
    <w:rsid w:val="009028A9"/>
    <w:rPr>
      <w:i/>
      <w:iCs/>
      <w:color w:val="2F5496" w:themeColor="accent1" w:themeShade="BF"/>
    </w:rPr>
  </w:style>
  <w:style w:type="character" w:styleId="IntenseReference">
    <w:name w:val="Intense Reference"/>
    <w:basedOn w:val="DefaultParagraphFont"/>
    <w:uiPriority w:val="32"/>
    <w:qFormat/>
    <w:rsid w:val="009028A9"/>
    <w:rPr>
      <w:b/>
      <w:bCs/>
      <w:smallCaps/>
      <w:color w:val="2F5496" w:themeColor="accent1" w:themeShade="BF"/>
      <w:spacing w:val="5"/>
    </w:rPr>
  </w:style>
  <w:style w:type="character" w:styleId="Hyperlink">
    <w:name w:val="Hyperlink"/>
    <w:basedOn w:val="DefaultParagraphFont"/>
    <w:uiPriority w:val="99"/>
    <w:rsid w:val="00902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mp.achizitii@mmediu.ro" TargetMode="External"/><Relationship Id="rId4" Type="http://schemas.openxmlformats.org/officeDocument/2006/relationships/hyperlink" Target="http://www.worldbank.org/html/opr/procure/guidel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4180</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Dobrinoiu</dc:creator>
  <cp:keywords/>
  <dc:description/>
  <cp:lastModifiedBy>Oliver Dobrinoiu</cp:lastModifiedBy>
  <cp:revision>3</cp:revision>
  <dcterms:created xsi:type="dcterms:W3CDTF">2026-05-05T12:46:00Z</dcterms:created>
  <dcterms:modified xsi:type="dcterms:W3CDTF">2026-05-06T07:05:00Z</dcterms:modified>
</cp:coreProperties>
</file>