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110E" w14:textId="77777777" w:rsidR="00CC3A65" w:rsidRPr="006445AC" w:rsidRDefault="00CC3A65" w:rsidP="00CC3A65">
      <w:pPr>
        <w:tabs>
          <w:tab w:val="left" w:pos="4111"/>
        </w:tabs>
        <w:spacing w:after="0" w:line="360" w:lineRule="auto"/>
        <w:ind w:right="141"/>
        <w:jc w:val="center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bookmarkStart w:id="0" w:name="_Hlk194324393"/>
      <w:r w:rsidRPr="006445AC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NOTĂ DE FUNDAMENTARE</w: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557"/>
        <w:gridCol w:w="1143"/>
        <w:gridCol w:w="94"/>
        <w:gridCol w:w="141"/>
        <w:gridCol w:w="1435"/>
        <w:gridCol w:w="207"/>
        <w:gridCol w:w="854"/>
        <w:gridCol w:w="76"/>
        <w:gridCol w:w="709"/>
        <w:gridCol w:w="761"/>
        <w:gridCol w:w="336"/>
        <w:gridCol w:w="469"/>
        <w:gridCol w:w="94"/>
        <w:gridCol w:w="765"/>
      </w:tblGrid>
      <w:tr w:rsidR="00CC3A65" w:rsidRPr="006445AC" w14:paraId="2EE0F414" w14:textId="77777777" w:rsidTr="001978F5">
        <w:trPr>
          <w:trHeight w:val="1767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6F0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1</w:t>
            </w:r>
          </w:p>
          <w:p w14:paraId="034CA84B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b/>
                <w:noProof/>
                <w:kern w:val="0"/>
                <w:lang w:val="ro-RO"/>
                <w14:ligatures w14:val="none"/>
              </w:rPr>
              <w:t>Titlul proiectului de act normativ</w:t>
            </w:r>
          </w:p>
        </w:tc>
      </w:tr>
      <w:tr w:rsidR="00CC3A65" w:rsidRPr="006445AC" w14:paraId="6654AAF0" w14:textId="77777777" w:rsidTr="001978F5">
        <w:trPr>
          <w:trHeight w:val="682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6AE7" w14:textId="77777777" w:rsidR="00CC3A65" w:rsidRPr="0067017C" w:rsidRDefault="00CC3A65" w:rsidP="001978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67017C">
              <w:rPr>
                <w:rFonts w:ascii="Times New Roman" w:hAnsi="Times New Roman" w:cs="Times New Roman"/>
                <w:b/>
                <w:bCs/>
                <w:lang w:val="pt-PT"/>
              </w:rPr>
              <w:t>ORDONANŢĂ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 DE URGENȚĂ</w:t>
            </w:r>
          </w:p>
          <w:p w14:paraId="3611DCE9" w14:textId="7E1106C1" w:rsidR="00CC3A65" w:rsidRPr="006445AC" w:rsidRDefault="003E16D3" w:rsidP="003E16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120" w:line="276" w:lineRule="auto"/>
              <w:ind w:firstLine="45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it-IT"/>
              </w:rPr>
            </w:pPr>
            <w:r w:rsidRPr="003E16D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pentru modificarea art. 140 alineatul (1) din Legea nr. 331/2024 privind Codul silvic</w:t>
            </w:r>
          </w:p>
        </w:tc>
      </w:tr>
      <w:tr w:rsidR="00CC3A65" w:rsidRPr="006445AC" w14:paraId="51DA5F04" w14:textId="77777777" w:rsidTr="001978F5"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A04A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a 2-a</w:t>
            </w:r>
          </w:p>
          <w:p w14:paraId="6CC80E52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kern w:val="0"/>
                <w:highlight w:val="yellow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Motivul emiterii actului normativ</w:t>
            </w:r>
          </w:p>
        </w:tc>
      </w:tr>
      <w:tr w:rsidR="00CC3A65" w:rsidRPr="006445AC" w14:paraId="1FB9A41C" w14:textId="77777777" w:rsidTr="001978F5">
        <w:trPr>
          <w:trHeight w:val="9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06C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right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2.1.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D07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Sursa proiectului de act normativ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4CB5" w14:textId="77777777" w:rsidR="00CC3A65" w:rsidRPr="006445AC" w:rsidRDefault="00CC3A65" w:rsidP="001978F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ar-SA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kern w:val="0"/>
                <w:lang w:val="ro-RO" w:eastAsia="ar-SA"/>
                <w14:ligatures w14:val="none"/>
              </w:rPr>
              <w:t>Inițiativa Ministerului Mediului, Apelor și Pădurilor</w:t>
            </w:r>
          </w:p>
          <w:p w14:paraId="4F698FAC" w14:textId="77777777" w:rsidR="00CC3A65" w:rsidRPr="006445AC" w:rsidRDefault="00CC3A65" w:rsidP="001978F5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hAnsi="Times New Roman" w:cs="Times New Roman"/>
                <w:bCs/>
                <w:kern w:val="0"/>
                <w:lang w:val="ro-RO"/>
                <w14:ligatures w14:val="none"/>
              </w:rPr>
              <w:t xml:space="preserve">În temeiul </w:t>
            </w:r>
            <w:hyperlink r:id="rId6" w:history="1">
              <w:r w:rsidRPr="006445AC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art. 108 din </w:t>
              </w:r>
              <w:proofErr w:type="spellStart"/>
              <w:r w:rsidRPr="006445AC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Constituția</w:t>
              </w:r>
              <w:proofErr w:type="spellEnd"/>
              <w:r w:rsidRPr="006445AC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6445AC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României</w:t>
              </w:r>
              <w:proofErr w:type="spellEnd"/>
              <w:r w:rsidRPr="006445AC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Pr="006445AC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republicată</w:t>
              </w:r>
              <w:proofErr w:type="spellEnd"/>
            </w:hyperlink>
            <w:r>
              <w:t>.</w:t>
            </w:r>
          </w:p>
        </w:tc>
      </w:tr>
      <w:tr w:rsidR="00CC3A65" w:rsidRPr="006445AC" w14:paraId="6F47686E" w14:textId="77777777" w:rsidTr="001978F5">
        <w:trPr>
          <w:trHeight w:val="70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8BD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right"/>
              <w:rPr>
                <w:rFonts w:ascii="Times New Roman" w:eastAsia="Calibri" w:hAnsi="Times New Roman" w:cs="Times New Roman"/>
                <w:noProof/>
                <w:kern w:val="0"/>
                <w:vertAlign w:val="superscript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2.2.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278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Descrierea situaţiei actuale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35AF" w14:textId="1F9DBA74" w:rsidR="003E16D3" w:rsidRDefault="003E16D3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Prevederile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art. 140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alin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(1) din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Legea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nr. 331/2024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privind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Codul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silvic, cu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modificările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completările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ulterioare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referitoare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sancționarea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distrugerii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degradării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vegetației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forestiere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</w:t>
            </w:r>
            <w:r w:rsidR="00853F0E">
              <w:rPr>
                <w:rFonts w:ascii="Times New Roman" w:eastAsia="Calibri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spațiil</w:t>
            </w:r>
            <w:r w:rsidR="00853F0E">
              <w:rPr>
                <w:rFonts w:ascii="Times New Roman" w:eastAsia="Calibri" w:hAnsi="Times New Roman" w:cs="Times New Roman"/>
              </w:rPr>
              <w:t>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verzi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nu au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fost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53F0E">
              <w:rPr>
                <w:rFonts w:ascii="Times New Roman" w:eastAsia="Calibri" w:hAnsi="Times New Roman" w:cs="Times New Roman"/>
              </w:rPr>
              <w:t>e</w:t>
            </w:r>
            <w:r>
              <w:rPr>
                <w:rFonts w:ascii="Times New Roman" w:eastAsia="Calibri" w:hAnsi="Times New Roman" w:cs="Times New Roman"/>
              </w:rPr>
              <w:t>ficiente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prevenirea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combaterea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acestor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fapte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natură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penală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Poate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fi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exemplu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Parcul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IOR, care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porivit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înregistrării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cadastrul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general,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suprafaț</w:t>
            </w:r>
            <w:r w:rsidR="00D5133B">
              <w:rPr>
                <w:rFonts w:ascii="Times New Roman" w:eastAsia="Calibri" w:hAnsi="Times New Roman" w:cs="Times New Roman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parcului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fost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încadrată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5133B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D513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categoria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folosință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curți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construcții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 w:rsidR="00D513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situație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prevederile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Leg</w:t>
            </w:r>
            <w:r>
              <w:rPr>
                <w:rFonts w:ascii="Times New Roman" w:eastAsia="Calibri" w:hAnsi="Times New Roman" w:cs="Times New Roman"/>
              </w:rPr>
              <w:t>ii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nr. 331/2024, cu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modificările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completările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ulterioare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nu au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putut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fie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aplicate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acest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mod 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fost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defrișată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vegetația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forestieră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 pe o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suprafață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considerabilă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amplasată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intravilanul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Municipiului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="00D513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764A98D" w14:textId="44CD1D25" w:rsidR="00D5133B" w:rsidRDefault="00D5133B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altă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vulnerabilitate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legii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constă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faptul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fapta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tăiere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fără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drept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vegetației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forestiere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 pe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spațiile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verzi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situate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intravilanul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localităților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este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incriminată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faptă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penală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14:paraId="139826C6" w14:textId="6BE28F30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informații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deținute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s-a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înregistrat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o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pierdere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peste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500 de hectare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spațiu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verde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la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începutul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anilor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1990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până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prezent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ca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urmare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urbanizării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accelerate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defrișărilor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ilegale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>;</w:t>
            </w:r>
          </w:p>
          <w:p w14:paraId="4F14351F" w14:textId="3CD7067E" w:rsidR="003E16D3" w:rsidRPr="003E16D3" w:rsidRDefault="00D5133B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</w:t>
            </w:r>
            <w:r w:rsidR="003E16D3" w:rsidRPr="003E16D3">
              <w:rPr>
                <w:rFonts w:ascii="Times New Roman" w:eastAsia="Calibri" w:hAnsi="Times New Roman" w:cs="Times New Roman"/>
              </w:rPr>
              <w:t>atele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recente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arată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densificarea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urbană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tăierea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arborilor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condus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la un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dezechilibru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ecologic: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exemplu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unele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rapoarte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s-a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constatat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2024 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fost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emise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avize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defrișarea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639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timp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fost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plantați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doar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1 116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arbuști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ceea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nu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compensează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pierderea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vegetală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>;</w:t>
            </w:r>
          </w:p>
          <w:p w14:paraId="5546D322" w14:textId="6BA631F5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Menționăm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faptul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numai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zona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retrocedată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din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Parcul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IOR 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fost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semnalate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tăieri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masive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peste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1500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fiiind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tăiați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pe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parcursul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ultimilor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ani,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iar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majoritatea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sancțiunilor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aplicate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fot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administrative, </w:t>
            </w:r>
            <w:r>
              <w:rPr>
                <w:rFonts w:ascii="Times New Roman" w:eastAsia="Calibri" w:hAnsi="Times New Roman" w:cs="Times New Roman"/>
              </w:rPr>
              <w:t xml:space="preserve">cu un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cuantumul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foarte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mic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191E9645" w14:textId="2BC2C5C9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Î</w:t>
            </w:r>
            <w:r w:rsidR="003E16D3" w:rsidRPr="003E16D3">
              <w:rPr>
                <w:rFonts w:ascii="Times New Roman" w:eastAsia="Calibri" w:hAnsi="Times New Roman" w:cs="Times New Roman"/>
              </w:rPr>
              <w:t>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anul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2025,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</w:t>
            </w:r>
            <w:r w:rsidR="003E16D3" w:rsidRPr="003E16D3">
              <w:rPr>
                <w:rFonts w:ascii="Times New Roman" w:eastAsia="Calibri" w:hAnsi="Times New Roman" w:cs="Times New Roman"/>
              </w:rPr>
              <w:t>ectorul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6 al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Municipiului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un operator economic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tăiat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ilegal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30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sancți</w:t>
            </w:r>
            <w:r>
              <w:rPr>
                <w:rFonts w:ascii="Times New Roman" w:eastAsia="Calibri" w:hAnsi="Times New Roman" w:cs="Times New Roman"/>
              </w:rPr>
              <w:t>unea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aplicată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E16D3" w:rsidRPr="003E16D3">
              <w:rPr>
                <w:rFonts w:ascii="Times New Roman" w:eastAsia="Calibri" w:hAnsi="Times New Roman" w:cs="Times New Roman"/>
              </w:rPr>
              <w:t xml:space="preserve">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către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Poliția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Locală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fiind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E16D3" w:rsidRPr="003E16D3">
              <w:rPr>
                <w:rFonts w:ascii="Times New Roman" w:eastAsia="Calibri" w:hAnsi="Times New Roman" w:cs="Times New Roman"/>
              </w:rPr>
              <w:t>de 300.000 lei</w:t>
            </w:r>
            <w:r w:rsidR="00D5133B">
              <w:rPr>
                <w:rFonts w:ascii="Times New Roman" w:eastAsia="Calibri" w:hAnsi="Times New Roman" w:cs="Times New Roman"/>
              </w:rPr>
              <w:t>.</w:t>
            </w:r>
          </w:p>
          <w:p w14:paraId="4577A384" w14:textId="348333D8" w:rsidR="003E16D3" w:rsidRPr="003E16D3" w:rsidRDefault="003E16D3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E16D3">
              <w:rPr>
                <w:rFonts w:ascii="Times New Roman" w:eastAsia="Calibri" w:hAnsi="Times New Roman" w:cs="Times New Roman"/>
              </w:rPr>
              <w:t>Luând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considerare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recomandările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Uniunii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Europene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privind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densitatea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spațiilor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verzi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urbane</w:t>
            </w:r>
            <w:r w:rsidR="00D5133B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="00D5133B">
              <w:rPr>
                <w:rFonts w:ascii="Times New Roman" w:eastAsia="Calibri" w:hAnsi="Times New Roman" w:cs="Times New Roman"/>
              </w:rPr>
              <w:t>c</w:t>
            </w:r>
            <w:proofErr w:type="spellStart"/>
            <w:r w:rsidR="00D5133B">
              <w:rPr>
                <w:rFonts w:ascii="Times New Roman" w:eastAsia="Calibri" w:hAnsi="Times New Roman" w:cs="Times New Roman"/>
              </w:rPr>
              <w:t>onstatăm</w:t>
            </w:r>
            <w:proofErr w:type="spellEnd"/>
            <w:r w:rsidR="00D5133B">
              <w:rPr>
                <w:rFonts w:ascii="Times New Roman" w:eastAsia="Calibri" w:hAnsi="Times New Roman" w:cs="Times New Roman"/>
              </w:rPr>
              <w:t xml:space="preserve"> </w:t>
            </w:r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5133B" w:rsidRPr="003E16D3">
              <w:rPr>
                <w:rFonts w:ascii="Times New Roman" w:eastAsia="Calibri" w:hAnsi="Times New Roman" w:cs="Times New Roman"/>
              </w:rPr>
              <w:t>că</w:t>
            </w:r>
            <w:proofErr w:type="spellEnd"/>
            <w:proofErr w:type="gramEnd"/>
            <w:r w:rsidR="00D5133B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5133B" w:rsidRPr="003E16D3">
              <w:rPr>
                <w:rFonts w:ascii="Times New Roman" w:eastAsia="Calibri" w:hAnsi="Times New Roman" w:cs="Times New Roman"/>
              </w:rPr>
              <w:t>Municipiul</w:t>
            </w:r>
            <w:proofErr w:type="spellEnd"/>
            <w:r w:rsidR="00D5133B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5133B" w:rsidRPr="003E16D3"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 w:rsidR="00D5133B" w:rsidRPr="003E16D3">
              <w:rPr>
                <w:rFonts w:ascii="Times New Roman" w:eastAsia="Calibri" w:hAnsi="Times New Roman" w:cs="Times New Roman"/>
              </w:rPr>
              <w:t xml:space="preserve"> are </w:t>
            </w:r>
            <w:proofErr w:type="spellStart"/>
            <w:r w:rsidR="00D5133B">
              <w:rPr>
                <w:rFonts w:ascii="Times New Roman" w:eastAsia="Calibri" w:hAnsi="Times New Roman" w:cs="Times New Roman"/>
              </w:rPr>
              <w:t>numai</w:t>
            </w:r>
            <w:proofErr w:type="spellEnd"/>
            <w:r w:rsidR="00D5133B" w:rsidRPr="003E16D3">
              <w:rPr>
                <w:rFonts w:ascii="Times New Roman" w:eastAsia="Calibri" w:hAnsi="Times New Roman" w:cs="Times New Roman"/>
              </w:rPr>
              <w:t xml:space="preserve"> 0,88 </w:t>
            </w:r>
            <w:proofErr w:type="spellStart"/>
            <w:r w:rsidR="00D5133B"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="00D5133B" w:rsidRPr="003E16D3">
              <w:rPr>
                <w:rFonts w:ascii="Times New Roman" w:eastAsia="Calibri" w:hAnsi="Times New Roman" w:cs="Times New Roman"/>
              </w:rPr>
              <w:t xml:space="preserve"> pe </w:t>
            </w:r>
            <w:proofErr w:type="spellStart"/>
            <w:r w:rsidR="00D5133B" w:rsidRPr="003E16D3">
              <w:rPr>
                <w:rFonts w:ascii="Times New Roman" w:eastAsia="Calibri" w:hAnsi="Times New Roman" w:cs="Times New Roman"/>
              </w:rPr>
              <w:t>locuitor</w:t>
            </w:r>
            <w:proofErr w:type="spellEnd"/>
            <w:r w:rsidR="00D5133B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D5133B" w:rsidRPr="003E16D3">
              <w:rPr>
                <w:rFonts w:ascii="Times New Roman" w:eastAsia="Calibri" w:hAnsi="Times New Roman" w:cs="Times New Roman"/>
              </w:rPr>
              <w:t>departe</w:t>
            </w:r>
            <w:proofErr w:type="spellEnd"/>
            <w:r w:rsidR="00D5133B" w:rsidRPr="003E16D3">
              <w:rPr>
                <w:rFonts w:ascii="Times New Roman" w:eastAsia="Calibri" w:hAnsi="Times New Roman" w:cs="Times New Roman"/>
              </w:rPr>
              <w:t xml:space="preserve"> de media </w:t>
            </w:r>
            <w:proofErr w:type="spellStart"/>
            <w:r w:rsidR="00D5133B" w:rsidRPr="003E16D3">
              <w:rPr>
                <w:rFonts w:ascii="Times New Roman" w:eastAsia="Calibri" w:hAnsi="Times New Roman" w:cs="Times New Roman"/>
              </w:rPr>
              <w:t>recomandată</w:t>
            </w:r>
            <w:proofErr w:type="spellEnd"/>
            <w:r w:rsidR="00D5133B" w:rsidRPr="003E16D3">
              <w:rPr>
                <w:rFonts w:ascii="Times New Roman" w:eastAsia="Calibri" w:hAnsi="Times New Roman" w:cs="Times New Roman"/>
              </w:rPr>
              <w:t xml:space="preserve"> </w:t>
            </w:r>
            <w:r w:rsidRPr="003E16D3">
              <w:rPr>
                <w:rFonts w:ascii="Times New Roman" w:eastAsia="Calibri" w:hAnsi="Times New Roman" w:cs="Times New Roman"/>
              </w:rPr>
              <w:t xml:space="preserve">de 3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per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locuitor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>.</w:t>
            </w:r>
          </w:p>
          <w:p w14:paraId="19C8DF9D" w14:textId="6DA25217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Aceste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tăieri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consecințe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negative pe plan social, de mediu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sanitar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scăderea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suprafețelor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vegetație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r w:rsidR="00C147E1">
              <w:rPr>
                <w:rFonts w:ascii="Times New Roman" w:eastAsia="Calibri" w:hAnsi="Times New Roman" w:cs="Times New Roman"/>
              </w:rPr>
              <w:t xml:space="preserve">care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contribuie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la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agravarea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efectului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insulă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căldură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urbană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cu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temperaturi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mai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ridicate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comparativ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cu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zonele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periferice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r w:rsidR="00C147E1">
              <w:rPr>
                <w:rFonts w:ascii="Times New Roman" w:eastAsia="Calibri" w:hAnsi="Times New Roman" w:cs="Times New Roman"/>
              </w:rPr>
              <w:t xml:space="preserve">la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creșterea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riscului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boli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respiratorii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r w:rsidR="00C147E1">
              <w:rPr>
                <w:rFonts w:ascii="Times New Roman" w:eastAsia="Calibri" w:hAnsi="Times New Roman" w:cs="Times New Roman"/>
              </w:rPr>
              <w:t xml:space="preserve">la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poluare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persistentă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>.</w:t>
            </w:r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3749A6" w14:textId="602AB4CC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S</w:t>
            </w:r>
            <w:r w:rsidR="003E16D3" w:rsidRPr="003E16D3">
              <w:rPr>
                <w:rFonts w:ascii="Times New Roman" w:eastAsia="Calibri" w:hAnsi="Times New Roman" w:cs="Times New Roman"/>
              </w:rPr>
              <w:t>ancțiunile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curente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tăierile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ilegale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Municipiul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sunt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insuficiente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amenzile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existente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doar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25–50 lei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="003E16D3" w:rsidRPr="003E16D3">
              <w:rPr>
                <w:rFonts w:ascii="Times New Roman" w:eastAsia="Calibri" w:hAnsi="Times New Roman" w:cs="Times New Roman"/>
              </w:rPr>
              <w:t xml:space="preserve"> arbore, nu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descurajează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distrugerea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degradarea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vegetației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nu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reflectă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gravitatea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prejudiciului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adus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mediului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46114750" w14:textId="49116B4A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Peste 50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organizații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civice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mediu 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cerut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majorarea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amenzilor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la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niveluri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semnificative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ordinul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miilor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lei</w:t>
            </w:r>
            <w:r>
              <w:rPr>
                <w:rFonts w:ascii="Times New Roman" w:eastAsia="Calibri" w:hAnsi="Times New Roman" w:cs="Times New Roman"/>
              </w:rPr>
              <w:t>/arbore,</w:t>
            </w:r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un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efect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descurajator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real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proteja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patrimoniul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verde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orașului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1FE99205" w14:textId="00542F58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="003E16D3" w:rsidRPr="003E16D3">
              <w:rPr>
                <w:rFonts w:ascii="Times New Roman" w:eastAsia="Calibri" w:hAnsi="Times New Roman" w:cs="Times New Roman"/>
              </w:rPr>
              <w:t xml:space="preserve">rin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Hotărârea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Consiliului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General al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Municipiului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nr. 458/30.10.2025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privind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modificarea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completarea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Normelor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Protecție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Spațiilor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Verzi pe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teritoriului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Municipiului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s-au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introdus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deja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sancțiuni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mult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mai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stricte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amenzi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până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la 5.000 lei,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obligația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replantare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compensatorie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ceea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arată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o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recunoaștere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instituțională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problemei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angajamentul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soluționare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>;</w:t>
            </w:r>
          </w:p>
          <w:p w14:paraId="5E938801" w14:textId="26108725" w:rsidR="003E16D3" w:rsidRPr="003E16D3" w:rsidRDefault="005F394A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C</w:t>
            </w:r>
            <w:r w:rsidR="003E16D3" w:rsidRPr="003E16D3">
              <w:rPr>
                <w:rFonts w:ascii="Times New Roman" w:eastAsia="Calibri" w:hAnsi="Times New Roman" w:cs="Times New Roman"/>
              </w:rPr>
              <w:t>osturile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indirecte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asociate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degradării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spațiilor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verzi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sunt</w:t>
            </w:r>
            <w:r w:rsidR="003E16D3" w:rsidRPr="003E16D3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pierderea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biodiversității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urbane,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scăderea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atractivității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zonei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locuit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creșterea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cheltuielilor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publice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pe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sănătate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din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cauza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bolilor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respiratorii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precum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riscul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ca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România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Municipiul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București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fie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sancționate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la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nivel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european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neconformare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cu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directivele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mediu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5CD5856C" w14:textId="2B012768" w:rsidR="003E16D3" w:rsidRPr="003E16D3" w:rsidRDefault="003E16D3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lumina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celor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mai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sus,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este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necesară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o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reglementare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normativă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mai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strictă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coerentă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eficientă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, care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să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penalizeze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mod real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tăierile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C147E1">
              <w:rPr>
                <w:rFonts w:ascii="Times New Roman" w:eastAsia="Calibri" w:hAnsi="Times New Roman" w:cs="Times New Roman"/>
              </w:rPr>
              <w:t>degradările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147E1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147E1">
              <w:rPr>
                <w:rFonts w:ascii="Times New Roman" w:eastAsia="Calibri" w:hAnsi="Times New Roman" w:cs="Times New Roman"/>
              </w:rPr>
              <w:t>distrugerile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C147E1">
              <w:rPr>
                <w:rFonts w:ascii="Times New Roman" w:eastAsia="Calibri" w:hAnsi="Times New Roman" w:cs="Times New Roman"/>
              </w:rPr>
              <w:t>fără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147E1">
              <w:rPr>
                <w:rFonts w:ascii="Times New Roman" w:eastAsia="Calibri" w:hAnsi="Times New Roman" w:cs="Times New Roman"/>
              </w:rPr>
              <w:t>drept</w:t>
            </w:r>
            <w:proofErr w:type="spellEnd"/>
            <w:r w:rsidR="00C147E1">
              <w:rPr>
                <w:rFonts w:ascii="Times New Roman" w:eastAsia="Calibri" w:hAnsi="Times New Roman" w:cs="Times New Roman"/>
              </w:rPr>
              <w:t xml:space="preserve">, </w:t>
            </w:r>
            <w:r w:rsidRPr="003E16D3">
              <w:rPr>
                <w:rFonts w:ascii="Times New Roman" w:eastAsia="Calibri" w:hAnsi="Times New Roman" w:cs="Times New Roman"/>
              </w:rPr>
              <w:t xml:space="preserve">de </w:t>
            </w:r>
            <w:proofErr w:type="spellStart"/>
            <w:r w:rsidR="005F394A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să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impună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replantări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compensatorii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să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asigure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transparență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monitorizare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să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promoveze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protecția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durabilă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spațiilor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16D3">
              <w:rPr>
                <w:rFonts w:ascii="Times New Roman" w:eastAsia="Calibri" w:hAnsi="Times New Roman" w:cs="Times New Roman"/>
              </w:rPr>
              <w:t>verzi</w:t>
            </w:r>
            <w:proofErr w:type="spellEnd"/>
            <w:r w:rsidRPr="003E16D3">
              <w:rPr>
                <w:rFonts w:ascii="Times New Roman" w:eastAsia="Calibri" w:hAnsi="Times New Roman" w:cs="Times New Roman"/>
              </w:rPr>
              <w:t xml:space="preserve"> urbane</w:t>
            </w:r>
            <w:r w:rsidR="005F394A">
              <w:rPr>
                <w:rFonts w:ascii="Times New Roman" w:eastAsia="Calibri" w:hAnsi="Times New Roman" w:cs="Times New Roman"/>
              </w:rPr>
              <w:t>.</w:t>
            </w:r>
          </w:p>
          <w:p w14:paraId="066C7221" w14:textId="3E66ABF2" w:rsidR="003E16D3" w:rsidRPr="003E16D3" w:rsidRDefault="001C37EE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</w:t>
            </w:r>
            <w:r w:rsidR="003E16D3" w:rsidRPr="003E16D3">
              <w:rPr>
                <w:rFonts w:ascii="Times New Roman" w:eastAsia="Calibri" w:hAnsi="Times New Roman" w:cs="Times New Roman"/>
              </w:rPr>
              <w:t>nițiativele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anterioare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înăsprire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sancțiunilor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tăierile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ilegale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arbori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s-au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dovedit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ineficiente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acestea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nereușind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producă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un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efect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disuasiv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real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asupra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fenomenului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="003E16D3" w:rsidRPr="003E16D3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9631310" w14:textId="1C1ED4E2" w:rsidR="003E16D3" w:rsidRPr="003E16D3" w:rsidRDefault="001C37EE" w:rsidP="003E1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aceste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condiții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este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necesară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consolid</w:t>
            </w:r>
            <w:r>
              <w:rPr>
                <w:rFonts w:ascii="Times New Roman" w:eastAsia="Calibri" w:hAnsi="Times New Roman" w:cs="Times New Roman"/>
              </w:rPr>
              <w:t>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urgent</w:t>
            </w:r>
            <w:r>
              <w:rPr>
                <w:rFonts w:ascii="Times New Roman" w:eastAsia="Calibri" w:hAnsi="Times New Roman" w:cs="Times New Roman"/>
              </w:rPr>
              <w:t>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cadrului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legal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întărirea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capacității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implementare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monitorizare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control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privind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lupta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împotriva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tăierii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degradării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distrugerii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fără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drept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vegetației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forestiere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pe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spațiile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verzi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din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intravilanul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localităților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>,</w:t>
            </w:r>
          </w:p>
          <w:p w14:paraId="731B0979" w14:textId="24C6AFFC" w:rsidR="00CC3A65" w:rsidRPr="00F748D6" w:rsidRDefault="001C37EE" w:rsidP="003E16D3">
            <w:pPr>
              <w:autoSpaceDE w:val="0"/>
              <w:autoSpaceDN w:val="0"/>
              <w:adjustRightInd w:val="0"/>
              <w:spacing w:after="0" w:line="276" w:lineRule="auto"/>
              <w:ind w:firstLine="46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E</w:t>
            </w:r>
            <w:r w:rsidR="003E16D3" w:rsidRPr="003E16D3">
              <w:rPr>
                <w:rFonts w:ascii="Times New Roman" w:eastAsia="Calibri" w:hAnsi="Times New Roman" w:cs="Times New Roman"/>
              </w:rPr>
              <w:t>lementele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prezentate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anterior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vizează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interesul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general public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constituie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situații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urgență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extraordinare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căror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reglementare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nu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poate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fi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amânată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prin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prezentul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proiect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ordonanță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urgență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Guvernului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se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prevede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completarea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cadrului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legal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privind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sancțiunile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fapte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care pot fi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încadrate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ca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infracțiuni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situația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tăierii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degradării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sau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distrugerii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fără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drept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, a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vegetației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forestiere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de pe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spațiile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verzi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din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intravilanul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E16D3" w:rsidRPr="003E16D3">
              <w:rPr>
                <w:rFonts w:ascii="Times New Roman" w:eastAsia="Calibri" w:hAnsi="Times New Roman" w:cs="Times New Roman"/>
              </w:rPr>
              <w:t>localităților</w:t>
            </w:r>
            <w:proofErr w:type="spellEnd"/>
            <w:r w:rsidR="003E16D3" w:rsidRPr="003E16D3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CC3A65" w:rsidRPr="006445AC" w14:paraId="0B026E2E" w14:textId="77777777" w:rsidTr="001978F5">
        <w:trPr>
          <w:trHeight w:val="9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3F5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right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lastRenderedPageBreak/>
              <w:t>2.3.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94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ind w:left="85" w:right="-710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Schimbări</w:t>
            </w: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 preconizate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1B6" w14:textId="0356C95E" w:rsidR="00D7151D" w:rsidRPr="006445AC" w:rsidRDefault="00853F0E" w:rsidP="00D715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Prin această modificare legislativă se creează premisele </w:t>
            </w:r>
            <w:r w:rsidRPr="00853F0E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referitoare la</w:t>
            </w:r>
            <w:r w:rsid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 o prevenție eficientă și la</w:t>
            </w:r>
            <w:r w:rsidRPr="00853F0E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 sancționarea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eficientă a tăierii,</w:t>
            </w:r>
            <w:r w:rsid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 </w:t>
            </w:r>
            <w:r w:rsidRPr="00853F0E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distrugerii și degradării</w:t>
            </w:r>
            <w:r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,</w:t>
            </w:r>
            <w:r w:rsid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fără drept, a </w:t>
            </w:r>
            <w:r w:rsidRPr="00853F0E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vegetației forestiere de spațiilor verzi</w:t>
            </w:r>
            <w:r w:rsid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 din intravilanul </w:t>
            </w:r>
            <w:r w:rsidRPr="00853F0E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 </w:t>
            </w:r>
            <w:r w:rsid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localităților. </w:t>
            </w:r>
          </w:p>
          <w:p w14:paraId="2C0305CE" w14:textId="238EA25D" w:rsidR="00CC3A65" w:rsidRPr="006445AC" w:rsidRDefault="00D7151D" w:rsidP="00853F0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De asemenea. se are în vedere diminuarea c</w:t>
            </w:r>
            <w:r w:rsidRP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osturil</w:t>
            </w:r>
            <w:r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or</w:t>
            </w:r>
            <w:r w:rsidRP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 indirecte asociate degradării spațiilor verzi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>și anume</w:t>
            </w:r>
            <w:r w:rsidRP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t xml:space="preserve">: pierderea biodiversității urbane, </w:t>
            </w:r>
            <w:r w:rsidRPr="00D7151D">
              <w:rPr>
                <w:rFonts w:ascii="Times New Roman" w:eastAsia="Times New Roman" w:hAnsi="Times New Roman" w:cs="Times New Roman"/>
                <w:bCs/>
                <w:kern w:val="0"/>
                <w:position w:val="-2"/>
                <w:u w:color="000000"/>
                <w:bdr w:val="nil"/>
                <w:lang w:val="ro-RO" w:eastAsia="ro-RO"/>
                <w14:ligatures w14:val="none"/>
              </w:rPr>
              <w:lastRenderedPageBreak/>
              <w:t>scăderea atractivității zonei pentru locuit, creșterea cheltuielilor publice pe sănătate, din cauza bolilor respiratorii, precum și riscul ca România/Municipiul București să fie sancționate la nivel european pentru neconformare cu directivele de mediu.</w:t>
            </w:r>
          </w:p>
        </w:tc>
      </w:tr>
      <w:tr w:rsidR="00CC3A65" w:rsidRPr="006445AC" w14:paraId="665C4F41" w14:textId="77777777" w:rsidTr="001978F5">
        <w:trPr>
          <w:trHeight w:val="9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92F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bCs/>
                <w:noProof/>
                <w:kern w:val="0"/>
                <w:lang w:val="ro-RO"/>
                <w14:ligatures w14:val="none"/>
              </w:rPr>
              <w:lastRenderedPageBreak/>
              <w:t>2.4.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90D5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/>
                <w14:ligatures w14:val="none"/>
              </w:rPr>
              <w:t>Alte informaţii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19B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ind w:firstLine="49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06EAA38F" w14:textId="77777777" w:rsidTr="001978F5">
        <w:trPr>
          <w:trHeight w:val="9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F4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a 3-a</w:t>
            </w:r>
          </w:p>
          <w:p w14:paraId="45A931D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Impactul socioeconomic</w:t>
            </w:r>
          </w:p>
        </w:tc>
      </w:tr>
      <w:tr w:rsidR="00CC3A65" w:rsidRPr="006445AC" w14:paraId="55D91862" w14:textId="77777777" w:rsidTr="001978F5">
        <w:trPr>
          <w:trHeight w:val="5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683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A3F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Descrierea generală a beneficiilor şi costurilor estimate ca urmare a intrării în vigoare a actului normativ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BA77" w14:textId="77777777" w:rsidR="00CC3A65" w:rsidRPr="006445AC" w:rsidRDefault="00CC3A65" w:rsidP="001978F5">
            <w:pPr>
              <w:keepNext/>
              <w:keepLines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6BF7DB07" w14:textId="77777777" w:rsidTr="001978F5">
        <w:trPr>
          <w:trHeight w:val="5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477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536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Impactul social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72DA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4910DE6A" w14:textId="77777777" w:rsidTr="001978F5">
        <w:trPr>
          <w:trHeight w:val="5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807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6F3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Impactul asupra drepturilor şi libertăţilor fundamentale ale omului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2883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49F9C538" w14:textId="77777777" w:rsidTr="001978F5">
        <w:trPr>
          <w:trHeight w:val="5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648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1E4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Impactul macroeconomic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7895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3C9D4C7A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CE1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3.4.1.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F1B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Impactul asupra economiei şi asupra principalilor indicatori macroeconomici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76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1AC36B4A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BE8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3.4.2.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5BE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Impactul asupra mediului concurenţial şi domeniul ajutoarelor de stat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319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4FE60050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B75E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7EA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Impactul asupra mediului de afaceri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CBA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4689C38D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E8C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3.6.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2EA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Impactul asupra mediului înconjurător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AF1C" w14:textId="523F9285" w:rsidR="00CC3A65" w:rsidRPr="006445AC" w:rsidRDefault="00CC3A65" w:rsidP="001978F5">
            <w:pPr>
              <w:keepNext/>
              <w:keepLines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ro-RO"/>
              </w:rPr>
            </w:pPr>
            <w:r w:rsidRPr="006445AC">
              <w:rPr>
                <w:rFonts w:ascii="Times New Roman" w:eastAsia="Times New Roman" w:hAnsi="Times New Roman" w:cs="Times New Roman"/>
                <w:lang w:val="ro-RO"/>
              </w:rPr>
              <w:t xml:space="preserve">Proiectul de act normativ creează premisele unei gestionări durabile </w:t>
            </w:r>
            <w:r w:rsidR="0050335D">
              <w:rPr>
                <w:rFonts w:ascii="Times New Roman" w:eastAsia="Times New Roman" w:hAnsi="Times New Roman" w:cs="Times New Roman"/>
                <w:lang w:val="ro-RO"/>
              </w:rPr>
              <w:t>a vegetației forestiere de pe spațiile verzi din intravilanul localităților</w:t>
            </w:r>
          </w:p>
          <w:p w14:paraId="12F7C693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75F534C0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E35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839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Evaluarea costurilor şi beneficiilor din </w:t>
            </w: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lastRenderedPageBreak/>
              <w:t>perspectiva inovării şi digitalizării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82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lastRenderedPageBreak/>
              <w:t>Proiectul de act normativ nu se referă la acest subiect.</w:t>
            </w:r>
          </w:p>
        </w:tc>
      </w:tr>
      <w:tr w:rsidR="00CC3A65" w:rsidRPr="006445AC" w14:paraId="43475C44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3F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8D5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Evaluarea costurilor şi beneficiilor din perspectiva dezvoltării durabile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AF3A" w14:textId="77777777" w:rsidR="00CC3A65" w:rsidRPr="006445AC" w:rsidRDefault="00CC3A65" w:rsidP="001978F5">
            <w:pPr>
              <w:keepNext/>
              <w:keepLines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ro-RO"/>
              </w:rPr>
            </w:pPr>
            <w:r w:rsidRPr="006445AC">
              <w:rPr>
                <w:rFonts w:ascii="Times New Roman" w:eastAsia="Times New Roman" w:hAnsi="Times New Roman" w:cs="Times New Roman"/>
                <w:lang w:val="ro-RO"/>
              </w:rPr>
              <w:t>Proiectul de ordonanță a Guvernului creează premisele unei gestionări durabile ale fondului forestier proprietate publică a statului administrat de Regia Națională a Pădurilor - Romsilva.</w:t>
            </w:r>
          </w:p>
          <w:p w14:paraId="241135B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4631B554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76E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3.9.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E38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Alte informaţii</w:t>
            </w:r>
          </w:p>
        </w:tc>
        <w:tc>
          <w:tcPr>
            <w:tcW w:w="7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507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/>
                <w14:ligatures w14:val="none"/>
              </w:rPr>
              <w:t>Nu au fost identificate.</w:t>
            </w:r>
          </w:p>
        </w:tc>
      </w:tr>
      <w:tr w:rsidR="00CC3A65" w:rsidRPr="006445AC" w14:paraId="39814CAB" w14:textId="77777777" w:rsidTr="001978F5">
        <w:trPr>
          <w:trHeight w:val="52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805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a 4-a</w:t>
            </w:r>
          </w:p>
          <w:p w14:paraId="15A0163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Impactul financiar asupra bugetului general consolidat atât pe termen scurt, pentru anul curent, cât şi pe termen lung (pe 5 ani), inclusiv informaţii cu privire la cheltuieli şi venituri</w:t>
            </w:r>
          </w:p>
        </w:tc>
      </w:tr>
      <w:tr w:rsidR="00CC3A65" w:rsidRPr="006445AC" w14:paraId="7C4F80B8" w14:textId="77777777" w:rsidTr="001978F5">
        <w:trPr>
          <w:trHeight w:val="52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C4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- în mii lei (RON) –</w:t>
            </w:r>
          </w:p>
        </w:tc>
      </w:tr>
      <w:tr w:rsidR="00CC3A65" w:rsidRPr="006445AC" w14:paraId="3045C182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0D2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Indicatori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6F3F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Anul</w:t>
            </w:r>
          </w:p>
          <w:p w14:paraId="1106AFF0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curent</w:t>
            </w:r>
          </w:p>
        </w:tc>
        <w:tc>
          <w:tcPr>
            <w:tcW w:w="3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3AD1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Urmatorii patru ani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3959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Media pe cinci ani</w:t>
            </w:r>
          </w:p>
        </w:tc>
      </w:tr>
      <w:tr w:rsidR="00CC3A65" w:rsidRPr="006445AC" w14:paraId="3F540050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583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1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1478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F505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87DA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712A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3038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DDFC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7</w:t>
            </w:r>
          </w:p>
        </w:tc>
      </w:tr>
      <w:tr w:rsidR="00CC3A65" w:rsidRPr="006445AC" w14:paraId="5DD685A5" w14:textId="77777777" w:rsidTr="001978F5">
        <w:trPr>
          <w:trHeight w:val="4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C8F8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4.1. Modificări ale veniturilor bugetare, plus/minus, din care:</w:t>
            </w:r>
          </w:p>
        </w:tc>
      </w:tr>
      <w:tr w:rsidR="00CC3A65" w:rsidRPr="006445AC" w14:paraId="6AAF1813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39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a) buget de stat, din acesta:</w:t>
            </w:r>
          </w:p>
          <w:p w14:paraId="5414A065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(i) impozit pe profit</w:t>
            </w:r>
          </w:p>
          <w:p w14:paraId="365A37A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(ii) impozit pe venit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F043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6FCE0970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3A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b) bugete locale</w:t>
            </w:r>
          </w:p>
          <w:p w14:paraId="35D0DD4E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(i) impozit pe profit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DB0B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2496C6C6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02BA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c) bugetul asigurărilor sociale de stat:</w:t>
            </w:r>
          </w:p>
          <w:p w14:paraId="7B6E68E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(i) contribuţii de asigurări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E6EC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56D7369D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80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d) alte tipuri de venituri</w:t>
            </w:r>
          </w:p>
          <w:p w14:paraId="0C26D28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(se va menționa natura acestora)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2B7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Nu au fost identificate.</w:t>
            </w:r>
          </w:p>
        </w:tc>
      </w:tr>
      <w:tr w:rsidR="00CC3A65" w:rsidRPr="006445AC" w14:paraId="39BEC613" w14:textId="77777777" w:rsidTr="001978F5">
        <w:trPr>
          <w:trHeight w:val="4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09A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4.2. Modificări ale cheltuielilor bugetare, plus/minus, din care:</w:t>
            </w:r>
          </w:p>
        </w:tc>
      </w:tr>
      <w:tr w:rsidR="00CC3A65" w:rsidRPr="006445AC" w14:paraId="4DA52FAC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E3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a) buget de stat, din acesta:</w:t>
            </w:r>
          </w:p>
          <w:p w14:paraId="2A7A6AA4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(i) cheltuieli de personal</w:t>
            </w:r>
          </w:p>
          <w:p w14:paraId="3559DD1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(ii) bunuri şi servicii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6D3A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7DB25805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F03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b) bugete locale:</w:t>
            </w:r>
          </w:p>
          <w:p w14:paraId="3106B4A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(i) cheltuieli de personal</w:t>
            </w:r>
          </w:p>
          <w:p w14:paraId="694D26F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(ii) bunuri şi servicii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73DA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68E92683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B24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lastRenderedPageBreak/>
              <w:t>c) bugetul asigurărilor sociale de stat:</w:t>
            </w:r>
          </w:p>
          <w:p w14:paraId="7CAE139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(i) cheltuieli de personal</w:t>
            </w:r>
          </w:p>
          <w:p w14:paraId="3D329FF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(ii) bunuri şi servicii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7004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47C178CC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605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d) alte tipuri de cheltuieli</w:t>
            </w:r>
          </w:p>
          <w:p w14:paraId="25B86B1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(se va menționa natura acestora)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FCC9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Nu au fost identificate.</w:t>
            </w:r>
          </w:p>
        </w:tc>
      </w:tr>
      <w:tr w:rsidR="00CC3A65" w:rsidRPr="006445AC" w14:paraId="1DB7B137" w14:textId="77777777" w:rsidTr="001978F5">
        <w:trPr>
          <w:trHeight w:val="4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F26A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4.3. Impact financiar, plus/minus, din care:</w:t>
            </w:r>
          </w:p>
        </w:tc>
      </w:tr>
      <w:tr w:rsidR="00CC3A65" w:rsidRPr="006445AC" w14:paraId="7B74A314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34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a) buget de stat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D7E7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ro-RO"/>
                <w14:ligatures w14:val="none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70BE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ro-RO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E8DC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ro-RO"/>
                <w14:ligatures w14:val="non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36D5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ro-RO"/>
                <w14:ligatures w14:val="none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6D55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ro-RO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3B8E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2B5D1817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371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b) bugete locale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6A4E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6E8B447F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F79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4.4. Propuneri pentru acoperirea creşterii cheltuielilor bugetare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D991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33DEA716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BE82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4.5. Propuneri pentru a compensa reducerea veniturilor bugetare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8388" w14:textId="77777777" w:rsidR="00CC3A65" w:rsidRPr="006445AC" w:rsidRDefault="00CC3A65" w:rsidP="001978F5">
            <w:pPr>
              <w:tabs>
                <w:tab w:val="left" w:pos="343"/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    Proiectul de act normativ nu se referă la acest subiect.</w:t>
            </w:r>
          </w:p>
        </w:tc>
      </w:tr>
      <w:tr w:rsidR="00CC3A65" w:rsidRPr="006445AC" w14:paraId="40011A1D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70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4.6. Calcule detaliate privind fundamentarea modificărilor veniturilor şi/sau cheltuielilor bugetare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E252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    Proiectul de act normativ nu se referă la acest subiect.</w:t>
            </w:r>
          </w:p>
        </w:tc>
      </w:tr>
      <w:tr w:rsidR="00CC3A65" w:rsidRPr="006445AC" w14:paraId="730CBD1B" w14:textId="77777777" w:rsidTr="001978F5">
        <w:trPr>
          <w:trHeight w:val="4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9877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4.7. Prezentarea, în cazul proiectelor de acte normative a căror adoptare atrage majorarea cheltuielilor bugetare, a următoarelor documente:</w:t>
            </w:r>
          </w:p>
        </w:tc>
      </w:tr>
      <w:tr w:rsidR="00CC3A65" w:rsidRPr="006445AC" w14:paraId="36CAE78A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7A2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a) fişa financiară prevăzută la art. 15 din Legea nr. 500/2002 privind finanţele publice, cu modificările şi completările ulterioare, însoţită de ipotezele şi metodologia de calcul utilizate;</w:t>
            </w:r>
          </w:p>
          <w:p w14:paraId="37F4A163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b) declaraţie conform căreia majorarea de cheltuială respectivă este compatibilă cu obiectivele şi priorităţile strategice specificate în strategia fiscal-bugetară, cu legea bugetară anuală şi cu plafoanele de cheltuieli prezentate în strategia fiscal-bugetară.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1D25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0ECFF0C3" w14:textId="77777777" w:rsidTr="001978F5">
        <w:trPr>
          <w:trHeight w:val="45"/>
        </w:trPr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5D7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4.8. Alte informații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140" w14:textId="77777777" w:rsidR="00CC3A65" w:rsidRPr="006445AC" w:rsidRDefault="00CC3A65" w:rsidP="001978F5">
            <w:pPr>
              <w:tabs>
                <w:tab w:val="left" w:pos="720"/>
                <w:tab w:val="left" w:pos="411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Nu au fost identificate.</w:t>
            </w:r>
          </w:p>
        </w:tc>
      </w:tr>
      <w:tr w:rsidR="00CC3A65" w:rsidRPr="006445AC" w14:paraId="4D5B3F60" w14:textId="77777777" w:rsidTr="001978F5">
        <w:trPr>
          <w:trHeight w:val="4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845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a 5-a</w:t>
            </w:r>
          </w:p>
          <w:p w14:paraId="6733E814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iCs/>
                <w:noProof/>
                <w:kern w:val="0"/>
                <w:lang w:val="ro-RO"/>
                <w14:ligatures w14:val="none"/>
              </w:rPr>
              <w:t>Efectele proiectului de act normativ asupra legislaţiei în vigoare</w:t>
            </w: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 xml:space="preserve">   </w:t>
            </w:r>
          </w:p>
        </w:tc>
      </w:tr>
      <w:tr w:rsidR="00CC3A65" w:rsidRPr="006445AC" w14:paraId="03C50535" w14:textId="77777777" w:rsidTr="001978F5">
        <w:trPr>
          <w:trHeight w:val="4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263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5.1.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95E7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>Măsuri normative necesare pentru aplicarea prevederilor proiectului de act normativ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B0B" w14:textId="77777777" w:rsidR="00CC3A65" w:rsidRPr="006445AC" w:rsidRDefault="00CC3A65" w:rsidP="001978F5">
            <w:pPr>
              <w:spacing w:after="0" w:line="360" w:lineRule="auto"/>
              <w:ind w:left="-86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6445AC">
              <w:rPr>
                <w:rFonts w:ascii="Times New Roman" w:hAnsi="Times New Roman" w:cs="Times New Roman"/>
                <w:iCs/>
                <w:lang w:val="ro-RO" w:eastAsia="ro-RO"/>
              </w:rPr>
              <w:t xml:space="preserve"> </w:t>
            </w:r>
          </w:p>
          <w:p w14:paraId="20C013D1" w14:textId="77777777" w:rsidR="00CC3A65" w:rsidRPr="006445AC" w:rsidRDefault="00CC3A65" w:rsidP="001978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hAnsi="Times New Roman" w:cs="Times New Roman"/>
                <w:iCs/>
                <w:color w:val="000000"/>
                <w:lang w:val="ro-RO" w:eastAsia="ro-RO"/>
              </w:rPr>
              <w:t>Proiectul de act normativ nu se referă la acest subiect.</w:t>
            </w:r>
          </w:p>
        </w:tc>
      </w:tr>
      <w:tr w:rsidR="00CC3A65" w:rsidRPr="006445AC" w14:paraId="6980F664" w14:textId="77777777" w:rsidTr="001978F5">
        <w:trPr>
          <w:trHeight w:val="4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724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lastRenderedPageBreak/>
              <w:t>5.2.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1E8E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>Impactul asupra legislaţiei în domeniul achiziţiilor publice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4B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698D36E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33814C55" w14:textId="77777777" w:rsidTr="001978F5">
        <w:trPr>
          <w:trHeight w:val="4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416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5.3.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F067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>Conformitatea proiectului de act normativ cu legislaţia UE (în cazul proiectelor ce transpun sau asigură aplicarea unor prevederi de drept UE).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84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24E935FB" w14:textId="77777777" w:rsidTr="001978F5">
        <w:trPr>
          <w:trHeight w:val="4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1B1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5.3.1.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1741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>Măsuri normative necesare transpunerii directivelor UE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BCA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38516054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0C9C2E30" w14:textId="77777777" w:rsidTr="001978F5">
        <w:trPr>
          <w:trHeight w:val="4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B24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5.3.2.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39D0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>Măsuri normative necesare aplicării actelor legislative ale UE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E0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45DB641B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68B071D6" w14:textId="77777777" w:rsidTr="001978F5">
        <w:trPr>
          <w:trHeight w:val="4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AC3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5.4.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14F0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 xml:space="preserve">Hotărâri ale Curţii de Justiţie a Uniunii Europene 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1CD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25EFD024" w14:textId="77777777" w:rsidTr="001978F5">
        <w:trPr>
          <w:trHeight w:val="2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1EF2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5.5.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FB95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 xml:space="preserve">Alte acte normative şi/sau documente internaţionale din care decurg angajamente asumate 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2E2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4C0CE66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5C546D44" w14:textId="77777777" w:rsidTr="001978F5">
        <w:trPr>
          <w:trHeight w:val="2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BCEE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5.6.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FE15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>Alte informaţii</w:t>
            </w:r>
          </w:p>
        </w:tc>
        <w:tc>
          <w:tcPr>
            <w:tcW w:w="5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3CC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Nu au fost identificate.</w:t>
            </w:r>
          </w:p>
        </w:tc>
      </w:tr>
      <w:tr w:rsidR="00CC3A65" w:rsidRPr="006445AC" w14:paraId="5F7AB6DD" w14:textId="77777777" w:rsidTr="001978F5">
        <w:trPr>
          <w:trHeight w:val="4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4C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a 6-a</w:t>
            </w:r>
          </w:p>
          <w:p w14:paraId="0653FF6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 xml:space="preserve">Consultările efectuate în vederea elaborării proiectului de act normativ </w:t>
            </w:r>
          </w:p>
        </w:tc>
      </w:tr>
      <w:tr w:rsidR="00CC3A65" w:rsidRPr="006445AC" w14:paraId="5D2D516B" w14:textId="77777777" w:rsidTr="001978F5">
        <w:trPr>
          <w:trHeight w:val="5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13F5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6.1.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3F0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Informaţii privind neaplicarea procedurii de participare la elaborarea actelor normative</w:t>
            </w:r>
          </w:p>
        </w:tc>
        <w:tc>
          <w:tcPr>
            <w:tcW w:w="5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D2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7D0FAB5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52D232E4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58DA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6.2.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7B03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Informaţii privind procesul de consultare cu organizaţii neguvernamentale, institute de cercetare şi alte organisme implicate</w:t>
            </w:r>
          </w:p>
        </w:tc>
        <w:tc>
          <w:tcPr>
            <w:tcW w:w="5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76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highlight w:val="yellow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42954A07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3F4D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6.3.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4B14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Informaţii despre consultările organizate cu autorităţile administraţiei publice locale</w:t>
            </w:r>
          </w:p>
        </w:tc>
        <w:tc>
          <w:tcPr>
            <w:tcW w:w="5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43D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</w:tc>
      </w:tr>
      <w:tr w:rsidR="00CC3A65" w:rsidRPr="006445AC" w14:paraId="6A1B0811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D917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6.4.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2C6F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Informaţii privind puncte de vedere/opinii emise de organisme consultative constituite prin acte normative</w:t>
            </w:r>
          </w:p>
        </w:tc>
        <w:tc>
          <w:tcPr>
            <w:tcW w:w="5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984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4059729A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  <w:p w14:paraId="428E59E2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5130CD60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73A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lastRenderedPageBreak/>
              <w:t>6.5.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C033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Informaţii privind avizarea de către:                           </w:t>
            </w:r>
          </w:p>
          <w:p w14:paraId="2B136721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a) Consiliul Legislativ </w:t>
            </w:r>
          </w:p>
          <w:p w14:paraId="2268278B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b) Consiliul Suprem de Apărare a Ţării                         </w:t>
            </w:r>
          </w:p>
          <w:p w14:paraId="10C1CF13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c) Consiliul Economic şi Social </w:t>
            </w:r>
          </w:p>
          <w:p w14:paraId="7631BBA1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d) Consiliul Concurenţei    </w:t>
            </w:r>
          </w:p>
          <w:p w14:paraId="6CF80460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e) Curtea de Conturi             </w:t>
            </w:r>
          </w:p>
        </w:tc>
        <w:tc>
          <w:tcPr>
            <w:tcW w:w="5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E81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urmează să fie avizat de Consiliul Legislativ și de Consiliul Economic și Social.</w:t>
            </w:r>
          </w:p>
          <w:p w14:paraId="26B5166F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  <w:p w14:paraId="0C2A6351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35FE75B5" w14:textId="77777777" w:rsidTr="001978F5">
        <w:trPr>
          <w:trHeight w:val="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C97E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6.6.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DD03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 xml:space="preserve">Alte informaţii                  </w:t>
            </w:r>
          </w:p>
        </w:tc>
        <w:tc>
          <w:tcPr>
            <w:tcW w:w="5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87B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Nu au fost identificate.</w:t>
            </w:r>
          </w:p>
        </w:tc>
      </w:tr>
      <w:tr w:rsidR="00CC3A65" w:rsidRPr="006445AC" w14:paraId="0F41A1F0" w14:textId="77777777" w:rsidTr="001978F5">
        <w:trPr>
          <w:trHeight w:val="52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6383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a 7-a</w:t>
            </w:r>
          </w:p>
          <w:p w14:paraId="705492B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Activităţi de informare publică privind elaborarea şi implementarea</w:t>
            </w:r>
          </w:p>
          <w:p w14:paraId="778DA00A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proiectului de act normativ</w:t>
            </w:r>
          </w:p>
        </w:tc>
      </w:tr>
      <w:tr w:rsidR="00CC3A65" w:rsidRPr="006445AC" w14:paraId="19C23EE0" w14:textId="77777777" w:rsidTr="001978F5">
        <w:trPr>
          <w:trHeight w:val="10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2DE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7.1.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7EB5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Informarea societăţii civile cu privire la elaborarea proiectului de act normativ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BA58" w14:textId="77777777" w:rsidR="00CC3A65" w:rsidRPr="00D65075" w:rsidRDefault="00CC3A65" w:rsidP="001978F5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5075">
              <w:rPr>
                <w:rFonts w:ascii="Times New Roman" w:hAnsi="Times New Roman" w:cs="Times New Roman"/>
              </w:rPr>
              <w:t>Proiectul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de act </w:t>
            </w:r>
            <w:proofErr w:type="spellStart"/>
            <w:r w:rsidRPr="00D65075">
              <w:rPr>
                <w:rFonts w:ascii="Times New Roman" w:hAnsi="Times New Roman" w:cs="Times New Roman"/>
              </w:rPr>
              <w:t>normativ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intră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sub </w:t>
            </w:r>
            <w:proofErr w:type="spellStart"/>
            <w:r w:rsidRPr="00D65075">
              <w:rPr>
                <w:rFonts w:ascii="Times New Roman" w:hAnsi="Times New Roman" w:cs="Times New Roman"/>
              </w:rPr>
              <w:t>incidența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prevederilor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art. 7 </w:t>
            </w:r>
            <w:proofErr w:type="spellStart"/>
            <w:r w:rsidRPr="00D65075">
              <w:rPr>
                <w:rFonts w:ascii="Times New Roman" w:hAnsi="Times New Roman" w:cs="Times New Roman"/>
              </w:rPr>
              <w:t>alin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. (13) din </w:t>
            </w:r>
            <w:proofErr w:type="spellStart"/>
            <w:r w:rsidRPr="00D65075">
              <w:rPr>
                <w:rFonts w:ascii="Times New Roman" w:hAnsi="Times New Roman" w:cs="Times New Roman"/>
              </w:rPr>
              <w:t>Legea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nr. 52/2003 </w:t>
            </w:r>
            <w:proofErr w:type="spellStart"/>
            <w:r w:rsidRPr="00D65075">
              <w:rPr>
                <w:rFonts w:ascii="Times New Roman" w:hAnsi="Times New Roman" w:cs="Times New Roman"/>
              </w:rPr>
              <w:t>privind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transparenţa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decizională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în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administraţia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publică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5075">
              <w:rPr>
                <w:rFonts w:ascii="Times New Roman" w:hAnsi="Times New Roman" w:cs="Times New Roman"/>
              </w:rPr>
              <w:t>republicată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, conform </w:t>
            </w:r>
            <w:proofErr w:type="spellStart"/>
            <w:r w:rsidRPr="00D65075">
              <w:rPr>
                <w:rFonts w:ascii="Times New Roman" w:hAnsi="Times New Roman" w:cs="Times New Roman"/>
              </w:rPr>
              <w:t>cărora</w:t>
            </w:r>
            <w:proofErr w:type="spellEnd"/>
            <w:r w:rsidRPr="00D65075">
              <w:rPr>
                <w:rFonts w:ascii="Times New Roman" w:hAnsi="Times New Roman" w:cs="Times New Roman"/>
              </w:rPr>
              <w:t>: „</w:t>
            </w:r>
            <w:proofErr w:type="spellStart"/>
            <w:r w:rsidRPr="00D65075">
              <w:rPr>
                <w:rFonts w:ascii="Times New Roman" w:hAnsi="Times New Roman" w:cs="Times New Roman"/>
              </w:rPr>
              <w:t>În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cazul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reglementării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unei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situaţii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care, din </w:t>
            </w:r>
            <w:proofErr w:type="spellStart"/>
            <w:r w:rsidRPr="00D65075">
              <w:rPr>
                <w:rFonts w:ascii="Times New Roman" w:hAnsi="Times New Roman" w:cs="Times New Roman"/>
              </w:rPr>
              <w:t>cauza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circumstanţelor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sale </w:t>
            </w:r>
            <w:proofErr w:type="spellStart"/>
            <w:r w:rsidRPr="00D65075">
              <w:rPr>
                <w:rFonts w:ascii="Times New Roman" w:hAnsi="Times New Roman" w:cs="Times New Roman"/>
              </w:rPr>
              <w:t>excepţionale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5075">
              <w:rPr>
                <w:rFonts w:ascii="Times New Roman" w:hAnsi="Times New Roman" w:cs="Times New Roman"/>
              </w:rPr>
              <w:t>impune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adoptarea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5075">
              <w:rPr>
                <w:rFonts w:ascii="Times New Roman" w:hAnsi="Times New Roman" w:cs="Times New Roman"/>
              </w:rPr>
              <w:t>soluţii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imediate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5075">
              <w:rPr>
                <w:rFonts w:ascii="Times New Roman" w:hAnsi="Times New Roman" w:cs="Times New Roman"/>
              </w:rPr>
              <w:t>în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vederea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evitării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unei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grave </w:t>
            </w:r>
            <w:proofErr w:type="spellStart"/>
            <w:r w:rsidRPr="00D65075">
              <w:rPr>
                <w:rFonts w:ascii="Times New Roman" w:hAnsi="Times New Roman" w:cs="Times New Roman"/>
              </w:rPr>
              <w:t>atingeri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aduse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interesului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public, </w:t>
            </w:r>
            <w:proofErr w:type="spellStart"/>
            <w:r w:rsidRPr="00D65075">
              <w:rPr>
                <w:rFonts w:ascii="Times New Roman" w:hAnsi="Times New Roman" w:cs="Times New Roman"/>
              </w:rPr>
              <w:t>proiectele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5075">
              <w:rPr>
                <w:rFonts w:ascii="Times New Roman" w:hAnsi="Times New Roman" w:cs="Times New Roman"/>
              </w:rPr>
              <w:t>acte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normative se </w:t>
            </w:r>
            <w:proofErr w:type="spellStart"/>
            <w:r w:rsidRPr="00D65075">
              <w:rPr>
                <w:rFonts w:ascii="Times New Roman" w:hAnsi="Times New Roman" w:cs="Times New Roman"/>
              </w:rPr>
              <w:t>supun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adoptării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în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procedura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5075">
              <w:rPr>
                <w:rFonts w:ascii="Times New Roman" w:hAnsi="Times New Roman" w:cs="Times New Roman"/>
              </w:rPr>
              <w:t>urgenţă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prevăzută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5075">
              <w:rPr>
                <w:rFonts w:ascii="Times New Roman" w:hAnsi="Times New Roman" w:cs="Times New Roman"/>
              </w:rPr>
              <w:t>reglementările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în</w:t>
            </w:r>
            <w:proofErr w:type="spellEnd"/>
            <w:r w:rsidRPr="00D650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075">
              <w:rPr>
                <w:rFonts w:ascii="Times New Roman" w:hAnsi="Times New Roman" w:cs="Times New Roman"/>
              </w:rPr>
              <w:t>vigoare</w:t>
            </w:r>
            <w:proofErr w:type="spellEnd"/>
            <w:r w:rsidRPr="00D65075">
              <w:rPr>
                <w:rFonts w:ascii="Times New Roman" w:hAnsi="Times New Roman" w:cs="Times New Roman"/>
              </w:rPr>
              <w:t>”.</w:t>
            </w:r>
          </w:p>
          <w:p w14:paraId="2EDAC4F2" w14:textId="77777777" w:rsidR="00CC3A65" w:rsidRPr="00D65075" w:rsidRDefault="00CC3A65" w:rsidP="001978F5">
            <w:pPr>
              <w:tabs>
                <w:tab w:val="left" w:pos="709"/>
                <w:tab w:val="left" w:pos="851"/>
              </w:tabs>
              <w:spacing w:after="0" w:line="360" w:lineRule="auto"/>
              <w:ind w:firstLine="378"/>
              <w:jc w:val="both"/>
              <w:rPr>
                <w:rFonts w:ascii="Times New Roman" w:eastAsia="Calibri" w:hAnsi="Times New Roman" w:cs="Times New Roman"/>
                <w:noProof/>
                <w:kern w:val="0"/>
                <w:highlight w:val="yellow"/>
                <w:lang w:val="ro-RO"/>
                <w14:ligatures w14:val="none"/>
              </w:rPr>
            </w:pPr>
          </w:p>
        </w:tc>
      </w:tr>
      <w:tr w:rsidR="00CC3A65" w:rsidRPr="006445AC" w14:paraId="2F11AD2C" w14:textId="77777777" w:rsidTr="001978F5">
        <w:trPr>
          <w:trHeight w:val="10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CB6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7.2.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FDF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Informarea societăţii civile cu privire la eventualul impact asupra mediului în urma implementării proiectului de act normativ, precum şi efectele asupra sănătăţii şi securităţii cetăţenilor sau diversităţii biologice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94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0129B348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  <w:p w14:paraId="37CF8442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0B4DD963" w14:textId="77777777" w:rsidTr="001978F5">
        <w:trPr>
          <w:trHeight w:val="10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4414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Secţiunea a 8-a</w:t>
            </w:r>
          </w:p>
          <w:p w14:paraId="67999DF6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noProof/>
                <w:kern w:val="0"/>
                <w:lang w:val="ro-RO"/>
                <w14:ligatures w14:val="none"/>
              </w:rPr>
              <w:t>Măsuri de implementare</w:t>
            </w:r>
          </w:p>
        </w:tc>
      </w:tr>
      <w:tr w:rsidR="00CC3A65" w:rsidRPr="006445AC" w14:paraId="0CBBA2A3" w14:textId="77777777" w:rsidTr="001978F5">
        <w:trPr>
          <w:trHeight w:val="15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577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8.1.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92C0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 xml:space="preserve">Măsuri de punere în aplicare a proiectului de act normativ 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8C5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>Proiectul de act normativ nu se referă la acest subiect.</w:t>
            </w:r>
          </w:p>
          <w:p w14:paraId="6F5E38F3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</w:p>
        </w:tc>
      </w:tr>
      <w:tr w:rsidR="00CC3A65" w:rsidRPr="006445AC" w14:paraId="2B50A6B3" w14:textId="77777777" w:rsidTr="001978F5">
        <w:trPr>
          <w:trHeight w:val="15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1179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Calibri" w:hAnsi="Times New Roman" w:cs="Times New Roman"/>
                <w:noProof/>
                <w:kern w:val="0"/>
                <w:lang w:val="ro-RO"/>
                <w14:ligatures w14:val="none"/>
              </w:rPr>
              <w:t>8.2.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02A8" w14:textId="77777777" w:rsidR="00CC3A65" w:rsidRPr="006445AC" w:rsidRDefault="00CC3A65" w:rsidP="001978F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iCs/>
                <w:noProof/>
                <w:kern w:val="0"/>
                <w:lang w:val="ro-RO"/>
                <w14:ligatures w14:val="none"/>
              </w:rPr>
              <w:t xml:space="preserve">Alte informaţii    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CD9C" w14:textId="77777777" w:rsidR="00CC3A65" w:rsidRPr="006445AC" w:rsidRDefault="00CC3A65" w:rsidP="001978F5">
            <w:pPr>
              <w:tabs>
                <w:tab w:val="left" w:pos="4111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</w:pPr>
            <w:r w:rsidRPr="006445AC">
              <w:rPr>
                <w:rFonts w:ascii="Times New Roman" w:eastAsia="Times New Roman" w:hAnsi="Times New Roman" w:cs="Times New Roman"/>
                <w:noProof/>
                <w:kern w:val="0"/>
                <w:lang w:val="ro-RO"/>
                <w14:ligatures w14:val="none"/>
              </w:rPr>
              <w:t>Nu au fost identificate.</w:t>
            </w:r>
          </w:p>
        </w:tc>
      </w:tr>
    </w:tbl>
    <w:p w14:paraId="5017F060" w14:textId="77777777" w:rsidR="00CC3A65" w:rsidRPr="006445AC" w:rsidRDefault="00CC3A65" w:rsidP="00CC3A65">
      <w:pPr>
        <w:tabs>
          <w:tab w:val="left" w:pos="2895"/>
        </w:tabs>
        <w:spacing w:after="0" w:line="360" w:lineRule="auto"/>
        <w:ind w:right="905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416D7A6D" w14:textId="77777777" w:rsidR="00CC3A65" w:rsidRPr="006445AC" w:rsidRDefault="00CC3A65" w:rsidP="00CC3A65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1FFE827D" w14:textId="77777777" w:rsidR="00CC3A65" w:rsidRPr="006445AC" w:rsidRDefault="00CC3A65" w:rsidP="00CC3A65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01E0B58E" w14:textId="77777777" w:rsidR="00CC3A65" w:rsidRDefault="00CC3A65" w:rsidP="00CC3A65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24A1A848" w14:textId="77777777" w:rsidR="00CC3A65" w:rsidRPr="006445AC" w:rsidRDefault="00CC3A65" w:rsidP="00CC3A65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0D9C2AC8" w14:textId="2E335B3B" w:rsidR="00CC3A65" w:rsidRDefault="00CC3A65" w:rsidP="00CC3A6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lang w:val="ro-RO" w:bidi="en-US"/>
        </w:rPr>
      </w:pPr>
      <w:r w:rsidRPr="006445AC">
        <w:rPr>
          <w:rFonts w:ascii="Times New Roman" w:eastAsia="Calibri" w:hAnsi="Times New Roman" w:cs="Times New Roman"/>
          <w:color w:val="000000"/>
          <w:lang w:val="ro-RO"/>
        </w:rPr>
        <w:lastRenderedPageBreak/>
        <w:t>Față de cele prezentate, a fost elaborat proiectul de</w:t>
      </w:r>
      <w:r w:rsidRPr="006445AC">
        <w:rPr>
          <w:rFonts w:ascii="Times New Roman" w:eastAsia="Calibri" w:hAnsi="Times New Roman" w:cs="Times New Roman"/>
          <w:b/>
          <w:bCs/>
          <w:color w:val="000000"/>
          <w:lang w:val="ro-RO"/>
        </w:rPr>
        <w:t xml:space="preserve"> </w:t>
      </w:r>
      <w:r w:rsidRPr="0067017C">
        <w:rPr>
          <w:rFonts w:ascii="Times New Roman" w:hAnsi="Times New Roman" w:cs="Times New Roman"/>
          <w:b/>
          <w:bCs/>
          <w:lang w:val="pt-PT"/>
        </w:rPr>
        <w:t>O</w:t>
      </w:r>
      <w:r>
        <w:rPr>
          <w:rFonts w:ascii="Times New Roman" w:hAnsi="Times New Roman" w:cs="Times New Roman"/>
          <w:b/>
          <w:bCs/>
          <w:lang w:val="pt-PT"/>
        </w:rPr>
        <w:t>rdonanță de urgență pentru</w:t>
      </w:r>
      <w:r w:rsidRPr="0067017C">
        <w:rPr>
          <w:rFonts w:ascii="Times New Roman" w:hAnsi="Times New Roman" w:cs="Times New Roman"/>
          <w:b/>
          <w:bCs/>
          <w:lang w:val="pt-PT"/>
        </w:rPr>
        <w:t xml:space="preserve"> </w:t>
      </w:r>
      <w:r w:rsidR="005D0853" w:rsidRPr="005D0853">
        <w:rPr>
          <w:rFonts w:ascii="Times New Roman" w:hAnsi="Times New Roman" w:cs="Times New Roman"/>
          <w:b/>
          <w:bCs/>
          <w:lang w:val="pt-PT"/>
        </w:rPr>
        <w:t>modificarea art. 140 alineatul (1) din Legea nr. 331/2024 privind Codul silvic</w:t>
      </w:r>
      <w:r w:rsidRPr="006445AC">
        <w:rPr>
          <w:rFonts w:ascii="Times New Roman" w:eastAsia="Calibri" w:hAnsi="Times New Roman" w:cs="Times New Roman"/>
          <w:bCs/>
          <w:noProof/>
          <w:lang w:val="ro-RO" w:bidi="en-US"/>
        </w:rPr>
        <w:t xml:space="preserve"> care</w:t>
      </w:r>
      <w:r w:rsidRPr="006445AC">
        <w:rPr>
          <w:rFonts w:ascii="Times New Roman" w:eastAsia="Calibri" w:hAnsi="Times New Roman" w:cs="Times New Roman"/>
          <w:noProof/>
          <w:lang w:val="ro-RO" w:bidi="en-US"/>
        </w:rPr>
        <w:t xml:space="preserve"> în forma prezentată a fost avizat de către ministerele interesate și de Consiliul Legislativ, pe care îl supunem spre adoptare.</w:t>
      </w:r>
    </w:p>
    <w:p w14:paraId="3B21FEC4" w14:textId="77777777" w:rsidR="00CC3A65" w:rsidRPr="006445AC" w:rsidRDefault="00CC3A65" w:rsidP="00CC3A6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kern w:val="0"/>
          <w:lang w:val="ro-RO" w:bidi="en-US"/>
          <w14:ligatures w14:val="none"/>
        </w:rPr>
      </w:pPr>
    </w:p>
    <w:p w14:paraId="22378351" w14:textId="77777777" w:rsidR="00CC3A65" w:rsidRPr="006445AC" w:rsidRDefault="00CC3A65" w:rsidP="00CC3A65">
      <w:pPr>
        <w:spacing w:after="0" w:line="360" w:lineRule="auto"/>
        <w:ind w:right="338"/>
        <w:jc w:val="center"/>
        <w:outlineLvl w:val="0"/>
        <w:rPr>
          <w:rFonts w:ascii="Times New Roman" w:eastAsia="Times New Roman" w:hAnsi="Times New Roman" w:cs="Times New Roman"/>
          <w:b/>
          <w:bCs/>
          <w:i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>MINISTRUL MEDIULUI, APELOR ȘI PĂDURILOR</w:t>
      </w:r>
    </w:p>
    <w:p w14:paraId="46B5734C" w14:textId="77777777" w:rsidR="00CC3A65" w:rsidRPr="006445AC" w:rsidRDefault="00CC3A65" w:rsidP="00CC3A65">
      <w:pPr>
        <w:spacing w:after="0" w:line="360" w:lineRule="auto"/>
        <w:ind w:right="338"/>
        <w:jc w:val="center"/>
        <w:outlineLvl w:val="0"/>
        <w:rPr>
          <w:rFonts w:ascii="Times New Roman" w:eastAsia="Times New Roman" w:hAnsi="Times New Roman" w:cs="Times New Roman"/>
          <w:b/>
          <w:bCs/>
          <w:i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>DIANA-ANDA BUZOIANU</w:t>
      </w:r>
    </w:p>
    <w:p w14:paraId="3A14FF47" w14:textId="77777777" w:rsidR="00CC3A65" w:rsidRPr="006445AC" w:rsidRDefault="00CC3A65" w:rsidP="00CC3A65">
      <w:pPr>
        <w:spacing w:after="0" w:line="360" w:lineRule="auto"/>
        <w:ind w:left="-450" w:right="338"/>
        <w:outlineLvl w:val="0"/>
        <w:rPr>
          <w:rFonts w:ascii="Times New Roman" w:eastAsia="Times New Roman" w:hAnsi="Times New Roman" w:cs="Times New Roman"/>
          <w:b/>
          <w:bCs/>
          <w:iCs/>
          <w:lang w:val="ro-RO"/>
        </w:rPr>
      </w:pPr>
    </w:p>
    <w:p w14:paraId="52922A5F" w14:textId="77777777" w:rsidR="00CC3A65" w:rsidRPr="006445AC" w:rsidRDefault="00CC3A65" w:rsidP="00CC3A65">
      <w:pPr>
        <w:tabs>
          <w:tab w:val="left" w:pos="5788"/>
        </w:tabs>
        <w:spacing w:after="0" w:line="360" w:lineRule="auto"/>
        <w:ind w:right="338"/>
        <w:outlineLvl w:val="0"/>
        <w:rPr>
          <w:rFonts w:ascii="Times New Roman" w:eastAsia="Times New Roman" w:hAnsi="Times New Roman" w:cs="Times New Roman"/>
          <w:b/>
          <w:bCs/>
          <w:i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ab/>
      </w: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ab/>
      </w:r>
    </w:p>
    <w:p w14:paraId="4C7067B6" w14:textId="77777777" w:rsidR="00CC3A65" w:rsidRPr="006445AC" w:rsidRDefault="00CC3A65" w:rsidP="00CC3A65">
      <w:pPr>
        <w:spacing w:after="0" w:line="360" w:lineRule="auto"/>
        <w:ind w:right="-38"/>
        <w:jc w:val="center"/>
        <w:outlineLvl w:val="0"/>
        <w:rPr>
          <w:rFonts w:ascii="Times New Roman" w:eastAsia="Times New Roman" w:hAnsi="Times New Roman" w:cs="Times New Roman"/>
          <w:b/>
          <w:bCs/>
          <w:i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>AVIZĂM:</w:t>
      </w:r>
    </w:p>
    <w:p w14:paraId="0F478BDC" w14:textId="77777777" w:rsidR="00CC3A65" w:rsidRPr="006445AC" w:rsidRDefault="00CC3A65" w:rsidP="00CC3A65">
      <w:pPr>
        <w:tabs>
          <w:tab w:val="left" w:pos="4120"/>
        </w:tabs>
        <w:spacing w:after="0" w:line="360" w:lineRule="auto"/>
        <w:ind w:right="338"/>
        <w:outlineLvl w:val="0"/>
        <w:rPr>
          <w:rFonts w:ascii="Times New Roman" w:eastAsia="Times New Roman" w:hAnsi="Times New Roman" w:cs="Times New Roman"/>
          <w:b/>
          <w:bCs/>
          <w:iCs/>
          <w:lang w:val="ro-RO"/>
        </w:rPr>
      </w:pPr>
    </w:p>
    <w:tbl>
      <w:tblPr>
        <w:tblStyle w:val="Tabelgril"/>
        <w:tblW w:w="101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5085"/>
      </w:tblGrid>
      <w:tr w:rsidR="00CC3A65" w:rsidRPr="006445AC" w14:paraId="2EB34A6D" w14:textId="77777777" w:rsidTr="001978F5">
        <w:tc>
          <w:tcPr>
            <w:tcW w:w="5087" w:type="dxa"/>
          </w:tcPr>
          <w:p w14:paraId="46CD2920" w14:textId="77777777" w:rsidR="00CC3A65" w:rsidRPr="006445AC" w:rsidRDefault="00CC3A65" w:rsidP="001978F5">
            <w:pPr>
              <w:spacing w:line="360" w:lineRule="auto"/>
              <w:ind w:right="338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 xml:space="preserve">   </w:t>
            </w:r>
          </w:p>
          <w:p w14:paraId="47AF7EED" w14:textId="77777777" w:rsidR="00CC3A65" w:rsidRPr="006445AC" w:rsidRDefault="00CC3A65" w:rsidP="001978F5">
            <w:pPr>
              <w:spacing w:line="360" w:lineRule="auto"/>
              <w:ind w:right="33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</w:pPr>
            <w:r w:rsidRPr="006445A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  <w:t>VICEPRIM-MINISTRU,</w:t>
            </w:r>
          </w:p>
          <w:p w14:paraId="32A51CD2" w14:textId="77777777" w:rsidR="00CC3A65" w:rsidRPr="006445AC" w:rsidRDefault="00CC3A65" w:rsidP="001978F5">
            <w:pPr>
              <w:spacing w:line="360" w:lineRule="auto"/>
              <w:ind w:right="33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</w:pPr>
            <w:r w:rsidRPr="006445A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  <w:t>MINISTRUL APĂRĂRII NAȚIONALE</w:t>
            </w:r>
          </w:p>
          <w:p w14:paraId="034F6C26" w14:textId="77777777" w:rsidR="00CC3A65" w:rsidRPr="006445AC" w:rsidRDefault="00CC3A65" w:rsidP="001978F5">
            <w:pPr>
              <w:spacing w:line="360" w:lineRule="auto"/>
              <w:ind w:right="33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</w:pPr>
          </w:p>
          <w:p w14:paraId="18F4A8B3" w14:textId="77777777" w:rsidR="00CC3A65" w:rsidRPr="006445AC" w:rsidRDefault="00CC3A65" w:rsidP="001978F5">
            <w:pPr>
              <w:spacing w:line="360" w:lineRule="auto"/>
              <w:ind w:right="33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</w:pPr>
            <w:r w:rsidRPr="006445A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  <w:t>LIVIU-IONUȚ MOȘTEANU</w:t>
            </w:r>
          </w:p>
          <w:p w14:paraId="7CF8AC06" w14:textId="77777777" w:rsidR="00CC3A65" w:rsidRDefault="00CC3A65" w:rsidP="001978F5">
            <w:pPr>
              <w:spacing w:line="360" w:lineRule="auto"/>
              <w:ind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467ABDD4" w14:textId="77777777" w:rsidR="0050335D" w:rsidRPr="006445AC" w:rsidRDefault="0050335D" w:rsidP="001978F5">
            <w:pPr>
              <w:spacing w:line="360" w:lineRule="auto"/>
              <w:ind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0B1134AB" w14:textId="77777777" w:rsidR="0050335D" w:rsidRPr="0050335D" w:rsidRDefault="0050335D" w:rsidP="0050335D">
            <w:pPr>
              <w:spacing w:line="360" w:lineRule="auto"/>
              <w:ind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50335D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MINISTRUL DEZVOLTĂRII,                 LUCRĂRILOR PUBLICE ȘI</w:t>
            </w:r>
          </w:p>
          <w:p w14:paraId="2E1E3EF1" w14:textId="77777777" w:rsidR="0050335D" w:rsidRPr="0050335D" w:rsidRDefault="0050335D" w:rsidP="0050335D">
            <w:pPr>
              <w:spacing w:line="360" w:lineRule="auto"/>
              <w:ind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50335D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ADMINISTRAȚIEI</w:t>
            </w:r>
          </w:p>
          <w:p w14:paraId="59616D94" w14:textId="77777777" w:rsidR="0050335D" w:rsidRPr="0050335D" w:rsidRDefault="0050335D" w:rsidP="0050335D">
            <w:pPr>
              <w:spacing w:line="360" w:lineRule="auto"/>
              <w:ind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09421E75" w14:textId="09B5B24B" w:rsidR="00CC3A65" w:rsidRPr="006445AC" w:rsidRDefault="0050335D" w:rsidP="0050335D">
            <w:pPr>
              <w:spacing w:line="360" w:lineRule="auto"/>
              <w:ind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50335D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CSEKE ATTILA-ZOLTÁN</w:t>
            </w:r>
          </w:p>
        </w:tc>
        <w:tc>
          <w:tcPr>
            <w:tcW w:w="5088" w:type="dxa"/>
          </w:tcPr>
          <w:p w14:paraId="48971863" w14:textId="77777777" w:rsidR="00CC3A65" w:rsidRPr="006445AC" w:rsidRDefault="00CC3A65" w:rsidP="001978F5">
            <w:pPr>
              <w:spacing w:line="360" w:lineRule="auto"/>
              <w:ind w:left="-14"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74638940" w14:textId="77777777" w:rsidR="0050335D" w:rsidRPr="0050335D" w:rsidRDefault="0050335D" w:rsidP="0050335D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50335D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VICEPRIM-MINISTRU,</w:t>
            </w:r>
          </w:p>
          <w:p w14:paraId="29954633" w14:textId="77777777" w:rsidR="0050335D" w:rsidRPr="0050335D" w:rsidRDefault="0050335D" w:rsidP="0050335D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50335D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MINISTRUL AFACERILOR INTERNE</w:t>
            </w:r>
          </w:p>
          <w:p w14:paraId="5EB2E65F" w14:textId="77777777" w:rsidR="0050335D" w:rsidRPr="0050335D" w:rsidRDefault="0050335D" w:rsidP="0050335D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2A1D1CFA" w14:textId="77777777" w:rsidR="0050335D" w:rsidRDefault="0050335D" w:rsidP="0050335D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50335D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MARIAN-CĂTĂLIN PREDOIU</w:t>
            </w:r>
          </w:p>
          <w:p w14:paraId="62480571" w14:textId="77777777" w:rsidR="0050335D" w:rsidRDefault="0050335D" w:rsidP="0050335D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74C4D0C7" w14:textId="77777777" w:rsidR="0050335D" w:rsidRDefault="0050335D" w:rsidP="0050335D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678F7C68" w14:textId="28BFEC3A" w:rsidR="00CC3A65" w:rsidRPr="006445AC" w:rsidRDefault="00CC3A65" w:rsidP="0050335D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1F1F1F"/>
                <w:shd w:val="clear" w:color="auto" w:fill="FFFFFF"/>
                <w:lang w:val="it-IT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MINISTRUL FINANȚELOR</w:t>
            </w:r>
          </w:p>
          <w:p w14:paraId="06A497F2" w14:textId="77777777" w:rsidR="00CC3A65" w:rsidRPr="006445AC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pt-BR"/>
              </w:rPr>
            </w:pPr>
          </w:p>
          <w:p w14:paraId="26D75A63" w14:textId="77777777" w:rsidR="00CC3A65" w:rsidRPr="006445AC" w:rsidRDefault="00CC3A65" w:rsidP="001978F5">
            <w:pPr>
              <w:spacing w:line="360" w:lineRule="auto"/>
              <w:ind w:left="-14"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ALEXANDRU NAZARE</w:t>
            </w:r>
          </w:p>
        </w:tc>
      </w:tr>
      <w:tr w:rsidR="00CC3A65" w:rsidRPr="006445AC" w14:paraId="300E4EC2" w14:textId="77777777" w:rsidTr="001978F5">
        <w:trPr>
          <w:trHeight w:val="3190"/>
        </w:trPr>
        <w:tc>
          <w:tcPr>
            <w:tcW w:w="5087" w:type="dxa"/>
          </w:tcPr>
          <w:p w14:paraId="718AC52B" w14:textId="77777777" w:rsidR="00CC3A65" w:rsidRDefault="00CC3A65" w:rsidP="001978F5">
            <w:pPr>
              <w:spacing w:line="360" w:lineRule="auto"/>
              <w:ind w:right="338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1090B3C6" w14:textId="77777777" w:rsidR="0050335D" w:rsidRDefault="0050335D" w:rsidP="001978F5">
            <w:pPr>
              <w:spacing w:line="360" w:lineRule="auto"/>
              <w:ind w:right="338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36403202" w14:textId="1A4D667C" w:rsidR="00CC3A65" w:rsidRPr="006445AC" w:rsidRDefault="00CC3A65" w:rsidP="0050335D">
            <w:pPr>
              <w:spacing w:line="360" w:lineRule="auto"/>
              <w:ind w:right="33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</w:tc>
        <w:tc>
          <w:tcPr>
            <w:tcW w:w="5088" w:type="dxa"/>
          </w:tcPr>
          <w:p w14:paraId="2872F2C2" w14:textId="77777777" w:rsidR="00CC3A65" w:rsidRDefault="00CC3A65" w:rsidP="001978F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1087D0B1" w14:textId="77777777" w:rsidR="0050335D" w:rsidRDefault="0050335D" w:rsidP="001978F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5CD7C60E" w14:textId="77777777" w:rsidR="00CC3A65" w:rsidRPr="006445AC" w:rsidRDefault="00CC3A65" w:rsidP="001978F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MINISTRUL JUSTIȚIEI</w:t>
            </w:r>
          </w:p>
          <w:p w14:paraId="5CD5EF29" w14:textId="77777777" w:rsidR="00CC3A65" w:rsidRPr="006445AC" w:rsidRDefault="00CC3A65" w:rsidP="001978F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1644DD33" w14:textId="77777777" w:rsidR="00CC3A65" w:rsidRPr="006445AC" w:rsidRDefault="00CC3A65" w:rsidP="001978F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6445AC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RADU MARINESCU</w:t>
            </w:r>
          </w:p>
          <w:p w14:paraId="6AE6B72E" w14:textId="77777777" w:rsidR="00CC3A65" w:rsidRPr="006445AC" w:rsidRDefault="00CC3A65" w:rsidP="001978F5">
            <w:pPr>
              <w:tabs>
                <w:tab w:val="left" w:pos="4120"/>
              </w:tabs>
              <w:spacing w:line="360" w:lineRule="auto"/>
              <w:ind w:right="331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</w:pPr>
            <w:r w:rsidRPr="006445AC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pt-BR"/>
              </w:rPr>
              <w:t xml:space="preserve"> </w:t>
            </w:r>
          </w:p>
        </w:tc>
      </w:tr>
      <w:tr w:rsidR="00CC3A65" w:rsidRPr="006445AC" w14:paraId="73BFFCA8" w14:textId="77777777" w:rsidTr="001978F5">
        <w:tc>
          <w:tcPr>
            <w:tcW w:w="5087" w:type="dxa"/>
          </w:tcPr>
          <w:p w14:paraId="2FF02372" w14:textId="77777777" w:rsidR="00CC3A65" w:rsidRPr="006445AC" w:rsidRDefault="00CC3A65" w:rsidP="001978F5">
            <w:pPr>
              <w:tabs>
                <w:tab w:val="left" w:pos="4120"/>
              </w:tabs>
              <w:spacing w:line="360" w:lineRule="auto"/>
              <w:ind w:right="331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ro-RO"/>
              </w:rPr>
            </w:pPr>
          </w:p>
        </w:tc>
        <w:tc>
          <w:tcPr>
            <w:tcW w:w="5088" w:type="dxa"/>
          </w:tcPr>
          <w:p w14:paraId="2A8CA462" w14:textId="77777777" w:rsidR="00CC3A65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708B0084" w14:textId="77777777" w:rsidR="00CC3A65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1F9FBBA5" w14:textId="77777777" w:rsidR="00CC3A65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4DEE6DCD" w14:textId="77777777" w:rsidR="00CC3A65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4EF7288A" w14:textId="77777777" w:rsidR="00CC3A65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7ADB1284" w14:textId="77777777" w:rsidR="00CC3A65" w:rsidRPr="006445AC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</w:p>
          <w:p w14:paraId="416250BB" w14:textId="77777777" w:rsidR="00CC3A65" w:rsidRPr="006445AC" w:rsidRDefault="00CC3A65" w:rsidP="001978F5">
            <w:pPr>
              <w:spacing w:line="360" w:lineRule="auto"/>
              <w:ind w:left="-1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1F1F1F"/>
                <w:shd w:val="clear" w:color="auto" w:fill="FFFFFF"/>
                <w:lang w:val="it-IT"/>
              </w:rPr>
            </w:pPr>
          </w:p>
        </w:tc>
      </w:tr>
    </w:tbl>
    <w:p w14:paraId="274CBA5C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59622AE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>SECRETAR GENERAL</w:t>
      </w:r>
    </w:p>
    <w:p w14:paraId="2BBD3D16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>Alexandru AVRAM</w:t>
      </w:r>
    </w:p>
    <w:p w14:paraId="15DD4099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403EB9F" w14:textId="77777777" w:rsidR="00CC3A65" w:rsidRPr="006445AC" w:rsidRDefault="00CC3A65" w:rsidP="00CC3A65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5731BE4" w14:textId="77777777" w:rsidR="00CC3A65" w:rsidRPr="006445AC" w:rsidRDefault="00CC3A65" w:rsidP="00CC3A65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C01A73C" w14:textId="77777777" w:rsidR="00CC3A65" w:rsidRPr="006445AC" w:rsidRDefault="00CC3A65" w:rsidP="00CC3A65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679857B" w14:textId="77777777" w:rsidR="00CC3A65" w:rsidRPr="006445AC" w:rsidRDefault="00CC3A65" w:rsidP="00CC3A65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 xml:space="preserve">      </w:t>
      </w: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SECRETAR GENERAL ADJUNCT                            SECRETAR GENERAL ADJUNCT                            </w:t>
      </w:r>
    </w:p>
    <w:p w14:paraId="0F02B3FA" w14:textId="77777777" w:rsidR="00CC3A65" w:rsidRPr="006445AC" w:rsidRDefault="00CC3A65" w:rsidP="00CC3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hAnsi="Times New Roman" w:cs="Times New Roman"/>
          <w:b/>
          <w:bCs/>
          <w:shd w:val="clear" w:color="auto" w:fill="FFFFFF"/>
          <w:lang w:val="ro-RO"/>
        </w:rPr>
        <w:t xml:space="preserve">                   </w:t>
      </w:r>
      <w:r w:rsidRPr="006445AC">
        <w:rPr>
          <w:rFonts w:ascii="Times New Roman" w:eastAsia="Times New Roman" w:hAnsi="Times New Roman" w:cs="Times New Roman"/>
          <w:b/>
          <w:bCs/>
          <w:lang w:val="ro-RO"/>
        </w:rPr>
        <w:t xml:space="preserve">Teodor DULCEAȚĂ    </w:t>
      </w:r>
      <w:r w:rsidRPr="006445AC">
        <w:rPr>
          <w:rFonts w:ascii="Times New Roman" w:hAnsi="Times New Roman" w:cs="Times New Roman"/>
          <w:b/>
          <w:bCs/>
          <w:shd w:val="clear" w:color="auto" w:fill="FFFFFF"/>
          <w:lang w:val="ro-RO"/>
        </w:rPr>
        <w:t xml:space="preserve">                                               Győző</w:t>
      </w:r>
      <w:r w:rsidRPr="006445AC">
        <w:rPr>
          <w:rFonts w:ascii="Times New Roman" w:hAnsi="Times New Roman" w:cs="Times New Roman"/>
          <w:b/>
          <w:bCs/>
          <w:i/>
          <w:iCs/>
          <w:shd w:val="clear" w:color="auto" w:fill="FFFFFF"/>
          <w:lang w:val="ro-RO"/>
        </w:rPr>
        <w:t> </w:t>
      </w:r>
      <w:r w:rsidRPr="006445AC">
        <w:rPr>
          <w:rFonts w:ascii="Times New Roman" w:hAnsi="Times New Roman" w:cs="Times New Roman"/>
          <w:b/>
          <w:bCs/>
          <w:shd w:val="clear" w:color="auto" w:fill="FFFFFF"/>
          <w:lang w:val="ro-RO"/>
        </w:rPr>
        <w:t xml:space="preserve">István BÁRCZI                                                  </w:t>
      </w:r>
    </w:p>
    <w:p w14:paraId="75BF2DB2" w14:textId="77777777" w:rsidR="00CC3A65" w:rsidRPr="006445AC" w:rsidRDefault="00CC3A65" w:rsidP="00CC3A65">
      <w:pPr>
        <w:spacing w:after="0" w:line="360" w:lineRule="auto"/>
        <w:rPr>
          <w:rFonts w:ascii="Times New Roman" w:hAnsi="Times New Roman" w:cs="Times New Roman"/>
          <w:b/>
          <w:bCs/>
          <w:shd w:val="clear" w:color="auto" w:fill="FFFFFF"/>
          <w:lang w:val="ro-RO"/>
        </w:rPr>
      </w:pPr>
    </w:p>
    <w:p w14:paraId="4249087D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6D782F3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14C74819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C2593D1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>DIRECŢIA GENERALĂ RESURSE UMANE, JURIDICĂ</w:t>
      </w:r>
    </w:p>
    <w:p w14:paraId="08A47D44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ȘI RELAȚIA CU PARLAMENTUL</w:t>
      </w:r>
    </w:p>
    <w:p w14:paraId="29663FFE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>DIRECTOR  GENERAL</w:t>
      </w:r>
    </w:p>
    <w:p w14:paraId="52B1C625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 xml:space="preserve">Cristina – Elena DUMITRESCU </w:t>
      </w:r>
    </w:p>
    <w:p w14:paraId="090B4F3D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11EB89D1" w14:textId="77777777" w:rsidR="00CC3A65" w:rsidRPr="006445AC" w:rsidRDefault="00CC3A65" w:rsidP="00CC3A65">
      <w:pPr>
        <w:spacing w:after="0" w:line="360" w:lineRule="auto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 xml:space="preserve">                                                                 </w:t>
      </w:r>
    </w:p>
    <w:p w14:paraId="1412C250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EB5310F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>DIRECȚIA GENERALĂ MANAGEMENT FINANCIAR, INVESTIȚII ȘI LOGISTICĂ</w:t>
      </w:r>
    </w:p>
    <w:p w14:paraId="7827D68D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>DIRECTOR GENERAL</w:t>
      </w:r>
    </w:p>
    <w:p w14:paraId="2B5ED1B7" w14:textId="33F4ED4F" w:rsidR="00CC3A65" w:rsidRPr="006445AC" w:rsidRDefault="009B00C2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>Speranță Georgeta IONESCU</w:t>
      </w:r>
    </w:p>
    <w:p w14:paraId="6FA021EF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D42C076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4DE6BC6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3D95CFA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>DIRECŢIA GENERALĂ PĂDURI ŞI STRATEGII ÎN SILVICULTURĂ</w:t>
      </w:r>
    </w:p>
    <w:p w14:paraId="54D0B8B0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6445AC">
        <w:rPr>
          <w:rFonts w:ascii="Times New Roman" w:eastAsia="Times New Roman" w:hAnsi="Times New Roman" w:cs="Times New Roman"/>
          <w:b/>
          <w:bCs/>
          <w:lang w:val="ro-RO"/>
        </w:rPr>
        <w:t>DIRECTOR GENERAL</w:t>
      </w:r>
    </w:p>
    <w:p w14:paraId="664A17EB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proofErr w:type="spellStart"/>
      <w:r w:rsidRPr="006445AC">
        <w:rPr>
          <w:rFonts w:ascii="Times New Roman" w:eastAsia="Times New Roman" w:hAnsi="Times New Roman" w:cs="Times New Roman"/>
          <w:b/>
          <w:bCs/>
          <w:lang w:val="ro-RO"/>
        </w:rPr>
        <w:t>Dănuţ</w:t>
      </w:r>
      <w:proofErr w:type="spellEnd"/>
      <w:r w:rsidRPr="006445AC">
        <w:rPr>
          <w:rFonts w:ascii="Times New Roman" w:eastAsia="Times New Roman" w:hAnsi="Times New Roman" w:cs="Times New Roman"/>
          <w:b/>
          <w:bCs/>
          <w:lang w:val="ro-RO"/>
        </w:rPr>
        <w:t xml:space="preserve"> IACOB</w:t>
      </w:r>
    </w:p>
    <w:bookmarkEnd w:id="0"/>
    <w:p w14:paraId="4384865C" w14:textId="77777777" w:rsidR="00CC3A65" w:rsidRPr="006445AC" w:rsidRDefault="00CC3A65" w:rsidP="00CC3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E235827" w14:textId="77777777" w:rsidR="00CC3A65" w:rsidRDefault="00CC3A65" w:rsidP="00CC3A65">
      <w:pPr>
        <w:spacing w:after="0"/>
      </w:pPr>
    </w:p>
    <w:p w14:paraId="3CF9BD1D" w14:textId="77777777" w:rsidR="00CC3A65" w:rsidRDefault="00CC3A65" w:rsidP="00CC3A65">
      <w:pPr>
        <w:spacing w:after="0"/>
      </w:pPr>
    </w:p>
    <w:p w14:paraId="53D8DF6B" w14:textId="77777777" w:rsidR="00CC3A65" w:rsidRDefault="00CC3A65" w:rsidP="00CC3A65">
      <w:pPr>
        <w:spacing w:after="0"/>
      </w:pPr>
    </w:p>
    <w:p w14:paraId="74FAF4AA" w14:textId="77777777" w:rsidR="00F4580C" w:rsidRDefault="00F4580C"/>
    <w:sectPr w:rsidR="00F4580C" w:rsidSect="00CC3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90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5884" w14:textId="77777777" w:rsidR="00F44FC3" w:rsidRDefault="00F44FC3">
      <w:pPr>
        <w:spacing w:after="0" w:line="240" w:lineRule="auto"/>
      </w:pPr>
      <w:r>
        <w:separator/>
      </w:r>
    </w:p>
  </w:endnote>
  <w:endnote w:type="continuationSeparator" w:id="0">
    <w:p w14:paraId="2DD0DDDB" w14:textId="77777777" w:rsidR="00F44FC3" w:rsidRDefault="00F4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A9D3" w14:textId="77777777" w:rsidR="00CC3A65" w:rsidRDefault="00CC3A6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4635" w14:textId="77777777" w:rsidR="00CC3A65" w:rsidRDefault="00CC3A6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76EF" w14:textId="77777777" w:rsidR="00CC3A65" w:rsidRDefault="00CC3A6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3C8E" w14:textId="77777777" w:rsidR="00F44FC3" w:rsidRDefault="00F44FC3">
      <w:pPr>
        <w:spacing w:after="0" w:line="240" w:lineRule="auto"/>
      </w:pPr>
      <w:r>
        <w:separator/>
      </w:r>
    </w:p>
  </w:footnote>
  <w:footnote w:type="continuationSeparator" w:id="0">
    <w:p w14:paraId="50E0F38A" w14:textId="77777777" w:rsidR="00F44FC3" w:rsidRDefault="00F4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FC90" w14:textId="77777777" w:rsidR="00CC3A65" w:rsidRDefault="00CC3A6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129371"/>
      <w:docPartObj>
        <w:docPartGallery w:val="Watermarks"/>
        <w:docPartUnique/>
      </w:docPartObj>
    </w:sdtPr>
    <w:sdtContent>
      <w:p w14:paraId="67056F6C" w14:textId="618E6AE8" w:rsidR="00CC3A65" w:rsidRDefault="00AB4264">
        <w:pPr>
          <w:pStyle w:val="Antet"/>
        </w:pPr>
        <w:r>
          <w:pict w14:anchorId="6A087F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5339439" o:spid="_x0000_s1025" type="#_x0000_t136" style="position:absolute;margin-left:0;margin-top:0;width:488.55pt;height:209.3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DDFC" w14:textId="77777777" w:rsidR="00CC3A65" w:rsidRDefault="00CC3A6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5"/>
    <w:rsid w:val="001C37EE"/>
    <w:rsid w:val="003E16D3"/>
    <w:rsid w:val="0050335D"/>
    <w:rsid w:val="005D0853"/>
    <w:rsid w:val="005F394A"/>
    <w:rsid w:val="00853F0E"/>
    <w:rsid w:val="008700B6"/>
    <w:rsid w:val="00941410"/>
    <w:rsid w:val="009B00C2"/>
    <w:rsid w:val="00AB4264"/>
    <w:rsid w:val="00C147E1"/>
    <w:rsid w:val="00CC3A65"/>
    <w:rsid w:val="00D5133B"/>
    <w:rsid w:val="00D7151D"/>
    <w:rsid w:val="00EB721C"/>
    <w:rsid w:val="00F44FC3"/>
    <w:rsid w:val="00F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1AF5A"/>
  <w15:chartTrackingRefBased/>
  <w15:docId w15:val="{7D0CD126-D923-419B-9149-2CFB872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65"/>
  </w:style>
  <w:style w:type="paragraph" w:styleId="Titlu1">
    <w:name w:val="heading 1"/>
    <w:basedOn w:val="Normal"/>
    <w:next w:val="Normal"/>
    <w:link w:val="Titlu1Caracter"/>
    <w:uiPriority w:val="9"/>
    <w:qFormat/>
    <w:rsid w:val="00CC3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3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3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3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3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3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3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3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3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3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3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3A6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3A6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3A6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3A6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3A6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3A6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3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3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3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3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3A6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3A6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3A6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3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3A6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3A65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C3A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C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3A65"/>
  </w:style>
  <w:style w:type="paragraph" w:styleId="Subsol">
    <w:name w:val="footer"/>
    <w:basedOn w:val="Normal"/>
    <w:link w:val="SubsolCaracter"/>
    <w:uiPriority w:val="99"/>
    <w:unhideWhenUsed/>
    <w:rsid w:val="00CC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3A65"/>
  </w:style>
  <w:style w:type="character" w:customStyle="1" w:styleId="salnbdy">
    <w:name w:val="s_aln_bdy"/>
    <w:basedOn w:val="Fontdeparagrafimplicit"/>
    <w:rsid w:val="00CC3A65"/>
  </w:style>
  <w:style w:type="paragraph" w:styleId="NormalWeb">
    <w:name w:val="Normal (Web)"/>
    <w:basedOn w:val="Normal"/>
    <w:uiPriority w:val="99"/>
    <w:unhideWhenUsed/>
    <w:rsid w:val="00C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473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</dc:creator>
  <cp:keywords/>
  <dc:description/>
  <cp:lastModifiedBy>mediu</cp:lastModifiedBy>
  <cp:revision>9</cp:revision>
  <dcterms:created xsi:type="dcterms:W3CDTF">2025-11-20T06:44:00Z</dcterms:created>
  <dcterms:modified xsi:type="dcterms:W3CDTF">2025-11-20T07:58:00Z</dcterms:modified>
</cp:coreProperties>
</file>