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2CF2" w14:textId="39E16180" w:rsidR="00722C3C" w:rsidRPr="00C3211E" w:rsidRDefault="005558C7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C3211E">
        <w:rPr>
          <w:rFonts w:ascii="Trebuchet MS" w:eastAsia="MS Mincho" w:hAnsi="Trebuchet MS"/>
          <w:b/>
          <w:sz w:val="22"/>
          <w:lang w:val="ro-RO" w:eastAsia="ar-SA"/>
        </w:rPr>
        <w:t xml:space="preserve"> </w:t>
      </w:r>
      <w:r w:rsidR="00BC566F" w:rsidRPr="00C3211E">
        <w:rPr>
          <w:rFonts w:ascii="Trebuchet MS" w:eastAsia="MS Mincho" w:hAnsi="Trebuchet MS"/>
          <w:b/>
          <w:sz w:val="22"/>
          <w:lang w:val="ro-RO" w:eastAsia="ar-SA"/>
        </w:rPr>
        <w:t>MINISTERUL MEDIULUI, APELOR ȘI PĂDURILOR</w:t>
      </w:r>
    </w:p>
    <w:p w14:paraId="54C90E70" w14:textId="77777777" w:rsidR="00722C3C" w:rsidRPr="001940D7" w:rsidRDefault="00722C3C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Cs/>
          <w:sz w:val="22"/>
          <w:lang w:val="ro-RO" w:eastAsia="ar-SA"/>
        </w:rPr>
      </w:pPr>
    </w:p>
    <w:p w14:paraId="403BC650" w14:textId="43DC9AD9" w:rsidR="00722C3C" w:rsidRPr="001940D7" w:rsidRDefault="00722C3C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Cs/>
          <w:sz w:val="22"/>
          <w:lang w:val="ro-RO" w:eastAsia="ar-SA"/>
        </w:rPr>
      </w:pPr>
    </w:p>
    <w:p w14:paraId="5033CCEB" w14:textId="77777777" w:rsidR="00722C3C" w:rsidRPr="001940D7" w:rsidRDefault="00722C3C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Cs/>
          <w:sz w:val="22"/>
          <w:lang w:val="ro-RO" w:eastAsia="ar-SA"/>
        </w:rPr>
      </w:pPr>
    </w:p>
    <w:p w14:paraId="6E4935C0" w14:textId="044F8970" w:rsidR="00722C3C" w:rsidRPr="001940D7" w:rsidRDefault="00CB1154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Cs/>
          <w:sz w:val="22"/>
          <w:lang w:val="ro-RO" w:eastAsia="ar-SA"/>
        </w:rPr>
      </w:pPr>
      <w:r>
        <w:rPr>
          <w:noProof/>
        </w:rPr>
        <w:drawing>
          <wp:inline distT="0" distB="0" distL="0" distR="0" wp14:anchorId="7A583A7E" wp14:editId="25C8E571">
            <wp:extent cx="619125" cy="857250"/>
            <wp:effectExtent l="0" t="0" r="9525" b="0"/>
            <wp:docPr id="1367421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21829" name="Picture 136742182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FF38D" w14:textId="77777777" w:rsidR="00722C3C" w:rsidRPr="001940D7" w:rsidRDefault="00722C3C" w:rsidP="00361E91">
      <w:pPr>
        <w:suppressAutoHyphens/>
        <w:spacing w:after="0" w:line="240" w:lineRule="auto"/>
        <w:contextualSpacing/>
        <w:jc w:val="center"/>
        <w:rPr>
          <w:rFonts w:ascii="Trebuchet MS" w:eastAsia="MS Mincho" w:hAnsi="Trebuchet MS"/>
          <w:bCs/>
          <w:sz w:val="22"/>
          <w:lang w:val="ro-RO" w:eastAsia="ar-SA"/>
        </w:rPr>
      </w:pPr>
    </w:p>
    <w:p w14:paraId="6C6B04C5" w14:textId="77777777" w:rsidR="00722C3C" w:rsidRPr="001940D7" w:rsidRDefault="00722C3C" w:rsidP="00CB1154">
      <w:pPr>
        <w:autoSpaceDE w:val="0"/>
        <w:autoSpaceDN w:val="0"/>
        <w:adjustRightInd w:val="0"/>
        <w:spacing w:after="0" w:line="240" w:lineRule="auto"/>
        <w:contextualSpacing/>
        <w:rPr>
          <w:rFonts w:ascii="Trebuchet MS" w:hAnsi="Trebuchet MS"/>
          <w:bCs/>
          <w:sz w:val="22"/>
          <w:lang w:val="ro-RO"/>
        </w:rPr>
      </w:pPr>
    </w:p>
    <w:p w14:paraId="60A2D9D9" w14:textId="77777777" w:rsidR="00722C3C" w:rsidRPr="00C3211E" w:rsidRDefault="00BC566F" w:rsidP="00361E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/>
          <w:b/>
          <w:sz w:val="22"/>
          <w:lang w:val="ro-RO"/>
        </w:rPr>
      </w:pPr>
      <w:r w:rsidRPr="00C3211E">
        <w:rPr>
          <w:rFonts w:ascii="Trebuchet MS" w:hAnsi="Trebuchet MS"/>
          <w:b/>
          <w:sz w:val="22"/>
          <w:lang w:val="ro-RO"/>
        </w:rPr>
        <w:t xml:space="preserve">ORDIN </w:t>
      </w:r>
    </w:p>
    <w:p w14:paraId="3A02C400" w14:textId="53FE6D4B" w:rsidR="00722C3C" w:rsidRPr="00C3211E" w:rsidRDefault="00BC566F" w:rsidP="00361E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/>
          <w:b/>
          <w:sz w:val="22"/>
          <w:lang w:val="ro-RO"/>
        </w:rPr>
      </w:pPr>
      <w:r w:rsidRPr="00C3211E">
        <w:rPr>
          <w:rFonts w:ascii="Trebuchet MS" w:hAnsi="Trebuchet MS"/>
          <w:b/>
          <w:sz w:val="22"/>
          <w:lang w:val="ro-RO"/>
        </w:rPr>
        <w:br/>
        <w:t>Nr</w:t>
      </w:r>
      <w:r w:rsidR="007B3E8F" w:rsidRPr="00C3211E">
        <w:rPr>
          <w:rFonts w:ascii="Trebuchet MS" w:hAnsi="Trebuchet MS"/>
          <w:b/>
          <w:sz w:val="22"/>
          <w:lang w:val="ro-RO"/>
        </w:rPr>
        <w:t>. .............../...................</w:t>
      </w:r>
      <w:r w:rsidR="00E35515" w:rsidRPr="00C3211E">
        <w:rPr>
          <w:rFonts w:ascii="Trebuchet MS" w:hAnsi="Trebuchet MS"/>
          <w:b/>
          <w:sz w:val="22"/>
          <w:lang w:val="ro-RO"/>
        </w:rPr>
        <w:t>202</w:t>
      </w:r>
      <w:r w:rsidR="00C3211E" w:rsidRPr="00C3211E">
        <w:rPr>
          <w:rFonts w:ascii="Trebuchet MS" w:hAnsi="Trebuchet MS"/>
          <w:b/>
          <w:sz w:val="22"/>
          <w:lang w:val="ro-RO"/>
        </w:rPr>
        <w:t>5</w:t>
      </w:r>
    </w:p>
    <w:p w14:paraId="27318B52" w14:textId="32BA9657" w:rsidR="00874998" w:rsidRPr="00C3211E" w:rsidRDefault="00874998" w:rsidP="00361E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/>
          <w:b/>
          <w:sz w:val="22"/>
          <w:lang w:val="ro-RO"/>
        </w:rPr>
      </w:pPr>
    </w:p>
    <w:p w14:paraId="3B26615F" w14:textId="77777777" w:rsidR="00874998" w:rsidRPr="00C3211E" w:rsidRDefault="00874998" w:rsidP="00361E9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rebuchet MS" w:hAnsi="Trebuchet MS"/>
          <w:b/>
          <w:sz w:val="22"/>
          <w:lang w:val="ro-RO"/>
        </w:rPr>
      </w:pPr>
    </w:p>
    <w:p w14:paraId="2FEA2389" w14:textId="3374F6A2" w:rsidR="008304A3" w:rsidRPr="00C3211E" w:rsidRDefault="006E4EF4" w:rsidP="00361E91">
      <w:pPr>
        <w:spacing w:after="0" w:line="240" w:lineRule="auto"/>
        <w:ind w:right="479"/>
        <w:contextualSpacing/>
        <w:jc w:val="center"/>
        <w:rPr>
          <w:rFonts w:ascii="Trebuchet MS" w:eastAsia="Calibri" w:hAnsi="Trebuchet MS"/>
          <w:b/>
          <w:color w:val="EE0000"/>
          <w:sz w:val="22"/>
          <w:lang w:val="ro-RO"/>
        </w:rPr>
      </w:pPr>
      <w:r w:rsidRPr="00C3211E">
        <w:rPr>
          <w:rFonts w:ascii="Trebuchet MS" w:eastAsia="Calibri" w:hAnsi="Trebuchet MS"/>
          <w:b/>
          <w:sz w:val="22"/>
          <w:lang w:val="ro-RO"/>
        </w:rPr>
        <w:t xml:space="preserve">pentru </w:t>
      </w:r>
      <w:r w:rsidR="009E6E85" w:rsidRPr="00C3211E">
        <w:rPr>
          <w:rFonts w:ascii="Trebuchet MS" w:eastAsia="Calibri" w:hAnsi="Trebuchet MS"/>
          <w:b/>
          <w:sz w:val="22"/>
          <w:lang w:val="ro-RO"/>
        </w:rPr>
        <w:t>modificarea</w:t>
      </w:r>
      <w:r w:rsidR="00BF5C65" w:rsidRPr="00C3211E">
        <w:rPr>
          <w:rFonts w:ascii="Trebuchet MS" w:hAnsi="Trebuchet MS"/>
          <w:b/>
          <w:sz w:val="22"/>
          <w:lang w:val="pt-BR"/>
        </w:rPr>
        <w:t xml:space="preserve"> </w:t>
      </w:r>
      <w:r w:rsidR="00BF5C65" w:rsidRPr="00C3211E">
        <w:rPr>
          <w:rFonts w:ascii="Trebuchet MS" w:eastAsia="Calibri" w:hAnsi="Trebuchet MS"/>
          <w:b/>
          <w:sz w:val="22"/>
          <w:lang w:val="ro-RO"/>
        </w:rPr>
        <w:t xml:space="preserve">Ghidului specific </w:t>
      </w:r>
      <w:r w:rsidR="00D3152D" w:rsidRPr="00C3211E">
        <w:rPr>
          <w:rFonts w:ascii="Trebuchet MS" w:eastAsia="Calibri" w:hAnsi="Trebuchet MS"/>
          <w:b/>
          <w:sz w:val="22"/>
          <w:lang w:val="ro-RO"/>
        </w:rPr>
        <w:t xml:space="preserve">- </w:t>
      </w:r>
      <w:r w:rsidR="00F007B8" w:rsidRPr="00C3211E">
        <w:rPr>
          <w:rFonts w:ascii="Trebuchet MS" w:eastAsia="Calibri" w:hAnsi="Trebuchet MS"/>
          <w:b/>
          <w:sz w:val="22"/>
          <w:lang w:val="ro-RO"/>
        </w:rPr>
        <w:t>Condiţii de accesare a fondurilor europene aferente  Planului naţional de redresare şi rezilienţă, componenta C3 - Managementul deşeurilor,  investiţia I1. Dezvoltarea, modernizarea şi completarea sistemelor de management integrat  al deşeurilor municipale la nivel de judeţ sau la nivel de oraşe/comune,  subinvestiţia I1.D. - Construirea instalaţiilor de reciclare a deşeurilor pentru a îndeplini  ţintele de reciclare din pachetul de economie circulară</w:t>
      </w:r>
      <w:r w:rsidR="009E0656" w:rsidRPr="00C3211E">
        <w:rPr>
          <w:rFonts w:ascii="Trebuchet MS" w:eastAsia="Calibri" w:hAnsi="Trebuchet MS"/>
          <w:b/>
          <w:sz w:val="22"/>
          <w:lang w:val="ro-RO"/>
        </w:rPr>
        <w:t xml:space="preserve">, aprobat prin </w:t>
      </w:r>
      <w:r w:rsidR="00CC1584" w:rsidRPr="00C3211E">
        <w:rPr>
          <w:rFonts w:ascii="Trebuchet MS" w:eastAsia="Calibri" w:hAnsi="Trebuchet MS"/>
          <w:b/>
          <w:sz w:val="22"/>
          <w:lang w:val="ro-RO"/>
        </w:rPr>
        <w:t>Ordinul ministrului mediului, apelor și pădurilor nr. 2.606/2022</w:t>
      </w:r>
    </w:p>
    <w:p w14:paraId="08B1685D" w14:textId="18FD7468" w:rsidR="00985189" w:rsidRPr="00C3211E" w:rsidRDefault="00985189" w:rsidP="00361E91">
      <w:pPr>
        <w:spacing w:after="0" w:line="240" w:lineRule="auto"/>
        <w:ind w:right="479"/>
        <w:contextualSpacing/>
        <w:jc w:val="center"/>
        <w:rPr>
          <w:rFonts w:ascii="Trebuchet MS" w:eastAsia="Calibri" w:hAnsi="Trebuchet MS"/>
          <w:b/>
          <w:sz w:val="22"/>
          <w:lang w:val="ro-RO"/>
        </w:rPr>
      </w:pPr>
    </w:p>
    <w:p w14:paraId="4E676B3C" w14:textId="77777777" w:rsidR="00985189" w:rsidRPr="001940D7" w:rsidRDefault="00985189" w:rsidP="00361E91">
      <w:pPr>
        <w:spacing w:after="0" w:line="240" w:lineRule="auto"/>
        <w:ind w:right="479"/>
        <w:contextualSpacing/>
        <w:jc w:val="center"/>
        <w:rPr>
          <w:rFonts w:ascii="Trebuchet MS" w:eastAsia="Calibri" w:hAnsi="Trebuchet MS"/>
          <w:bCs/>
          <w:sz w:val="22"/>
          <w:lang w:val="ro-RO"/>
        </w:rPr>
      </w:pPr>
    </w:p>
    <w:p w14:paraId="2694774B" w14:textId="77777777" w:rsidR="00F007B8" w:rsidRPr="001940D7" w:rsidRDefault="00F007B8" w:rsidP="00361E91">
      <w:pPr>
        <w:spacing w:after="0" w:line="240" w:lineRule="auto"/>
        <w:ind w:right="479"/>
        <w:contextualSpacing/>
        <w:jc w:val="center"/>
        <w:rPr>
          <w:rFonts w:ascii="Trebuchet MS" w:eastAsia="Calibri" w:hAnsi="Trebuchet MS"/>
          <w:bCs/>
          <w:sz w:val="22"/>
          <w:lang w:val="ro-RO"/>
        </w:rPr>
      </w:pPr>
    </w:p>
    <w:p w14:paraId="01829908" w14:textId="6DF18F6B" w:rsidR="006E4EF4" w:rsidRPr="001940D7" w:rsidRDefault="006E4EF4" w:rsidP="00361E91">
      <w:pPr>
        <w:spacing w:after="0" w:line="240" w:lineRule="auto"/>
        <w:ind w:right="3" w:firstLine="720"/>
        <w:contextualSpacing/>
        <w:jc w:val="both"/>
        <w:rPr>
          <w:rFonts w:ascii="Trebuchet MS" w:eastAsia="Times New Roman" w:hAnsi="Trebuchet MS"/>
          <w:bCs/>
          <w:color w:val="000000"/>
          <w:sz w:val="22"/>
          <w:lang w:val="ro-RO"/>
        </w:rPr>
      </w:pPr>
      <w:bookmarkStart w:id="0" w:name="do|pa1"/>
      <w:bookmarkEnd w:id="0"/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Luând în considerare Referatul</w:t>
      </w:r>
      <w:r w:rsidR="00743153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 de aprobare al</w:t>
      </w:r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 Administrației Fondului pentru Mediu                                                           nr. </w:t>
      </w:r>
      <w:r w:rsidR="00462AD5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.................</w:t>
      </w:r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/</w:t>
      </w:r>
      <w:r w:rsidR="00462AD5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......................</w:t>
      </w:r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 </w:t>
      </w:r>
      <w:r w:rsidR="005473DF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privind</w:t>
      </w:r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 </w:t>
      </w:r>
      <w:r w:rsidR="001267A6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modificarea </w:t>
      </w:r>
      <w:r w:rsidR="006A582A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Ghidul</w:t>
      </w:r>
      <w:r w:rsidR="001267A6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ui</w:t>
      </w:r>
      <w:r w:rsidR="006A582A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 xml:space="preserve"> specific - </w:t>
      </w:r>
      <w:r w:rsidR="006563C2"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Condiţii de accesare a fondurilor europene aferente  Planului naţional de redresare şi rezilienţă, componenta C3 - Managementul deşeurilor,  investiţia I1. Dezvoltarea, modernizarea şi completarea sistemelor de management integrat  al deşeurilor municipale la nivel de judeţ sau la nivel de oraşe/comune,  subinvestiţia I1.D. - Construirea instalaţiilor de reciclare a deşeurilor pentru a îndeplini  ţintele de reciclare din pachetul de economie circulară</w:t>
      </w:r>
      <w:r w:rsidRPr="001940D7">
        <w:rPr>
          <w:rFonts w:ascii="Trebuchet MS" w:eastAsia="Times New Roman" w:hAnsi="Trebuchet MS"/>
          <w:bCs/>
          <w:color w:val="000000"/>
          <w:sz w:val="22"/>
          <w:lang w:val="ro-RO"/>
        </w:rPr>
        <w:t>,</w:t>
      </w:r>
    </w:p>
    <w:p w14:paraId="3869CB2C" w14:textId="1D31D9D0" w:rsidR="00292785" w:rsidRPr="001940D7" w:rsidRDefault="00BE7B2F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  <w:bookmarkStart w:id="1" w:name="do|pa3"/>
      <w:bookmarkEnd w:id="1"/>
      <w:r w:rsidRPr="001940D7">
        <w:rPr>
          <w:rFonts w:ascii="Trebuchet MS" w:eastAsia="Calibri" w:hAnsi="Trebuchet MS"/>
          <w:bCs/>
          <w:sz w:val="22"/>
          <w:lang w:val="ro-RO"/>
        </w:rPr>
        <w:t>În baza</w:t>
      </w:r>
      <w:r w:rsidR="006A4D67" w:rsidRPr="001940D7">
        <w:rPr>
          <w:rFonts w:ascii="Trebuchet MS" w:eastAsia="Calibri" w:hAnsi="Trebuchet MS"/>
          <w:bCs/>
          <w:sz w:val="22"/>
          <w:lang w:val="ro-RO"/>
        </w:rPr>
        <w:t xml:space="preserve"> </w:t>
      </w:r>
      <w:r w:rsidR="001F150C" w:rsidRPr="001940D7">
        <w:rPr>
          <w:rFonts w:ascii="Trebuchet MS" w:eastAsia="Calibri" w:hAnsi="Trebuchet MS"/>
          <w:bCs/>
          <w:sz w:val="22"/>
          <w:lang w:val="ro-RO"/>
        </w:rPr>
        <w:t>prevederil</w:t>
      </w:r>
      <w:r w:rsidRPr="001940D7">
        <w:rPr>
          <w:rFonts w:ascii="Trebuchet MS" w:eastAsia="Calibri" w:hAnsi="Trebuchet MS"/>
          <w:bCs/>
          <w:sz w:val="22"/>
          <w:lang w:val="ro-RO"/>
        </w:rPr>
        <w:t>or</w:t>
      </w:r>
      <w:r w:rsidR="001F150C" w:rsidRPr="001940D7">
        <w:rPr>
          <w:rFonts w:ascii="Trebuchet MS" w:eastAsia="Calibri" w:hAnsi="Trebuchet MS"/>
          <w:bCs/>
          <w:sz w:val="22"/>
          <w:lang w:val="ro-RO"/>
        </w:rPr>
        <w:t xml:space="preserve"> </w:t>
      </w:r>
      <w:r w:rsidR="006A4D67" w:rsidRPr="001940D7">
        <w:rPr>
          <w:rFonts w:ascii="Trebuchet MS" w:eastAsia="Calibri" w:hAnsi="Trebuchet MS"/>
          <w:bCs/>
          <w:sz w:val="22"/>
          <w:lang w:val="ro-RO"/>
        </w:rPr>
        <w:t>Ordonanţei de urgență a Guvernului nr. 124/2021 privind stabilirea cadrului instituţional și financiar pentru gestionarea  fondurilor europene alocate României prin Mecanismul de redresare şi rezilienţă precum şi pentru modificarea și completarea Ordonanței de urgență a Guvernului nr. 155/2020 privind unele măsuri pentru elaborarea Planului naţional de redresare şi rezilienţă necesar României pentru accesarea de fonduri externe rambursabile şi nerambursabile în cadrul Mecanismului de redresare şi rezilienţă,</w:t>
      </w:r>
      <w:r w:rsidR="00974F6B" w:rsidRPr="007A5E48">
        <w:rPr>
          <w:rFonts w:ascii="Trebuchet MS" w:hAnsi="Trebuchet MS"/>
          <w:bCs/>
          <w:sz w:val="22"/>
          <w:lang w:val="pt-PT"/>
        </w:rPr>
        <w:t xml:space="preserve"> </w:t>
      </w:r>
      <w:r w:rsidR="00974F6B" w:rsidRPr="001940D7">
        <w:rPr>
          <w:rFonts w:ascii="Trebuchet MS" w:eastAsia="Calibri" w:hAnsi="Trebuchet MS"/>
          <w:bCs/>
          <w:sz w:val="22"/>
          <w:lang w:val="ro-RO"/>
        </w:rPr>
        <w:t>aprobată cu modificări şi completări prin Legea nr. 178/2022,</w:t>
      </w:r>
      <w:r w:rsidR="006A4D67" w:rsidRPr="001940D7">
        <w:rPr>
          <w:rFonts w:ascii="Trebuchet MS" w:eastAsia="Calibri" w:hAnsi="Trebuchet MS"/>
          <w:bCs/>
          <w:sz w:val="22"/>
          <w:lang w:val="ro-RO"/>
        </w:rPr>
        <w:t xml:space="preserve"> cu modificările și completările ulterioare</w:t>
      </w:r>
      <w:r w:rsidR="001F150C" w:rsidRPr="001940D7">
        <w:rPr>
          <w:rFonts w:ascii="Trebuchet MS" w:eastAsia="Calibri" w:hAnsi="Trebuchet MS"/>
          <w:bCs/>
          <w:sz w:val="22"/>
          <w:lang w:val="ro-RO"/>
        </w:rPr>
        <w:t xml:space="preserve">, </w:t>
      </w:r>
      <w:r w:rsidR="0072002F" w:rsidRPr="001940D7">
        <w:rPr>
          <w:rFonts w:ascii="Trebuchet MS" w:eastAsia="Calibri" w:hAnsi="Trebuchet MS"/>
          <w:bCs/>
          <w:sz w:val="22"/>
          <w:lang w:val="ro-RO"/>
        </w:rPr>
        <w:t xml:space="preserve">precum și ale </w:t>
      </w:r>
      <w:r w:rsidR="006A4D67" w:rsidRPr="001940D7">
        <w:rPr>
          <w:rFonts w:ascii="Trebuchet MS" w:eastAsia="Calibri" w:hAnsi="Trebuchet MS"/>
          <w:bCs/>
          <w:sz w:val="22"/>
          <w:lang w:val="ro-RO"/>
        </w:rPr>
        <w:t>Normelor metodologice de aplicare a prevederilor Ordonanţei de urgență a Guvernului nr. 124/2021</w:t>
      </w:r>
      <w:r w:rsidR="00974F6B" w:rsidRPr="001940D7">
        <w:rPr>
          <w:rFonts w:ascii="Trebuchet MS" w:eastAsia="Calibri" w:hAnsi="Trebuchet MS"/>
          <w:bCs/>
          <w:sz w:val="22"/>
          <w:lang w:val="ro-RO"/>
        </w:rPr>
        <w:t xml:space="preserve"> privind stabilirea cadrului instituţional şi financiar pentru gestionarea fondurilor europene alocate României prin Mecanismul de redresare şi rezilienţă, precum şi pentru modificarea şi completarea Ordonanţei de urgenţă a Guvernului nr. 155/2020 privind unele măsuri pentru elaborarea Planului naţional de redresare şi rezilienţă necesar României pentru accesarea de fonduri externe rambursabile şi nerambursabile în cadrul Mecanismului de redresare şi rezilienţă</w:t>
      </w:r>
      <w:r w:rsidR="00671242" w:rsidRPr="001940D7">
        <w:rPr>
          <w:rFonts w:ascii="Trebuchet MS" w:eastAsia="Calibri" w:hAnsi="Trebuchet MS"/>
          <w:bCs/>
          <w:sz w:val="22"/>
          <w:lang w:val="ro-RO"/>
        </w:rPr>
        <w:t>, aprobate prin</w:t>
      </w:r>
      <w:r w:rsidR="00671242" w:rsidRPr="001940D7">
        <w:rPr>
          <w:rFonts w:ascii="Trebuchet MS" w:hAnsi="Trebuchet MS"/>
          <w:bCs/>
          <w:sz w:val="22"/>
          <w:lang w:val="pt-BR"/>
        </w:rPr>
        <w:t xml:space="preserve"> </w:t>
      </w:r>
      <w:r w:rsidR="00671242" w:rsidRPr="001940D7">
        <w:rPr>
          <w:rFonts w:ascii="Trebuchet MS" w:eastAsia="Calibri" w:hAnsi="Trebuchet MS"/>
          <w:bCs/>
          <w:sz w:val="22"/>
          <w:lang w:val="ro-RO"/>
        </w:rPr>
        <w:t>Hotărârea Guvernului nr. 209/2022</w:t>
      </w:r>
      <w:r w:rsidR="00153F89" w:rsidRPr="001940D7">
        <w:rPr>
          <w:rFonts w:ascii="Trebuchet MS" w:eastAsia="Calibri" w:hAnsi="Trebuchet MS"/>
          <w:bCs/>
          <w:sz w:val="22"/>
          <w:lang w:val="ro-RO"/>
        </w:rPr>
        <w:t xml:space="preserve">, </w:t>
      </w:r>
    </w:p>
    <w:p w14:paraId="1C7DD396" w14:textId="61996188" w:rsidR="00974F6B" w:rsidRPr="001940D7" w:rsidRDefault="00974F6B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  <w:r w:rsidRPr="001940D7">
        <w:rPr>
          <w:rFonts w:ascii="Trebuchet MS" w:eastAsia="Calibri" w:hAnsi="Trebuchet MS"/>
          <w:bCs/>
          <w:sz w:val="22"/>
          <w:lang w:val="ro-RO"/>
        </w:rPr>
        <w:t>Ținând cont de prevederile A</w:t>
      </w:r>
      <w:r w:rsidR="00774968" w:rsidRPr="001940D7">
        <w:rPr>
          <w:rFonts w:ascii="Trebuchet MS" w:eastAsia="Calibri" w:hAnsi="Trebuchet MS"/>
          <w:bCs/>
          <w:sz w:val="22"/>
          <w:lang w:val="ro-RO"/>
        </w:rPr>
        <w:t>cordului de implementare nr. 50</w:t>
      </w:r>
      <w:r w:rsidRPr="001940D7">
        <w:rPr>
          <w:rFonts w:ascii="Trebuchet MS" w:eastAsia="Calibri" w:hAnsi="Trebuchet MS"/>
          <w:bCs/>
          <w:sz w:val="22"/>
          <w:lang w:val="ro-RO"/>
        </w:rPr>
        <w:t xml:space="preserve">728 din </w:t>
      </w:r>
      <w:r w:rsidR="005923D0">
        <w:rPr>
          <w:rFonts w:ascii="Trebuchet MS" w:eastAsia="Calibri" w:hAnsi="Trebuchet MS"/>
          <w:bCs/>
          <w:sz w:val="22"/>
          <w:lang w:val="ro-RO"/>
        </w:rPr>
        <w:t>0</w:t>
      </w:r>
      <w:r w:rsidRPr="001940D7">
        <w:rPr>
          <w:rFonts w:ascii="Trebuchet MS" w:eastAsia="Calibri" w:hAnsi="Trebuchet MS"/>
          <w:bCs/>
          <w:sz w:val="22"/>
          <w:lang w:val="ro-RO"/>
        </w:rPr>
        <w:t>6.09.2022 încheiat între Ministerul Mediului, Apelor şi Pădurilor, în calitate de coordonator de reforme şi/sau investiţii pentru Planul naţional de redresare şi rezilienţă şi Administraţia Fondului pentru Mediu, în calitate de agenţie de implementare,</w:t>
      </w:r>
    </w:p>
    <w:p w14:paraId="1B5F092F" w14:textId="3748E64D" w:rsidR="00DB0374" w:rsidRPr="000D4FBE" w:rsidRDefault="00DB0374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  <w:r w:rsidRPr="000D4FBE">
        <w:rPr>
          <w:rFonts w:ascii="Trebuchet MS" w:eastAsia="Calibri" w:hAnsi="Trebuchet MS"/>
          <w:bCs/>
          <w:sz w:val="22"/>
          <w:lang w:val="ro-RO"/>
        </w:rPr>
        <w:t xml:space="preserve">Având în vedere avizul Ministerului Investițiilor și Proiectelor Europene comunicat prin adresa nr. </w:t>
      </w:r>
      <w:r w:rsidR="002B2B5E" w:rsidRPr="000D4FBE">
        <w:rPr>
          <w:rFonts w:ascii="Trebuchet MS" w:eastAsia="Calibri" w:hAnsi="Trebuchet MS"/>
          <w:bCs/>
          <w:sz w:val="22"/>
          <w:lang w:val="ro-RO"/>
        </w:rPr>
        <w:t>....................</w:t>
      </w:r>
      <w:r w:rsidR="00A533E8" w:rsidRPr="000D4FBE">
        <w:rPr>
          <w:rFonts w:ascii="Trebuchet MS" w:eastAsia="Calibri" w:hAnsi="Trebuchet MS"/>
          <w:bCs/>
          <w:sz w:val="22"/>
          <w:lang w:val="ro-RO"/>
        </w:rPr>
        <w:t>,</w:t>
      </w:r>
    </w:p>
    <w:p w14:paraId="0A35856D" w14:textId="20C28739" w:rsidR="006E4EF4" w:rsidRDefault="006E4EF4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  <w:r w:rsidRPr="001940D7">
        <w:rPr>
          <w:rFonts w:ascii="Trebuchet MS" w:eastAsia="Calibri" w:hAnsi="Trebuchet MS"/>
          <w:bCs/>
          <w:sz w:val="22"/>
          <w:lang w:val="ro-RO"/>
        </w:rPr>
        <w:t xml:space="preserve">În temeiul prevederilor art. 57 alin. (1), (4) și (5) din Ordonanța de urgență a Guvernului nr. 57/2019 privind Codul administrativ, cu modificările și completările ulterioare, precum și </w:t>
      </w:r>
      <w:r w:rsidRPr="001940D7">
        <w:rPr>
          <w:rFonts w:ascii="Trebuchet MS" w:eastAsia="Calibri" w:hAnsi="Trebuchet MS"/>
          <w:bCs/>
          <w:sz w:val="22"/>
          <w:lang w:val="ro-RO"/>
        </w:rPr>
        <w:lastRenderedPageBreak/>
        <w:t>ale art. 13 alin. (4) din Hotărârea Guvernului</w:t>
      </w:r>
      <w:r w:rsidR="00D70D2B" w:rsidRPr="001940D7">
        <w:rPr>
          <w:rFonts w:ascii="Trebuchet MS" w:eastAsia="Calibri" w:hAnsi="Trebuchet MS"/>
          <w:bCs/>
          <w:sz w:val="22"/>
          <w:lang w:val="ro-RO"/>
        </w:rPr>
        <w:t xml:space="preserve"> </w:t>
      </w:r>
      <w:r w:rsidRPr="001940D7">
        <w:rPr>
          <w:rFonts w:ascii="Trebuchet MS" w:eastAsia="Calibri" w:hAnsi="Trebuchet MS"/>
          <w:bCs/>
          <w:sz w:val="22"/>
          <w:lang w:val="ro-RO"/>
        </w:rPr>
        <w:t>nr. 43/2020 privind organizarea și funcționarea Ministerului Mediului, Apelor și Pădurilor,</w:t>
      </w:r>
      <w:r w:rsidR="005B7F2D" w:rsidRPr="001940D7">
        <w:rPr>
          <w:rFonts w:ascii="Trebuchet MS" w:eastAsia="Calibri" w:hAnsi="Trebuchet MS"/>
          <w:bCs/>
          <w:sz w:val="22"/>
          <w:lang w:val="ro-RO"/>
        </w:rPr>
        <w:t xml:space="preserve"> cu modificările și completările ulterioare,</w:t>
      </w:r>
    </w:p>
    <w:p w14:paraId="76BD7B38" w14:textId="77777777" w:rsidR="003541DB" w:rsidRDefault="003541DB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</w:p>
    <w:p w14:paraId="03030BA5" w14:textId="77777777" w:rsidR="003541DB" w:rsidRPr="001940D7" w:rsidRDefault="003541DB" w:rsidP="00361E91">
      <w:pPr>
        <w:spacing w:after="0" w:line="240" w:lineRule="auto"/>
        <w:ind w:firstLine="708"/>
        <w:contextualSpacing/>
        <w:jc w:val="both"/>
        <w:rPr>
          <w:rFonts w:ascii="Trebuchet MS" w:eastAsia="Calibri" w:hAnsi="Trebuchet MS"/>
          <w:bCs/>
          <w:sz w:val="22"/>
          <w:lang w:val="ro-RO"/>
        </w:rPr>
      </w:pPr>
    </w:p>
    <w:p w14:paraId="47088EF8" w14:textId="77777777" w:rsidR="00A97948" w:rsidRPr="001940D7" w:rsidRDefault="00A97948" w:rsidP="00361E91">
      <w:pPr>
        <w:spacing w:after="0" w:line="240" w:lineRule="auto"/>
        <w:ind w:firstLine="708"/>
        <w:contextualSpacing/>
        <w:jc w:val="both"/>
        <w:rPr>
          <w:rFonts w:ascii="Trebuchet MS" w:hAnsi="Trebuchet MS"/>
          <w:bCs/>
          <w:sz w:val="22"/>
          <w:lang w:val="ro-RO"/>
        </w:rPr>
      </w:pPr>
    </w:p>
    <w:p w14:paraId="14E1747B" w14:textId="0EE25DDF" w:rsidR="00722C3C" w:rsidRPr="00C3211E" w:rsidRDefault="00BC566F" w:rsidP="00361E91">
      <w:pPr>
        <w:spacing w:after="0" w:line="240" w:lineRule="auto"/>
        <w:ind w:firstLine="708"/>
        <w:contextualSpacing/>
        <w:jc w:val="both"/>
        <w:rPr>
          <w:rFonts w:ascii="Trebuchet MS" w:hAnsi="Trebuchet MS"/>
          <w:b/>
          <w:sz w:val="22"/>
          <w:lang w:val="ro-RO"/>
        </w:rPr>
      </w:pPr>
      <w:r w:rsidRPr="00C3211E">
        <w:rPr>
          <w:rFonts w:ascii="Trebuchet MS" w:hAnsi="Trebuchet MS"/>
          <w:b/>
          <w:sz w:val="22"/>
          <w:lang w:val="ro-RO"/>
        </w:rPr>
        <w:t xml:space="preserve">ministrul mediului, apelor şi pădurilor emite prezentul </w:t>
      </w:r>
    </w:p>
    <w:p w14:paraId="283E585E" w14:textId="77777777" w:rsidR="00722C3C" w:rsidRPr="00C3211E" w:rsidRDefault="00722C3C" w:rsidP="00361E91">
      <w:pPr>
        <w:spacing w:after="0" w:line="240" w:lineRule="auto"/>
        <w:ind w:firstLine="708"/>
        <w:contextualSpacing/>
        <w:jc w:val="both"/>
        <w:rPr>
          <w:rFonts w:ascii="Trebuchet MS" w:hAnsi="Trebuchet MS"/>
          <w:b/>
          <w:sz w:val="22"/>
          <w:lang w:val="ro-RO"/>
        </w:rPr>
      </w:pPr>
    </w:p>
    <w:p w14:paraId="7AD0E523" w14:textId="04E67604" w:rsidR="00722C3C" w:rsidRPr="00C3211E" w:rsidRDefault="00BC566F" w:rsidP="00361E91">
      <w:pPr>
        <w:spacing w:after="0" w:line="240" w:lineRule="auto"/>
        <w:ind w:firstLine="708"/>
        <w:contextualSpacing/>
        <w:jc w:val="center"/>
        <w:rPr>
          <w:rFonts w:ascii="Trebuchet MS" w:hAnsi="Trebuchet MS"/>
          <w:b/>
          <w:sz w:val="22"/>
          <w:lang w:val="ro-RO"/>
        </w:rPr>
      </w:pPr>
      <w:r w:rsidRPr="00C3211E">
        <w:rPr>
          <w:rFonts w:ascii="Trebuchet MS" w:hAnsi="Trebuchet MS"/>
          <w:b/>
          <w:sz w:val="22"/>
          <w:lang w:val="ro-RO"/>
        </w:rPr>
        <w:t>ORDIN:</w:t>
      </w:r>
    </w:p>
    <w:p w14:paraId="3AF36B7F" w14:textId="77777777" w:rsidR="00722C3C" w:rsidRPr="001940D7" w:rsidRDefault="00722C3C" w:rsidP="00361E91">
      <w:pPr>
        <w:spacing w:after="0" w:line="240" w:lineRule="auto"/>
        <w:contextualSpacing/>
        <w:rPr>
          <w:rFonts w:ascii="Trebuchet MS" w:hAnsi="Trebuchet MS"/>
          <w:bCs/>
          <w:sz w:val="22"/>
          <w:lang w:val="ro-RO"/>
        </w:rPr>
      </w:pPr>
    </w:p>
    <w:p w14:paraId="72E8F666" w14:textId="5B9F5749" w:rsidR="00B52CFD" w:rsidRDefault="00BC566F" w:rsidP="00B52CFD">
      <w:pPr>
        <w:spacing w:after="0" w:line="240" w:lineRule="auto"/>
        <w:ind w:firstLine="708"/>
        <w:contextualSpacing/>
        <w:jc w:val="both"/>
        <w:rPr>
          <w:rFonts w:ascii="Trebuchet MS" w:hAnsi="Trebuchet MS"/>
          <w:bCs/>
          <w:sz w:val="22"/>
          <w:lang w:val="ro-RO"/>
        </w:rPr>
      </w:pPr>
      <w:r w:rsidRPr="00C3211E">
        <w:rPr>
          <w:rFonts w:ascii="Trebuchet MS" w:hAnsi="Trebuchet MS"/>
          <w:b/>
          <w:sz w:val="22"/>
          <w:lang w:val="ro-RO"/>
        </w:rPr>
        <w:t xml:space="preserve">Art. </w:t>
      </w:r>
      <w:r w:rsidR="00920379" w:rsidRPr="00C3211E">
        <w:rPr>
          <w:rFonts w:ascii="Trebuchet MS" w:hAnsi="Trebuchet MS"/>
          <w:b/>
          <w:sz w:val="22"/>
          <w:lang w:val="ro-RO"/>
        </w:rPr>
        <w:t>I</w:t>
      </w:r>
      <w:r w:rsidR="00B52CFD">
        <w:rPr>
          <w:rFonts w:ascii="Trebuchet MS" w:hAnsi="Trebuchet MS"/>
          <w:bCs/>
          <w:sz w:val="22"/>
          <w:lang w:val="ro-RO"/>
        </w:rPr>
        <w:t xml:space="preserve"> La</w:t>
      </w:r>
      <w:r w:rsidRPr="001940D7">
        <w:rPr>
          <w:rFonts w:ascii="Trebuchet MS" w:hAnsi="Trebuchet MS"/>
          <w:bCs/>
          <w:sz w:val="22"/>
          <w:lang w:val="ro-RO"/>
        </w:rPr>
        <w:t xml:space="preserve"> </w:t>
      </w:r>
      <w:bookmarkStart w:id="2" w:name="_Hlk92808030"/>
      <w:r w:rsidR="00C3211E">
        <w:rPr>
          <w:rFonts w:ascii="Trebuchet MS" w:eastAsia="Calibri" w:hAnsi="Trebuchet MS" w:cs="Arial"/>
          <w:sz w:val="22"/>
          <w:lang w:val="ro-RO"/>
          <w14:ligatures w14:val="standardContextual"/>
        </w:rPr>
        <w:t>s</w:t>
      </w:r>
      <w:r w:rsidR="00B52CFD" w:rsidRPr="00B52CFD">
        <w:rPr>
          <w:rFonts w:ascii="Trebuchet MS" w:eastAsia="Calibri" w:hAnsi="Trebuchet MS" w:cs="Arial"/>
          <w:sz w:val="22"/>
          <w:lang w:val="ro-RO"/>
          <w14:ligatures w14:val="standardContextual"/>
        </w:rPr>
        <w:t xml:space="preserve">ecțiunea 3, punctul 3. „Eligibilitatea cheltuielilor”, litera c), marcatorul opt din </w:t>
      </w:r>
      <w:r w:rsidR="00D5383D" w:rsidRPr="001940D7">
        <w:rPr>
          <w:rFonts w:ascii="Trebuchet MS" w:hAnsi="Trebuchet MS"/>
          <w:bCs/>
          <w:sz w:val="22"/>
          <w:lang w:val="ro-RO"/>
        </w:rPr>
        <w:t xml:space="preserve">Ghidul </w:t>
      </w:r>
      <w:r w:rsidR="00D1587C" w:rsidRPr="001940D7">
        <w:rPr>
          <w:rFonts w:ascii="Trebuchet MS" w:hAnsi="Trebuchet MS"/>
          <w:bCs/>
          <w:sz w:val="22"/>
          <w:lang w:val="ro-RO"/>
        </w:rPr>
        <w:t xml:space="preserve">specific - </w:t>
      </w:r>
      <w:r w:rsidR="00A05F60" w:rsidRPr="001940D7">
        <w:rPr>
          <w:rFonts w:ascii="Trebuchet MS" w:hAnsi="Trebuchet MS"/>
          <w:bCs/>
          <w:sz w:val="22"/>
          <w:lang w:val="ro-RO"/>
        </w:rPr>
        <w:t>Condiţii de accesare a fondurilor europene aferente  Planului naţional de redresare şi rezilienţă, componenta C3 - Managementul deşeurilor,  investiţia I1. Dezvoltarea, modernizarea şi completarea sistemelor de management integrat  al deşeurilor municipale la nivel de judeţ sau la nivel de oraşe/comune, subinvestiţia I1.D. - Construirea instalaţiilor de reciclare a deşeurilor pentru a îndeplini ţintele de reciclare din pachetul de economie circulară, aprobat prin Ordinul ministrului mediului, apelor și pădurilor nr. 2.606/2022</w:t>
      </w:r>
      <w:r w:rsidR="00E6638E" w:rsidRPr="001940D7">
        <w:rPr>
          <w:rFonts w:ascii="Trebuchet MS" w:hAnsi="Trebuchet MS"/>
          <w:bCs/>
          <w:sz w:val="22"/>
          <w:lang w:val="ro-RO"/>
        </w:rPr>
        <w:t xml:space="preserve">, </w:t>
      </w:r>
      <w:r w:rsidR="00B2673C" w:rsidRPr="001940D7">
        <w:rPr>
          <w:rFonts w:ascii="Trebuchet MS" w:hAnsi="Trebuchet MS"/>
          <w:bCs/>
          <w:sz w:val="22"/>
          <w:lang w:val="ro-RO"/>
        </w:rPr>
        <w:t xml:space="preserve">publicat </w:t>
      </w:r>
      <w:r w:rsidR="00AC0332" w:rsidRPr="001940D7">
        <w:rPr>
          <w:rFonts w:ascii="Trebuchet MS" w:hAnsi="Trebuchet MS"/>
          <w:bCs/>
          <w:sz w:val="22"/>
          <w:lang w:val="ro-RO"/>
        </w:rPr>
        <w:t>în Monitorul Oficial al României, Partea I, nr. 99</w:t>
      </w:r>
      <w:r w:rsidR="0004414B" w:rsidRPr="001940D7">
        <w:rPr>
          <w:rFonts w:ascii="Trebuchet MS" w:hAnsi="Trebuchet MS"/>
          <w:bCs/>
          <w:sz w:val="22"/>
          <w:lang w:val="ro-RO"/>
        </w:rPr>
        <w:t>7</w:t>
      </w:r>
      <w:r w:rsidR="00D97507" w:rsidRPr="001940D7">
        <w:rPr>
          <w:rFonts w:ascii="Trebuchet MS" w:hAnsi="Trebuchet MS"/>
          <w:bCs/>
          <w:sz w:val="22"/>
          <w:lang w:val="ro-RO"/>
        </w:rPr>
        <w:t xml:space="preserve"> bis</w:t>
      </w:r>
      <w:r w:rsidR="00AC0332" w:rsidRPr="001940D7">
        <w:rPr>
          <w:rFonts w:ascii="Trebuchet MS" w:hAnsi="Trebuchet MS"/>
          <w:bCs/>
          <w:sz w:val="22"/>
          <w:lang w:val="ro-RO"/>
        </w:rPr>
        <w:t xml:space="preserve"> din 1</w:t>
      </w:r>
      <w:r w:rsidR="0004414B" w:rsidRPr="001940D7">
        <w:rPr>
          <w:rFonts w:ascii="Trebuchet MS" w:hAnsi="Trebuchet MS"/>
          <w:bCs/>
          <w:sz w:val="22"/>
          <w:lang w:val="ro-RO"/>
        </w:rPr>
        <w:t>3</w:t>
      </w:r>
      <w:r w:rsidR="00AC0332" w:rsidRPr="001940D7">
        <w:rPr>
          <w:rFonts w:ascii="Trebuchet MS" w:hAnsi="Trebuchet MS"/>
          <w:bCs/>
          <w:sz w:val="22"/>
          <w:lang w:val="ro-RO"/>
        </w:rPr>
        <w:t xml:space="preserve"> octombrie 202</w:t>
      </w:r>
      <w:r w:rsidR="0004414B" w:rsidRPr="001940D7">
        <w:rPr>
          <w:rFonts w:ascii="Trebuchet MS" w:hAnsi="Trebuchet MS"/>
          <w:bCs/>
          <w:sz w:val="22"/>
          <w:lang w:val="ro-RO"/>
        </w:rPr>
        <w:t>2</w:t>
      </w:r>
      <w:r w:rsidR="00AC0332" w:rsidRPr="001940D7">
        <w:rPr>
          <w:rFonts w:ascii="Trebuchet MS" w:hAnsi="Trebuchet MS"/>
          <w:bCs/>
          <w:sz w:val="22"/>
          <w:lang w:val="ro-RO"/>
        </w:rPr>
        <w:t xml:space="preserve">, </w:t>
      </w:r>
      <w:r w:rsidR="00B52CFD" w:rsidRPr="00B52CFD">
        <w:rPr>
          <w:rFonts w:ascii="Trebuchet MS" w:hAnsi="Trebuchet MS"/>
          <w:bCs/>
          <w:sz w:val="22"/>
          <w:lang w:val="ro-RO"/>
        </w:rPr>
        <w:t>cu modificările și completările ulterioare</w:t>
      </w:r>
      <w:r w:rsidR="00B52CFD">
        <w:rPr>
          <w:rFonts w:ascii="Trebuchet MS" w:hAnsi="Trebuchet MS"/>
          <w:bCs/>
          <w:sz w:val="22"/>
          <w:lang w:val="ro-RO"/>
        </w:rPr>
        <w:t xml:space="preserve">, </w:t>
      </w:r>
      <w:r w:rsidR="00AC0332" w:rsidRPr="001940D7">
        <w:rPr>
          <w:rFonts w:ascii="Trebuchet MS" w:hAnsi="Trebuchet MS"/>
          <w:bCs/>
          <w:sz w:val="22"/>
          <w:lang w:val="ro-RO"/>
        </w:rPr>
        <w:t xml:space="preserve">se modifică </w:t>
      </w:r>
      <w:r w:rsidR="00B52CFD" w:rsidRPr="00B52CFD">
        <w:rPr>
          <w:rFonts w:ascii="Trebuchet MS" w:hAnsi="Trebuchet MS"/>
          <w:bCs/>
          <w:sz w:val="22"/>
          <w:lang w:val="ro-RO"/>
        </w:rPr>
        <w:t>după cum urmează:</w:t>
      </w:r>
    </w:p>
    <w:p w14:paraId="6677ACF0" w14:textId="77777777" w:rsidR="00B52CFD" w:rsidRDefault="00B52CFD" w:rsidP="00B52CFD">
      <w:pPr>
        <w:spacing w:after="0" w:line="240" w:lineRule="auto"/>
        <w:ind w:firstLine="708"/>
        <w:contextualSpacing/>
        <w:jc w:val="both"/>
        <w:rPr>
          <w:rFonts w:ascii="Trebuchet MS" w:hAnsi="Trebuchet MS"/>
          <w:bCs/>
          <w:sz w:val="22"/>
          <w:lang w:val="ro-RO"/>
        </w:rPr>
      </w:pPr>
    </w:p>
    <w:p w14:paraId="1D307D32" w14:textId="77777777" w:rsidR="00B52CFD" w:rsidRPr="00B52CFD" w:rsidRDefault="00B52CFD" w:rsidP="00B52CFD">
      <w:pPr>
        <w:spacing w:line="300" w:lineRule="auto"/>
        <w:jc w:val="both"/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</w:pPr>
      <w:r w:rsidRPr="00B52CFD"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  <w:t xml:space="preserve">„Cheltuielile necesare pentru implementarea proiectului sunt eligibile dacă:  </w:t>
      </w:r>
    </w:p>
    <w:p w14:paraId="683F9CF6" w14:textId="77777777" w:rsidR="00B52CFD" w:rsidRPr="00B52CFD" w:rsidRDefault="00B52CFD" w:rsidP="00B52CFD">
      <w:pPr>
        <w:spacing w:line="300" w:lineRule="auto"/>
        <w:jc w:val="both"/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</w:pPr>
      <w:r w:rsidRPr="00B52CFD"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  <w:t xml:space="preserve">  (...)</w:t>
      </w:r>
    </w:p>
    <w:p w14:paraId="6B75733D" w14:textId="77777777" w:rsidR="00B52CFD" w:rsidRPr="00B52CFD" w:rsidRDefault="00B52CFD" w:rsidP="00B52CFD">
      <w:pPr>
        <w:spacing w:line="300" w:lineRule="auto"/>
        <w:jc w:val="both"/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</w:pPr>
      <w:r w:rsidRPr="00B52CFD">
        <w:rPr>
          <w:rFonts w:ascii="Trebuchet MS" w:eastAsia="Calibri" w:hAnsi="Trebuchet MS" w:cs="Arial"/>
          <w:i/>
          <w:iCs/>
          <w:sz w:val="22"/>
          <w:lang w:val="ro-RO"/>
          <w14:ligatures w14:val="standardContextual"/>
        </w:rPr>
        <w:t xml:space="preserve">● să fie efectuată şi plătită de la data la care solicitantul primeşte notificarea de îndeplinire a eligibilităţii proiectului, cu respectarea prevederilor legale privind ajutorul de stat, şi nu mai târziu de 30 iunie 2026;”    </w:t>
      </w:r>
    </w:p>
    <w:p w14:paraId="636A6819" w14:textId="77777777" w:rsidR="00D5383D" w:rsidRPr="001940D7" w:rsidRDefault="00D5383D" w:rsidP="00C3211E">
      <w:pPr>
        <w:spacing w:after="0" w:line="240" w:lineRule="auto"/>
        <w:contextualSpacing/>
        <w:jc w:val="both"/>
        <w:rPr>
          <w:rFonts w:ascii="Trebuchet MS" w:hAnsi="Trebuchet MS"/>
          <w:bCs/>
          <w:sz w:val="22"/>
          <w:lang w:val="ro-RO"/>
        </w:rPr>
      </w:pPr>
    </w:p>
    <w:p w14:paraId="34C71791" w14:textId="259BBA17" w:rsidR="00722C3C" w:rsidRPr="001940D7" w:rsidRDefault="00BC566F" w:rsidP="00361E91">
      <w:pPr>
        <w:spacing w:after="0" w:line="240" w:lineRule="auto"/>
        <w:ind w:firstLine="708"/>
        <w:contextualSpacing/>
        <w:jc w:val="both"/>
        <w:rPr>
          <w:rFonts w:ascii="Trebuchet MS" w:eastAsia="Times New Roman" w:hAnsi="Trebuchet MS"/>
          <w:bCs/>
          <w:sz w:val="22"/>
          <w:lang w:val="ro-RO" w:eastAsia="ro-RO"/>
        </w:rPr>
      </w:pPr>
      <w:r w:rsidRPr="00C3211E">
        <w:rPr>
          <w:rFonts w:ascii="Trebuchet MS" w:eastAsia="Times New Roman" w:hAnsi="Trebuchet MS"/>
          <w:b/>
          <w:sz w:val="22"/>
          <w:shd w:val="clear" w:color="auto" w:fill="FFFFFF"/>
          <w:lang w:val="ro-RO" w:eastAsia="ro-RO"/>
        </w:rPr>
        <w:t xml:space="preserve">Art. </w:t>
      </w:r>
      <w:r w:rsidR="00F54A5F" w:rsidRPr="00C3211E">
        <w:rPr>
          <w:rFonts w:ascii="Trebuchet MS" w:eastAsia="Times New Roman" w:hAnsi="Trebuchet MS"/>
          <w:b/>
          <w:sz w:val="22"/>
          <w:shd w:val="clear" w:color="auto" w:fill="FFFFFF"/>
          <w:lang w:val="ro-RO" w:eastAsia="ro-RO"/>
        </w:rPr>
        <w:t>II</w:t>
      </w:r>
      <w:r w:rsidRPr="001940D7">
        <w:rPr>
          <w:rFonts w:ascii="Trebuchet MS" w:eastAsia="Times New Roman" w:hAnsi="Trebuchet MS"/>
          <w:bCs/>
          <w:sz w:val="22"/>
          <w:lang w:val="ro-RO" w:eastAsia="ro-RO"/>
        </w:rPr>
        <w:t xml:space="preserve"> </w:t>
      </w:r>
      <w:bookmarkEnd w:id="2"/>
      <w:r w:rsidRPr="001940D7">
        <w:rPr>
          <w:rFonts w:ascii="Trebuchet MS" w:eastAsia="Times New Roman" w:hAnsi="Trebuchet MS"/>
          <w:bCs/>
          <w:sz w:val="22"/>
          <w:lang w:val="ro-RO" w:eastAsia="ro-RO"/>
        </w:rPr>
        <w:t>Prezentul ordin se publică în Monitorul Oficial al României, Partea I.</w:t>
      </w:r>
    </w:p>
    <w:p w14:paraId="623EC0D2" w14:textId="77777777" w:rsidR="003E6B35" w:rsidRPr="001940D7" w:rsidRDefault="003E6B35" w:rsidP="00361E91">
      <w:pPr>
        <w:spacing w:after="0" w:line="240" w:lineRule="auto"/>
        <w:ind w:firstLine="708"/>
        <w:contextualSpacing/>
        <w:jc w:val="both"/>
        <w:rPr>
          <w:rFonts w:ascii="Trebuchet MS" w:eastAsia="Times New Roman" w:hAnsi="Trebuchet MS"/>
          <w:bCs/>
          <w:sz w:val="22"/>
          <w:lang w:val="ro-RO" w:eastAsia="ro-RO"/>
        </w:rPr>
      </w:pPr>
    </w:p>
    <w:p w14:paraId="54DFD48A" w14:textId="77777777" w:rsidR="00722C3C" w:rsidRPr="001940D7" w:rsidRDefault="00722C3C" w:rsidP="00361E91">
      <w:pPr>
        <w:spacing w:after="0" w:line="240" w:lineRule="auto"/>
        <w:ind w:firstLine="708"/>
        <w:contextualSpacing/>
        <w:jc w:val="both"/>
        <w:rPr>
          <w:rFonts w:ascii="Trebuchet MS" w:hAnsi="Trebuchet MS"/>
          <w:bCs/>
          <w:sz w:val="22"/>
          <w:shd w:val="clear" w:color="auto" w:fill="FFFFFF"/>
          <w:lang w:val="ro-RO"/>
        </w:rPr>
      </w:pPr>
    </w:p>
    <w:p w14:paraId="49490CA7" w14:textId="77777777" w:rsidR="006A7123" w:rsidRPr="001940D7" w:rsidRDefault="006A7123" w:rsidP="00361E91">
      <w:pPr>
        <w:spacing w:after="0" w:line="240" w:lineRule="auto"/>
        <w:contextualSpacing/>
        <w:jc w:val="both"/>
        <w:rPr>
          <w:rFonts w:ascii="Trebuchet MS" w:hAnsi="Trebuchet MS"/>
          <w:bCs/>
          <w:sz w:val="22"/>
          <w:shd w:val="clear" w:color="auto" w:fill="FFFFFF"/>
          <w:lang w:val="ro-RO"/>
        </w:rPr>
      </w:pPr>
    </w:p>
    <w:p w14:paraId="6827402E" w14:textId="77777777" w:rsidR="00722C3C" w:rsidRPr="00C3211E" w:rsidRDefault="00BC566F" w:rsidP="00361E91">
      <w:pPr>
        <w:pStyle w:val="sanxttl"/>
        <w:contextualSpacing/>
        <w:rPr>
          <w:rFonts w:ascii="Trebuchet MS" w:hAnsi="Trebuchet MS"/>
          <w:bCs w:val="0"/>
          <w:color w:val="auto"/>
          <w:sz w:val="22"/>
          <w:szCs w:val="22"/>
          <w:shd w:val="clear" w:color="auto" w:fill="FFFFFF"/>
          <w:lang w:val="ro-RO"/>
        </w:rPr>
      </w:pPr>
      <w:r w:rsidRPr="00C3211E">
        <w:rPr>
          <w:rFonts w:ascii="Trebuchet MS" w:hAnsi="Trebuchet MS"/>
          <w:bCs w:val="0"/>
          <w:color w:val="auto"/>
          <w:sz w:val="22"/>
          <w:szCs w:val="22"/>
          <w:shd w:val="clear" w:color="auto" w:fill="FFFFFF"/>
          <w:lang w:val="ro-RO"/>
        </w:rPr>
        <w:t>Ministrul mediului, apelor şi pădurilor,</w:t>
      </w:r>
    </w:p>
    <w:p w14:paraId="0A578A47" w14:textId="0360B4EE" w:rsidR="009C478C" w:rsidRPr="007A5E48" w:rsidRDefault="00EF6607" w:rsidP="00EF6607">
      <w:pPr>
        <w:tabs>
          <w:tab w:val="left" w:pos="0"/>
        </w:tabs>
        <w:spacing w:after="0" w:line="240" w:lineRule="auto"/>
        <w:contextualSpacing/>
        <w:jc w:val="center"/>
        <w:rPr>
          <w:rFonts w:ascii="Trebuchet MS" w:eastAsia="Times New Roman" w:hAnsi="Trebuchet MS"/>
          <w:b/>
          <w:sz w:val="22"/>
          <w:lang w:val="ro-RO"/>
        </w:rPr>
      </w:pPr>
      <w:r w:rsidRPr="007A5E48">
        <w:rPr>
          <w:rFonts w:ascii="Trebuchet MS" w:eastAsia="Times New Roman" w:hAnsi="Trebuchet MS"/>
          <w:b/>
          <w:sz w:val="22"/>
          <w:lang w:val="ro-RO"/>
        </w:rPr>
        <w:t>Mircea FECHET</w:t>
      </w:r>
    </w:p>
    <w:p w14:paraId="7DFCB306" w14:textId="626CD900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04CDBD87" w14:textId="63ECA66D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08B9A142" w14:textId="546C058A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4F1D718C" w14:textId="3799EFB6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278DE984" w14:textId="0A4442F9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77CA1203" w14:textId="1E21E8D7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15EE3B60" w14:textId="6F689F59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1BB6127E" w14:textId="32F03AAD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4507BC97" w14:textId="54DABA1B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66228210" w14:textId="54E47B00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5C4F8B03" w14:textId="7294CE06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51B0B783" w14:textId="037CF5D5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6BEFACAA" w14:textId="64BFF01D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326B7A34" w14:textId="603BE56B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74DD337A" w14:textId="650CC7F4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365FC690" w14:textId="135163DF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34712885" w14:textId="742C4D3B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629BC53F" w14:textId="0CEAE29F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2A04B459" w14:textId="118771DB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1427A8E4" w14:textId="5086ED7F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63520397" w14:textId="5C60AB9E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563D9E12" w14:textId="14E60C3B" w:rsidR="001B099C" w:rsidRPr="007A5E48" w:rsidRDefault="001B099C" w:rsidP="00361E91">
      <w:pPr>
        <w:tabs>
          <w:tab w:val="left" w:pos="0"/>
        </w:tabs>
        <w:spacing w:after="0" w:line="240" w:lineRule="auto"/>
        <w:contextualSpacing/>
        <w:jc w:val="both"/>
        <w:rPr>
          <w:rFonts w:ascii="Trebuchet MS" w:eastAsia="Times New Roman" w:hAnsi="Trebuchet MS"/>
          <w:bCs/>
          <w:sz w:val="22"/>
          <w:lang w:val="ro-RO"/>
        </w:rPr>
      </w:pPr>
    </w:p>
    <w:p w14:paraId="7E578E71" w14:textId="415901CC" w:rsidR="00722C3C" w:rsidRPr="00F235FE" w:rsidRDefault="00722C3C" w:rsidP="00F235FE">
      <w:pPr>
        <w:spacing w:after="0" w:line="240" w:lineRule="auto"/>
        <w:ind w:right="70"/>
        <w:contextualSpacing/>
        <w:jc w:val="both"/>
        <w:rPr>
          <w:rFonts w:ascii="Trebuchet MS" w:hAnsi="Trebuchet MS"/>
          <w:bCs/>
          <w:sz w:val="22"/>
          <w:lang w:val="ro-RO"/>
        </w:rPr>
      </w:pPr>
    </w:p>
    <w:sectPr w:rsidR="00722C3C" w:rsidRPr="00F235FE" w:rsidSect="00D44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E6FF" w14:textId="77777777" w:rsidR="003043D7" w:rsidRDefault="003043D7">
      <w:pPr>
        <w:spacing w:after="0" w:line="240" w:lineRule="auto"/>
      </w:pPr>
      <w:r>
        <w:separator/>
      </w:r>
    </w:p>
  </w:endnote>
  <w:endnote w:type="continuationSeparator" w:id="0">
    <w:p w14:paraId="1D9E2394" w14:textId="77777777" w:rsidR="003043D7" w:rsidRDefault="0030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F62" w14:textId="77777777" w:rsidR="009C478C" w:rsidRDefault="009C4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95A" w14:textId="7B2E283E" w:rsidR="00722C3C" w:rsidRDefault="00722C3C">
    <w:pPr>
      <w:pStyle w:val="Footer"/>
      <w:jc w:val="center"/>
    </w:pPr>
  </w:p>
  <w:p w14:paraId="33257729" w14:textId="77777777" w:rsidR="00722C3C" w:rsidRDefault="00722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BD20" w14:textId="77777777" w:rsidR="009C478C" w:rsidRDefault="009C4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CD5B" w14:textId="77777777" w:rsidR="003043D7" w:rsidRDefault="003043D7">
      <w:pPr>
        <w:spacing w:after="0" w:line="240" w:lineRule="auto"/>
      </w:pPr>
      <w:r>
        <w:separator/>
      </w:r>
    </w:p>
  </w:footnote>
  <w:footnote w:type="continuationSeparator" w:id="0">
    <w:p w14:paraId="32AD559C" w14:textId="77777777" w:rsidR="003043D7" w:rsidRDefault="0030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16C2" w14:textId="75E4CE31" w:rsidR="009C478C" w:rsidRDefault="00000000">
    <w:pPr>
      <w:pStyle w:val="Header"/>
    </w:pPr>
    <w:r>
      <w:rPr>
        <w:noProof/>
      </w:rPr>
      <w:pict w14:anchorId="0A4A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719" o:spid="_x0000_s1026" type="#_x0000_t136" style="position:absolute;margin-left:0;margin-top:0;width:512.95pt;height:1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F19" w14:textId="24C39B16" w:rsidR="009C478C" w:rsidRDefault="00000000">
    <w:pPr>
      <w:pStyle w:val="Header"/>
    </w:pPr>
    <w:r>
      <w:rPr>
        <w:noProof/>
      </w:rPr>
      <w:pict w14:anchorId="1022DE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720" o:spid="_x0000_s1027" type="#_x0000_t136" style="position:absolute;margin-left:0;margin-top:0;width:512.95pt;height:1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3A8" w14:textId="3A603643" w:rsidR="009C478C" w:rsidRDefault="00000000">
    <w:pPr>
      <w:pStyle w:val="Header"/>
    </w:pPr>
    <w:r>
      <w:rPr>
        <w:noProof/>
      </w:rPr>
      <w:pict w14:anchorId="1FAC9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718" o:spid="_x0000_s1025" type="#_x0000_t136" style="position:absolute;margin-left:0;margin-top:0;width:512.95pt;height:14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75F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1783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2822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510F"/>
    <w:multiLevelType w:val="hybridMultilevel"/>
    <w:tmpl w:val="96863092"/>
    <w:lvl w:ilvl="0" w:tplc="D188EB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2F321A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55931"/>
    <w:multiLevelType w:val="hybridMultilevel"/>
    <w:tmpl w:val="C5A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114A7"/>
    <w:multiLevelType w:val="hybridMultilevel"/>
    <w:tmpl w:val="CFD81490"/>
    <w:lvl w:ilvl="0" w:tplc="DE90B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694752">
    <w:abstractNumId w:val="6"/>
  </w:num>
  <w:num w:numId="2" w16cid:durableId="824467484">
    <w:abstractNumId w:val="5"/>
  </w:num>
  <w:num w:numId="3" w16cid:durableId="165717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321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811046">
    <w:abstractNumId w:val="3"/>
  </w:num>
  <w:num w:numId="6" w16cid:durableId="1191919899">
    <w:abstractNumId w:val="0"/>
  </w:num>
  <w:num w:numId="7" w16cid:durableId="1656253400">
    <w:abstractNumId w:val="2"/>
  </w:num>
  <w:num w:numId="8" w16cid:durableId="79194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3C"/>
    <w:rsid w:val="000027B1"/>
    <w:rsid w:val="000035C8"/>
    <w:rsid w:val="0001053D"/>
    <w:rsid w:val="00020031"/>
    <w:rsid w:val="00033C85"/>
    <w:rsid w:val="00035DAC"/>
    <w:rsid w:val="000425B4"/>
    <w:rsid w:val="0004414B"/>
    <w:rsid w:val="00044186"/>
    <w:rsid w:val="00047DCF"/>
    <w:rsid w:val="000507DB"/>
    <w:rsid w:val="000561EC"/>
    <w:rsid w:val="00064460"/>
    <w:rsid w:val="000A311E"/>
    <w:rsid w:val="000B0554"/>
    <w:rsid w:val="000B74EC"/>
    <w:rsid w:val="000D2F8A"/>
    <w:rsid w:val="000D4FBE"/>
    <w:rsid w:val="000E11FB"/>
    <w:rsid w:val="001158CB"/>
    <w:rsid w:val="001267A6"/>
    <w:rsid w:val="00146403"/>
    <w:rsid w:val="00153779"/>
    <w:rsid w:val="00153F89"/>
    <w:rsid w:val="00165E0E"/>
    <w:rsid w:val="001668E8"/>
    <w:rsid w:val="001715B4"/>
    <w:rsid w:val="001940D7"/>
    <w:rsid w:val="001A4E1A"/>
    <w:rsid w:val="001B099C"/>
    <w:rsid w:val="001B50C5"/>
    <w:rsid w:val="001D3FF8"/>
    <w:rsid w:val="001E3B72"/>
    <w:rsid w:val="001F07EF"/>
    <w:rsid w:val="001F150C"/>
    <w:rsid w:val="00245C61"/>
    <w:rsid w:val="002531E9"/>
    <w:rsid w:val="00253BC1"/>
    <w:rsid w:val="00265F70"/>
    <w:rsid w:val="002715A7"/>
    <w:rsid w:val="002742CA"/>
    <w:rsid w:val="00291462"/>
    <w:rsid w:val="00292785"/>
    <w:rsid w:val="002A2A35"/>
    <w:rsid w:val="002B2B5E"/>
    <w:rsid w:val="002B3DCA"/>
    <w:rsid w:val="002C51D9"/>
    <w:rsid w:val="002E0C6F"/>
    <w:rsid w:val="002E1A81"/>
    <w:rsid w:val="002E6391"/>
    <w:rsid w:val="003043D7"/>
    <w:rsid w:val="00317501"/>
    <w:rsid w:val="0033093A"/>
    <w:rsid w:val="003541DB"/>
    <w:rsid w:val="00361AA9"/>
    <w:rsid w:val="00361E91"/>
    <w:rsid w:val="0036348E"/>
    <w:rsid w:val="00390516"/>
    <w:rsid w:val="003931F5"/>
    <w:rsid w:val="00393E49"/>
    <w:rsid w:val="003D0F89"/>
    <w:rsid w:val="003E4074"/>
    <w:rsid w:val="003E6B35"/>
    <w:rsid w:val="00415FA0"/>
    <w:rsid w:val="00423741"/>
    <w:rsid w:val="00425A26"/>
    <w:rsid w:val="00436147"/>
    <w:rsid w:val="00437CD4"/>
    <w:rsid w:val="00447567"/>
    <w:rsid w:val="00462AD5"/>
    <w:rsid w:val="004663E9"/>
    <w:rsid w:val="00476633"/>
    <w:rsid w:val="00481D3A"/>
    <w:rsid w:val="00486436"/>
    <w:rsid w:val="00491D2D"/>
    <w:rsid w:val="00494CE2"/>
    <w:rsid w:val="00495197"/>
    <w:rsid w:val="004C5FB9"/>
    <w:rsid w:val="004E0A19"/>
    <w:rsid w:val="004F06F9"/>
    <w:rsid w:val="00530491"/>
    <w:rsid w:val="00546845"/>
    <w:rsid w:val="005473DF"/>
    <w:rsid w:val="005474D7"/>
    <w:rsid w:val="005558C7"/>
    <w:rsid w:val="00570D48"/>
    <w:rsid w:val="005823CD"/>
    <w:rsid w:val="005923D0"/>
    <w:rsid w:val="005B511C"/>
    <w:rsid w:val="005B7F2D"/>
    <w:rsid w:val="005D0451"/>
    <w:rsid w:val="00637E06"/>
    <w:rsid w:val="00645359"/>
    <w:rsid w:val="006563C2"/>
    <w:rsid w:val="00666843"/>
    <w:rsid w:val="00671242"/>
    <w:rsid w:val="006769C6"/>
    <w:rsid w:val="006843A3"/>
    <w:rsid w:val="00686639"/>
    <w:rsid w:val="006A4D67"/>
    <w:rsid w:val="006A582A"/>
    <w:rsid w:val="006A7123"/>
    <w:rsid w:val="006B1C1D"/>
    <w:rsid w:val="006D12DF"/>
    <w:rsid w:val="006E4EF4"/>
    <w:rsid w:val="006E59AA"/>
    <w:rsid w:val="0072002F"/>
    <w:rsid w:val="00722C3C"/>
    <w:rsid w:val="00743153"/>
    <w:rsid w:val="00752BB8"/>
    <w:rsid w:val="00774968"/>
    <w:rsid w:val="00785607"/>
    <w:rsid w:val="0079274E"/>
    <w:rsid w:val="007A1141"/>
    <w:rsid w:val="007A2408"/>
    <w:rsid w:val="007A4F40"/>
    <w:rsid w:val="007A5026"/>
    <w:rsid w:val="007A5E48"/>
    <w:rsid w:val="007B3E8F"/>
    <w:rsid w:val="007D7C6E"/>
    <w:rsid w:val="007F01E5"/>
    <w:rsid w:val="007F2FC0"/>
    <w:rsid w:val="007F5F5A"/>
    <w:rsid w:val="008304A3"/>
    <w:rsid w:val="00831D9F"/>
    <w:rsid w:val="008363E0"/>
    <w:rsid w:val="008451B2"/>
    <w:rsid w:val="008710C5"/>
    <w:rsid w:val="00874998"/>
    <w:rsid w:val="00884C7A"/>
    <w:rsid w:val="0089489F"/>
    <w:rsid w:val="00897989"/>
    <w:rsid w:val="008B4EEC"/>
    <w:rsid w:val="008D13F0"/>
    <w:rsid w:val="008E5BBB"/>
    <w:rsid w:val="008F5404"/>
    <w:rsid w:val="00915E2E"/>
    <w:rsid w:val="00920379"/>
    <w:rsid w:val="009328BB"/>
    <w:rsid w:val="00935DB1"/>
    <w:rsid w:val="009523F1"/>
    <w:rsid w:val="00974F6B"/>
    <w:rsid w:val="009773F9"/>
    <w:rsid w:val="00985189"/>
    <w:rsid w:val="009A1E65"/>
    <w:rsid w:val="009C36EA"/>
    <w:rsid w:val="009C478C"/>
    <w:rsid w:val="009D7B01"/>
    <w:rsid w:val="009E0656"/>
    <w:rsid w:val="009E6E85"/>
    <w:rsid w:val="009F1C09"/>
    <w:rsid w:val="00A05F60"/>
    <w:rsid w:val="00A10247"/>
    <w:rsid w:val="00A27FE5"/>
    <w:rsid w:val="00A42F54"/>
    <w:rsid w:val="00A533E8"/>
    <w:rsid w:val="00A553E0"/>
    <w:rsid w:val="00A67CEF"/>
    <w:rsid w:val="00A95D00"/>
    <w:rsid w:val="00A97948"/>
    <w:rsid w:val="00AA5A81"/>
    <w:rsid w:val="00AB49F0"/>
    <w:rsid w:val="00AC0332"/>
    <w:rsid w:val="00AC544B"/>
    <w:rsid w:val="00AC5BB1"/>
    <w:rsid w:val="00AF1D92"/>
    <w:rsid w:val="00B1396A"/>
    <w:rsid w:val="00B145B8"/>
    <w:rsid w:val="00B2673C"/>
    <w:rsid w:val="00B41BB5"/>
    <w:rsid w:val="00B47AE3"/>
    <w:rsid w:val="00B517DC"/>
    <w:rsid w:val="00B52CFD"/>
    <w:rsid w:val="00B62E73"/>
    <w:rsid w:val="00BA445A"/>
    <w:rsid w:val="00BC566F"/>
    <w:rsid w:val="00BE4138"/>
    <w:rsid w:val="00BE5641"/>
    <w:rsid w:val="00BE7B2F"/>
    <w:rsid w:val="00BF36FD"/>
    <w:rsid w:val="00BF5C65"/>
    <w:rsid w:val="00C12620"/>
    <w:rsid w:val="00C17EC3"/>
    <w:rsid w:val="00C3211E"/>
    <w:rsid w:val="00C37EDB"/>
    <w:rsid w:val="00C6672A"/>
    <w:rsid w:val="00C77879"/>
    <w:rsid w:val="00C8416D"/>
    <w:rsid w:val="00C84F25"/>
    <w:rsid w:val="00C8713F"/>
    <w:rsid w:val="00CA2303"/>
    <w:rsid w:val="00CB1154"/>
    <w:rsid w:val="00CB30EB"/>
    <w:rsid w:val="00CC1584"/>
    <w:rsid w:val="00CC433E"/>
    <w:rsid w:val="00CD4099"/>
    <w:rsid w:val="00D1587C"/>
    <w:rsid w:val="00D25942"/>
    <w:rsid w:val="00D3152D"/>
    <w:rsid w:val="00D44CF1"/>
    <w:rsid w:val="00D5383D"/>
    <w:rsid w:val="00D70D2B"/>
    <w:rsid w:val="00D71ECE"/>
    <w:rsid w:val="00D76DC1"/>
    <w:rsid w:val="00D829AC"/>
    <w:rsid w:val="00D97507"/>
    <w:rsid w:val="00DB0374"/>
    <w:rsid w:val="00DC7943"/>
    <w:rsid w:val="00E10E89"/>
    <w:rsid w:val="00E33652"/>
    <w:rsid w:val="00E35515"/>
    <w:rsid w:val="00E41E4F"/>
    <w:rsid w:val="00E6638E"/>
    <w:rsid w:val="00E73E8C"/>
    <w:rsid w:val="00E84F71"/>
    <w:rsid w:val="00E9644D"/>
    <w:rsid w:val="00EE446B"/>
    <w:rsid w:val="00EF6607"/>
    <w:rsid w:val="00F007B8"/>
    <w:rsid w:val="00F15344"/>
    <w:rsid w:val="00F235FE"/>
    <w:rsid w:val="00F30A8F"/>
    <w:rsid w:val="00F47D4E"/>
    <w:rsid w:val="00F54A5F"/>
    <w:rsid w:val="00F82F0B"/>
    <w:rsid w:val="00F835C9"/>
    <w:rsid w:val="00F920F5"/>
    <w:rsid w:val="00FB0BCD"/>
    <w:rsid w:val="00FB3F1F"/>
    <w:rsid w:val="00FC1BE8"/>
    <w:rsid w:val="00FC74D9"/>
    <w:rsid w:val="00FE10C1"/>
    <w:rsid w:val="00FE1371"/>
    <w:rsid w:val="00FF164F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D4A0"/>
  <w15:chartTrackingRefBased/>
  <w15:docId w15:val="{6706E07C-ED23-444A-9278-3830BF0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Verdana" w:hAnsi="Verdana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8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slitbdy">
    <w:name w:val="s_lit_bdy"/>
    <w:rPr>
      <w:rFonts w:ascii="Verdana" w:hAnsi="Verdana"/>
      <w:color w:val="000000"/>
      <w:sz w:val="20"/>
      <w:shd w:val="clear" w:color="auto" w:fill="FFFFFF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  <w:spacing w:after="0" w:line="240" w:lineRule="auto"/>
    </w:pPr>
    <w:rPr>
      <w:rFonts w:eastAsia="Times New Roman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sz w:val="20"/>
      <w:szCs w:val="20"/>
      <w:lang w:eastAsia="ro-RO"/>
    </w:rPr>
  </w:style>
  <w:style w:type="character" w:customStyle="1" w:styleId="slitttl1">
    <w:name w:val="s_lit_ttl1"/>
    <w:rPr>
      <w:rFonts w:ascii="Verdana" w:hAnsi="Verdana"/>
      <w:b/>
      <w:color w:val="8B0000"/>
      <w:sz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eastAsia="ro-RO"/>
    </w:rPr>
  </w:style>
  <w:style w:type="character" w:customStyle="1" w:styleId="slgi1">
    <w:name w:val="s_lgi1"/>
    <w:rPr>
      <w:rFonts w:ascii="Verdana" w:hAnsi="Verdana"/>
      <w:color w:val="006400"/>
      <w:sz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Pr>
      <w:rFonts w:ascii="Verdana" w:hAnsi="Verdana"/>
      <w:color w:val="000000"/>
      <w:sz w:val="20"/>
      <w:shd w:val="clear" w:color="auto" w:fill="FFFFFF"/>
    </w:rPr>
  </w:style>
  <w:style w:type="paragraph" w:customStyle="1" w:styleId="spar">
    <w:name w:val="s_par"/>
    <w:basedOn w:val="Normal"/>
    <w:uiPriority w:val="9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artttl">
    <w:name w:val="s_art_ttl"/>
    <w:basedOn w:val="Normal"/>
    <w:uiPriority w:val="99"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character" w:customStyle="1" w:styleId="spar3">
    <w:name w:val="s_par3"/>
    <w:rPr>
      <w:rFonts w:ascii="Verdana" w:hAnsi="Verdana"/>
      <w:color w:val="000000"/>
      <w:sz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pctttl1">
    <w:name w:val="s_pct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pctbdy">
    <w:name w:val="s_pct_bdy"/>
    <w:rPr>
      <w:rFonts w:ascii="Verdana" w:hAnsi="Verdana"/>
      <w:color w:val="000000"/>
      <w:sz w:val="20"/>
      <w:shd w:val="clear" w:color="auto" w:fill="FFFFFF"/>
    </w:rPr>
  </w:style>
  <w:style w:type="paragraph" w:customStyle="1" w:styleId="ssecttl">
    <w:name w:val="s_sec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capttl">
    <w:name w:val="s_cap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character" w:customStyle="1" w:styleId="sartbdy">
    <w:name w:val="s_art_bdy"/>
    <w:rPr>
      <w:rFonts w:ascii="Verdana" w:hAnsi="Verdana"/>
      <w:color w:val="000000"/>
      <w:sz w:val="20"/>
      <w:shd w:val="clear" w:color="auto" w:fill="FFFFFF"/>
    </w:rPr>
  </w:style>
  <w:style w:type="paragraph" w:customStyle="1" w:styleId="sartden">
    <w:name w:val="s_art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anxttl">
    <w:name w:val="s_anx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par1">
    <w:name w:val="s_par1"/>
    <w:basedOn w:val="Normal"/>
    <w:uiPriority w:val="99"/>
    <w:semiHidden/>
    <w:pPr>
      <w:spacing w:after="0" w:line="240" w:lineRule="auto"/>
    </w:pPr>
    <w:rPr>
      <w:rFonts w:eastAsia="Times New Roman"/>
      <w:sz w:val="15"/>
      <w:szCs w:val="15"/>
      <w:lang w:eastAsia="ro-RO"/>
    </w:rPr>
  </w:style>
  <w:style w:type="character" w:customStyle="1" w:styleId="spar5">
    <w:name w:val="s_par5"/>
    <w:rPr>
      <w:rFonts w:ascii="Verdana" w:hAnsi="Verdana" w:hint="default"/>
      <w:color w:val="000000"/>
      <w:sz w:val="15"/>
      <w:shd w:val="clear" w:color="auto" w:fill="FFFFFF"/>
    </w:rPr>
  </w:style>
  <w:style w:type="paragraph" w:customStyle="1" w:styleId="sporden">
    <w:name w:val="s_por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8B0000"/>
      <w:sz w:val="21"/>
      <w:szCs w:val="21"/>
      <w:lang w:val="ro-RO" w:eastAsia="ro-RO"/>
    </w:rPr>
  </w:style>
  <w:style w:type="character" w:customStyle="1" w:styleId="sporbdy">
    <w:name w:val="s_por_bdy"/>
    <w:rPr>
      <w:rFonts w:ascii="Verdana" w:hAnsi="Verdana"/>
      <w:color w:val="000000"/>
      <w:sz w:val="20"/>
      <w:shd w:val="clear" w:color="auto" w:fill="FFFFFF"/>
    </w:rPr>
  </w:style>
  <w:style w:type="character" w:customStyle="1" w:styleId="slinttl1">
    <w:name w:val="s_lin_ttl1"/>
    <w:rPr>
      <w:rFonts w:ascii="Verdana" w:hAnsi="Verdana"/>
      <w:b/>
      <w:color w:val="24689B"/>
      <w:sz w:val="21"/>
      <w:shd w:val="clear" w:color="auto" w:fill="FFFFFF"/>
    </w:rPr>
  </w:style>
  <w:style w:type="character" w:customStyle="1" w:styleId="slinbdy">
    <w:name w:val="s_lin_bdy"/>
    <w:rPr>
      <w:rFonts w:ascii="Verdana" w:hAnsi="Verdana"/>
      <w:color w:val="000000"/>
      <w:sz w:val="20"/>
      <w:shd w:val="clear" w:color="auto" w:fill="FFFFFF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Verdana" w:hAnsi="Verdana" w:cs="Times New Roman"/>
      <w:sz w:val="20"/>
      <w:lang w:val="en-US"/>
    </w:rPr>
  </w:style>
  <w:style w:type="character" w:customStyle="1" w:styleId="scapbdy">
    <w:name w:val="s_cap_bdy"/>
    <w:rPr>
      <w:rFonts w:ascii="Verdana" w:hAnsi="Verdana"/>
      <w:color w:val="000000"/>
      <w:sz w:val="20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5558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6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117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0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99306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999309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9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  <w:divsChild>
                            <w:div w:id="1499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</w:divsChild>
                        </w:div>
                        <w:div w:id="14999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499930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99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99311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993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5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3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0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47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21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75F0-EA7B-42EC-8915-A3A857F6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DOBRE</dc:creator>
  <cp:keywords/>
  <dc:description/>
  <cp:lastModifiedBy>Ramona Danulet</cp:lastModifiedBy>
  <cp:revision>11</cp:revision>
  <cp:lastPrinted>2023-01-20T08:16:00Z</cp:lastPrinted>
  <dcterms:created xsi:type="dcterms:W3CDTF">2025-06-02T09:21:00Z</dcterms:created>
  <dcterms:modified xsi:type="dcterms:W3CDTF">2025-06-17T13:28:00Z</dcterms:modified>
</cp:coreProperties>
</file>