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E309" w14:textId="00C6DBA9" w:rsidR="00D57EF5" w:rsidRPr="005522F9" w:rsidRDefault="00D57EF5" w:rsidP="00BE1D8C">
      <w:pPr>
        <w:pStyle w:val="NoSpacing"/>
        <w:spacing w:line="276" w:lineRule="auto"/>
        <w:jc w:val="both"/>
        <w:rPr>
          <w:b/>
          <w:bCs/>
          <w:color w:val="000000" w:themeColor="text1"/>
          <w:lang w:val="ro-RO"/>
        </w:rPr>
      </w:pPr>
      <w:r>
        <w:rPr>
          <w:color w:val="000000" w:themeColor="text1"/>
          <w:lang w:val="ro-RO"/>
        </w:rPr>
        <w:t xml:space="preserve">                           </w:t>
      </w:r>
    </w:p>
    <w:p w14:paraId="13313F53" w14:textId="77777777" w:rsidR="0082162E" w:rsidRPr="005522F9" w:rsidRDefault="0082162E" w:rsidP="00BE1D8C">
      <w:pPr>
        <w:spacing w:line="276" w:lineRule="auto"/>
        <w:jc w:val="both"/>
        <w:rPr>
          <w:rFonts w:eastAsia="MS Mincho"/>
          <w:color w:val="000000" w:themeColor="text1"/>
        </w:rPr>
      </w:pPr>
    </w:p>
    <w:p w14:paraId="635711DE" w14:textId="45B4A02D" w:rsidR="0082162E" w:rsidRPr="00C46E62" w:rsidRDefault="0082162E" w:rsidP="00BE1D8C">
      <w:pPr>
        <w:spacing w:line="276" w:lineRule="auto"/>
        <w:jc w:val="both"/>
        <w:rPr>
          <w:rFonts w:eastAsia="MS Mincho"/>
          <w:b/>
          <w:bCs/>
          <w:color w:val="000000" w:themeColor="text1"/>
        </w:rPr>
      </w:pPr>
      <w:r>
        <w:rPr>
          <w:rFonts w:eastAsia="MS Mincho"/>
          <w:b/>
          <w:bCs/>
          <w:color w:val="000000" w:themeColor="text1"/>
        </w:rPr>
        <w:t xml:space="preserve">  DIRECȚIA  BIODIVERSITATE</w:t>
      </w:r>
    </w:p>
    <w:p w14:paraId="1E554CC3" w14:textId="402C4CB3" w:rsidR="0082162E" w:rsidRPr="005522F9" w:rsidRDefault="0082162E" w:rsidP="00BE1D8C">
      <w:pPr>
        <w:spacing w:line="276" w:lineRule="auto"/>
        <w:jc w:val="both"/>
        <w:rPr>
          <w:rFonts w:eastAsia="MS Mincho"/>
          <w:color w:val="000000" w:themeColor="text1"/>
        </w:rPr>
      </w:pPr>
      <w:r>
        <w:rPr>
          <w:rFonts w:eastAsia="MS Mincho"/>
          <w:color w:val="000000" w:themeColor="text1"/>
        </w:rPr>
        <w:t xml:space="preserve">  Nr. DB/139296/</w:t>
      </w:r>
      <w:r w:rsidR="00881FE4">
        <w:rPr>
          <w:rFonts w:eastAsia="MS Mincho"/>
          <w:color w:val="000000" w:themeColor="text1"/>
        </w:rPr>
        <w:t>31.</w:t>
      </w:r>
      <w:r w:rsidR="0002055E">
        <w:rPr>
          <w:rFonts w:eastAsia="MS Mincho"/>
          <w:color w:val="000000" w:themeColor="text1"/>
        </w:rPr>
        <w:t>07</w:t>
      </w:r>
      <w:r>
        <w:rPr>
          <w:rFonts w:eastAsia="MS Mincho"/>
          <w:color w:val="000000" w:themeColor="text1"/>
        </w:rPr>
        <w:t>.2026</w:t>
      </w:r>
    </w:p>
    <w:p w14:paraId="1D96FA11" w14:textId="70FA55C2" w:rsidR="0082162E" w:rsidRPr="005522F9" w:rsidRDefault="00D57EF5" w:rsidP="009A7656">
      <w:pPr>
        <w:pStyle w:val="NoSpacing"/>
        <w:spacing w:line="276" w:lineRule="auto"/>
        <w:jc w:val="both"/>
        <w:rPr>
          <w:b/>
          <w:color w:val="000000" w:themeColor="text1"/>
        </w:rPr>
      </w:pPr>
      <w:r>
        <w:rPr>
          <w:color w:val="000000" w:themeColor="text1"/>
          <w:lang w:val="ro-RO"/>
        </w:rPr>
        <w:tab/>
      </w:r>
      <w:r>
        <w:rPr>
          <w:color w:val="000000" w:themeColor="text1"/>
          <w:lang w:val="ro-RO"/>
        </w:rPr>
        <w:tab/>
      </w:r>
      <w:r>
        <w:rPr>
          <w:color w:val="000000" w:themeColor="text1"/>
          <w:lang w:val="ro-RO"/>
        </w:rPr>
        <w:tab/>
      </w:r>
      <w:r>
        <w:rPr>
          <w:color w:val="000000" w:themeColor="text1"/>
          <w:lang w:val="ro-RO"/>
        </w:rPr>
        <w:tab/>
      </w:r>
      <w:r>
        <w:rPr>
          <w:color w:val="000000" w:themeColor="text1"/>
          <w:lang w:val="ro-RO"/>
        </w:rPr>
        <w:tab/>
      </w:r>
      <w:r>
        <w:rPr>
          <w:color w:val="000000" w:themeColor="text1"/>
          <w:lang w:val="ro-RO"/>
        </w:rPr>
        <w:tab/>
      </w:r>
    </w:p>
    <w:p w14:paraId="3650907E" w14:textId="27772373" w:rsidR="00974BBD" w:rsidRPr="005522F9" w:rsidRDefault="00974BBD" w:rsidP="00BE1D8C">
      <w:pPr>
        <w:tabs>
          <w:tab w:val="left" w:pos="1272"/>
        </w:tabs>
        <w:spacing w:line="276" w:lineRule="auto"/>
        <w:jc w:val="center"/>
        <w:rPr>
          <w:b/>
          <w:color w:val="000000" w:themeColor="text1"/>
        </w:rPr>
      </w:pPr>
      <w:r>
        <w:rPr>
          <w:b/>
          <w:color w:val="000000" w:themeColor="text1"/>
        </w:rPr>
        <w:t>REFERAT DE APROBARE</w:t>
      </w:r>
    </w:p>
    <w:p w14:paraId="6286FD68" w14:textId="05A63261" w:rsidR="008417C9" w:rsidRPr="005522F9" w:rsidRDefault="00AD3E01" w:rsidP="00BE1D8C">
      <w:pPr>
        <w:tabs>
          <w:tab w:val="left" w:pos="1272"/>
        </w:tabs>
        <w:spacing w:line="276" w:lineRule="auto"/>
        <w:jc w:val="center"/>
        <w:rPr>
          <w:b/>
          <w:bCs/>
          <w:color w:val="000000" w:themeColor="text1"/>
        </w:rPr>
      </w:pPr>
      <w:bookmarkStart w:id="0" w:name="_Hlk157691025"/>
      <w:r>
        <w:rPr>
          <w:b/>
          <w:color w:val="000000" w:themeColor="text1"/>
        </w:rPr>
        <w:t xml:space="preserve">a proiectului de Ordin privind </w:t>
      </w:r>
      <w:bookmarkStart w:id="1" w:name="_Hlk161048529"/>
      <w:r>
        <w:rPr>
          <w:b/>
          <w:color w:val="000000" w:themeColor="text1"/>
        </w:rPr>
        <w:t xml:space="preserve">aprobarea </w:t>
      </w:r>
      <w:bookmarkEnd w:id="0"/>
      <w:bookmarkEnd w:id="1"/>
      <w:r>
        <w:rPr>
          <w:b/>
          <w:color w:val="000000" w:themeColor="text1"/>
        </w:rPr>
        <w:t>Catalogului național al zonelor prioritare pentru biodiversitate</w:t>
      </w:r>
    </w:p>
    <w:p w14:paraId="1D513D9A" w14:textId="6FB46C53" w:rsidR="00CF7CD6" w:rsidRPr="005522F9" w:rsidRDefault="00CF7CD6" w:rsidP="00BE1D8C">
      <w:pPr>
        <w:tabs>
          <w:tab w:val="left" w:pos="1272"/>
        </w:tabs>
        <w:spacing w:line="276" w:lineRule="auto"/>
        <w:jc w:val="both"/>
        <w:rPr>
          <w:color w:val="000000" w:themeColor="text1"/>
        </w:rPr>
      </w:pPr>
    </w:p>
    <w:p w14:paraId="3A0D328C" w14:textId="4332884C" w:rsidR="00604912" w:rsidRPr="005522F9" w:rsidRDefault="00604912" w:rsidP="00BE1D8C">
      <w:pPr>
        <w:tabs>
          <w:tab w:val="left" w:pos="720"/>
        </w:tabs>
        <w:spacing w:line="276" w:lineRule="auto"/>
        <w:jc w:val="both"/>
        <w:rPr>
          <w:color w:val="000000" w:themeColor="text1"/>
        </w:rPr>
      </w:pPr>
      <w:r>
        <w:rPr>
          <w:color w:val="000000" w:themeColor="text1"/>
        </w:rPr>
        <w:tab/>
        <w:t>În calitate de stat membru al Uniunii Europene, România are obligația de a implementa legislația comunitară în domeniul protecției naturii, respectiv  Directiva 92/43/CEE a Consiliului din 21 mai 1992 privind conservarea habitatelor naturale şi a speciilor de faună şi floră sălbatică,  Directiva 2009/147/CE a Parlamentului European și a Consiliului din 30 noiembrie 2009 privind conservarea păsărilor sălbatice, precum și a Strategia UE privind biodiversitatea pentru 2030.</w:t>
      </w:r>
    </w:p>
    <w:p w14:paraId="418D0AC1" w14:textId="05D931D9" w:rsidR="00604912" w:rsidRPr="005522F9" w:rsidRDefault="00604912" w:rsidP="00BE1D8C">
      <w:pPr>
        <w:tabs>
          <w:tab w:val="left" w:pos="720"/>
        </w:tabs>
        <w:spacing w:line="276" w:lineRule="auto"/>
        <w:jc w:val="both"/>
        <w:rPr>
          <w:color w:val="000000" w:themeColor="text1"/>
        </w:rPr>
      </w:pPr>
      <w:r>
        <w:rPr>
          <w:color w:val="000000" w:themeColor="text1"/>
        </w:rPr>
        <w:tab/>
        <w:t xml:space="preserve">Implementarea Strategiei UE privind biodiversitatea pentru 2030 este esențială în realizarea Pactului verde european, inițiativă care urmărește tranziția spre o economie verde, având ca obiectiv final atingerea neutralității climatice până în 2050. În acest context,  Strategia UE privind biodiversitatea pentru 2030 vizează, cu precădere, protejarea și refacerea biodiversității Europei până în 2030. </w:t>
      </w:r>
    </w:p>
    <w:p w14:paraId="31ABD6C9" w14:textId="3639E335" w:rsidR="00604912" w:rsidRPr="005522F9" w:rsidRDefault="00604912" w:rsidP="00BE1D8C">
      <w:pPr>
        <w:tabs>
          <w:tab w:val="left" w:pos="720"/>
        </w:tabs>
        <w:spacing w:line="276" w:lineRule="auto"/>
        <w:jc w:val="both"/>
        <w:rPr>
          <w:color w:val="000000" w:themeColor="text1"/>
        </w:rPr>
      </w:pPr>
      <w:r>
        <w:rPr>
          <w:color w:val="000000" w:themeColor="text1"/>
        </w:rPr>
        <w:tab/>
        <w:t>Pentru refacerea biodiversității până în 2030, statele membre ale Uniunii Europene trebuie să îmbunătățească și să extindă rețeaua de zone protejate, prin protejarea  legală a cel puțin 30 % din suprafața terestră a UE și 30 % din zona maritimă a UE și să integreze coridoare ecologice în cadrul unei veritabile rețele transeuropene pentru natură, să asigure o protecție strictă pentru cel puțin o treime din zonele protejate (cel puțin 10 % din suprafața terestră, respectiv marină a UE), inclusiv toate pădurile primare și seculare care mai există în UE, și să gestioneze în mod eficient toate zonele protejate, prin stabilirea unor obiective și măsuri de conservare clare și monitorizarea adecvată a acestora.</w:t>
      </w:r>
    </w:p>
    <w:p w14:paraId="35FC4553" w14:textId="236165CF" w:rsidR="00604912" w:rsidRPr="005522F9" w:rsidRDefault="00604912" w:rsidP="00BE1D8C">
      <w:pPr>
        <w:tabs>
          <w:tab w:val="left" w:pos="720"/>
        </w:tabs>
        <w:spacing w:line="276" w:lineRule="auto"/>
        <w:jc w:val="both"/>
        <w:rPr>
          <w:color w:val="000000" w:themeColor="text1"/>
        </w:rPr>
      </w:pPr>
      <w:r>
        <w:rPr>
          <w:color w:val="000000" w:themeColor="text1"/>
        </w:rPr>
        <w:tab/>
        <w:t xml:space="preserve">Aceste direcții sunt prezentate  în Strategia UE privind biodiversitatea pentru 2030 sub obiectivul ”O rețea coerentă de zone protejate”, care stipulează: ”În acest spirit, în UE ar trebui protejate cel puțin 30 % din uscat și 30 % din mare și că </w:t>
      </w:r>
      <w:r>
        <w:rPr>
          <w:i/>
          <w:iCs/>
          <w:color w:val="000000" w:themeColor="text1"/>
        </w:rPr>
        <w:t xml:space="preserve">”Cel puțin o treime din zonele protejate – reprezentând 10 % din zona terestră a UE și 10 % din zona maritimă a UE – ar trebui să se afle sub o protecție strictă.”. În plus, ” ca parte a acestui accent pus pe protecția strictă, va fi esențial să se definească, să se cartografieze, să se monitorizeze și să se protejeze cu strictețe toate pădurile primare și seculare ale UE care încă mai există.  Zone semnificative constând din alte ecosisteme bogate în carbon, cum ar fi turbăriile, pășunile, zonele umede și „câmpurile” algale marine, ar trebui, de asemenea, să fie protejate în mod strict, ținând seama de schimbările anticipate în zonele de vegetație”. </w:t>
      </w:r>
      <w:r>
        <w:rPr>
          <w:color w:val="000000" w:themeColor="text1"/>
        </w:rPr>
        <w:t>Pădurile primare și seculare nu reprezintă doar unele dintre cele mai bogate ecosisteme forestiere din UE, ci  înmagazinează și stocuri semnificative de carbon, fiind de o importanță capitală pentru biodiversitate și pentru furnizarea de servicii ecosistemice esențiale.</w:t>
      </w:r>
    </w:p>
    <w:p w14:paraId="07C58141" w14:textId="691446E9" w:rsidR="00A30A56" w:rsidRPr="005522F9" w:rsidRDefault="00604912" w:rsidP="00BE1D8C">
      <w:pPr>
        <w:tabs>
          <w:tab w:val="left" w:pos="720"/>
        </w:tabs>
        <w:spacing w:line="276" w:lineRule="auto"/>
        <w:jc w:val="both"/>
        <w:rPr>
          <w:color w:val="000000" w:themeColor="text1"/>
        </w:rPr>
      </w:pPr>
      <w:r>
        <w:rPr>
          <w:color w:val="000000" w:themeColor="text1"/>
        </w:rPr>
        <w:lastRenderedPageBreak/>
        <w:tab/>
        <w:t>O atenție deosebită se acordă și altor ecosisteme bogate în carbon, cum ar fi turbăriile, pășunile, zonele umede, pajiștile bogate în specii. Acest obiectiv este în strânsă corelare cu ținta UE de neutralitate climatică până în 2050, cu obiectivul de reducere a emisiilor de gaze cu efect de seră cu cel puțin 55% în 2030, cu Strategia UE de adaptare la schimbările climatice.</w:t>
      </w:r>
    </w:p>
    <w:p w14:paraId="0C3082E6" w14:textId="50FF77AA" w:rsidR="00604912" w:rsidRPr="005522F9" w:rsidRDefault="00604912" w:rsidP="00BE1D8C">
      <w:pPr>
        <w:tabs>
          <w:tab w:val="left" w:pos="720"/>
        </w:tabs>
        <w:spacing w:line="276" w:lineRule="auto"/>
        <w:jc w:val="both"/>
        <w:rPr>
          <w:color w:val="000000" w:themeColor="text1"/>
        </w:rPr>
      </w:pPr>
      <w:r>
        <w:rPr>
          <w:color w:val="000000" w:themeColor="text1"/>
        </w:rPr>
        <w:tab/>
        <w:t>Totodată, desemnarea zonelor de protecție strictă contribuie la atingerea Obiectivelor de Dezvoltare Durabilă (ODD), respectiv la ODD 14 (Viața acvatică: Conservarea şi utilizarea durabilă a oceanelor, mărilor şi a resurselor marine pentru o dezvoltare durabilă) și la ODD 15 (Viaţa terestră: Protejarea, restaurarea şi promovarea utilizării durabile a ecosistemelor terestre, gestionarea durabilă a pădurilor, combaterea deșertificării, stoparea şi repararea degradării solului și stoparea pierderilor de biodiversitate), așa cum sunt prevăzute în Strategia națională pentru dezvoltare durabilă a României 2030.</w:t>
      </w:r>
    </w:p>
    <w:p w14:paraId="3953CD92" w14:textId="77777777" w:rsidR="00E15FBD" w:rsidRPr="005522F9" w:rsidRDefault="00E15FBD" w:rsidP="00BE1D8C">
      <w:pPr>
        <w:tabs>
          <w:tab w:val="left" w:pos="720"/>
        </w:tabs>
        <w:spacing w:line="276" w:lineRule="auto"/>
        <w:jc w:val="both"/>
        <w:rPr>
          <w:color w:val="000000" w:themeColor="text1"/>
        </w:rPr>
      </w:pPr>
    </w:p>
    <w:p w14:paraId="5A0C870D" w14:textId="13C0B1F0" w:rsidR="002A06A6" w:rsidRPr="005522F9" w:rsidRDefault="00604912" w:rsidP="00BE1D8C">
      <w:pPr>
        <w:tabs>
          <w:tab w:val="left" w:pos="720"/>
        </w:tabs>
        <w:spacing w:line="276" w:lineRule="auto"/>
        <w:jc w:val="both"/>
        <w:rPr>
          <w:color w:val="000000" w:themeColor="text1"/>
        </w:rPr>
      </w:pPr>
      <w:r>
        <w:rPr>
          <w:color w:val="000000" w:themeColor="text1"/>
        </w:rPr>
        <w:tab/>
        <w:t>Prin Planul Național de Reziliență și Redresare a fost aprobată reforma R.2 – ”Reforma sistemului de management al ariilor naturale protejate în vederea implementării coerente și eficace a Strategiei Europene privind biodiversitatea”. Aceasta include investiția I3. ”Identificarea zonelor potențiale de protecție strictă în habitate naturale terestre și marine în vederea punerii în aplicare a Strategiei UE privind biodiversitatea pentru 2030”, al cărui Jalon este  Jalonul 34 ”</w:t>
      </w:r>
      <w:r>
        <w:rPr>
          <w:i/>
          <w:iCs/>
          <w:color w:val="000000" w:themeColor="text1"/>
        </w:rPr>
        <w:t>Intrarea în vigoare a actului (actelor) normative(e) pentru desemnarea zonelor de protecție strictă</w:t>
      </w:r>
      <w:r>
        <w:rPr>
          <w:color w:val="000000" w:themeColor="text1"/>
        </w:rPr>
        <w:t>”.</w:t>
      </w:r>
    </w:p>
    <w:p w14:paraId="0B26AB46" w14:textId="3E0F6E52" w:rsidR="00604912" w:rsidRPr="005522F9" w:rsidRDefault="00A90943" w:rsidP="00BE1D8C">
      <w:pPr>
        <w:spacing w:line="276" w:lineRule="auto"/>
        <w:ind w:right="-2" w:firstLine="720"/>
        <w:jc w:val="both"/>
        <w:rPr>
          <w:rFonts w:eastAsia="MS Mincho"/>
          <w:color w:val="000000" w:themeColor="text1"/>
        </w:rPr>
      </w:pPr>
      <w:r>
        <w:rPr>
          <w:rFonts w:eastAsia="MS Mincho"/>
          <w:color w:val="000000" w:themeColor="text1"/>
        </w:rPr>
        <w:t>În vederea atingerii Jalonului 34, Ministerul Mediului, Apelor și Pădurilor a încheiat Contractul de servicii nr. 119/16.08.2023 având ca obiect elaborarea Studiului privind ”Identificarea zonelor potențiale de non intervenție /protecție strictă în habitate naturale terestre și marine în vederea punerii în aplicare a Strategiei europene privind biodiversitatea pentru perioada 2021-2030”.</w:t>
      </w:r>
    </w:p>
    <w:p w14:paraId="36A790EF" w14:textId="710806AB" w:rsidR="009F6A63" w:rsidRPr="005522F9" w:rsidRDefault="009F6A63" w:rsidP="009F6A63">
      <w:pPr>
        <w:spacing w:line="276" w:lineRule="auto"/>
        <w:ind w:right="-2" w:firstLine="720"/>
        <w:jc w:val="both"/>
        <w:rPr>
          <w:rFonts w:eastAsia="MS Mincho"/>
          <w:color w:val="000000" w:themeColor="text1"/>
        </w:rPr>
      </w:pPr>
      <w:r>
        <w:rPr>
          <w:rFonts w:eastAsia="MS Mincho"/>
          <w:color w:val="000000" w:themeColor="text1"/>
        </w:rPr>
        <w:t xml:space="preserve">Inițial au existat două jaloane 34 și 35, acestea fiind actualizate și comasate în noiembrie 2025. Astfel, prin </w:t>
      </w:r>
      <w:r>
        <w:rPr>
          <w:rFonts w:eastAsia="MS Mincho"/>
          <w:i/>
          <w:iCs/>
          <w:color w:val="000000" w:themeColor="text1"/>
        </w:rPr>
        <w:t>Decizia de punere în aplicare a Consiliului nr. 14452/25 s-a redefinit Jalonul 34 sub denumirea ”Intrarea în vigoare a actului (actelor) normative(e) pentru desemnarea zonelor de protecție strictă</w:t>
      </w:r>
      <w:r>
        <w:rPr>
          <w:rFonts w:eastAsia="MS Mincho"/>
          <w:color w:val="000000" w:themeColor="text1"/>
        </w:rPr>
        <w:t xml:space="preserve">”. Scopul acestuia este intrarea în vigoare a actului (actelor) juridic(e) pentru desemnarea zonelor strict protejate (denumite specific în legislația națională) identificate în siturile Natura 2000 și în zonele suplimentare. Indicatorul de realizare este  ” </w:t>
      </w:r>
      <w:r>
        <w:rPr>
          <w:rFonts w:eastAsia="MS Mincho"/>
          <w:i/>
          <w:iCs/>
          <w:color w:val="000000" w:themeColor="text1"/>
        </w:rPr>
        <w:t>Dispoziție legală care indică intrarea în vigoare a actului (actelor) normativ(e)”</w:t>
      </w:r>
      <w:r>
        <w:rPr>
          <w:rFonts w:eastAsia="MS Mincho"/>
          <w:color w:val="000000" w:themeColor="text1"/>
        </w:rPr>
        <w:t>, cu termen în semestrul al doilea din anul 2026 sau termenul transmiterii Cererii de plată aferente acestui Jalon (Cerere de plată 6). Având în vedere că terminologia de „zonă de protecție strictă” are deja o conotație juridică foarte riguroasă în România, prin modificarea PNRR s-a agreat redenumirea acestora în „zone prioritare pentru biodiversitate”. Cadrul legal a fost stabilit prin Ordonanţa de urgenţă a Guvernului nr. 25/2026 pentru modificarea şi completarea Ordonanţei de urgenţă a Guvernului nr. 57/2007 privind regimul ariilor naturale protejate, conservarea habitatelor naturale, a florei şi faunei sălbatice.</w:t>
      </w:r>
    </w:p>
    <w:p w14:paraId="7538F0F5" w14:textId="77777777" w:rsidR="009F6A63" w:rsidRPr="005522F9" w:rsidRDefault="009F6A63" w:rsidP="00BE1D8C">
      <w:pPr>
        <w:spacing w:line="276" w:lineRule="auto"/>
        <w:ind w:right="-2" w:firstLine="720"/>
        <w:jc w:val="both"/>
        <w:rPr>
          <w:color w:val="000000" w:themeColor="text1"/>
        </w:rPr>
      </w:pPr>
    </w:p>
    <w:p w14:paraId="1E4122CB" w14:textId="4D338CF7" w:rsidR="009F6A63" w:rsidRPr="005522F9" w:rsidRDefault="009F6A63" w:rsidP="009F6A63">
      <w:pPr>
        <w:spacing w:line="276" w:lineRule="auto"/>
        <w:ind w:right="-2" w:firstLine="720"/>
        <w:jc w:val="both"/>
        <w:rPr>
          <w:color w:val="000000" w:themeColor="text1"/>
        </w:rPr>
      </w:pPr>
      <w:r>
        <w:rPr>
          <w:color w:val="000000" w:themeColor="text1"/>
        </w:rPr>
        <w:t xml:space="preserve">În prima etapă a acestui proces,  au fost identificate zonele din situri ale patrimoniului mondial UNESCO, păduri înscrise în catalogul național al pădurilor virgine și cvasivirgine și zonele de protecție ale parcurilor naturale și naționale din parcuri naționale și naturale stabilite prin planurile de management, precum și din Rezervația  Biosferei Delta Dunării. Proiectul de </w:t>
      </w:r>
      <w:r>
        <w:rPr>
          <w:color w:val="000000" w:themeColor="text1"/>
        </w:rPr>
        <w:lastRenderedPageBreak/>
        <w:t>ordin rezultat a fost, care a supus consultării publice lista acestor zone (reprezentând 0,67% din suprafața țării), a fost dezbătut în data de 25 aprilie 2025.</w:t>
      </w:r>
    </w:p>
    <w:p w14:paraId="01A6B5F1" w14:textId="4A344942" w:rsidR="009F6A63" w:rsidRPr="005522F9" w:rsidRDefault="009F6A63" w:rsidP="001940D5">
      <w:pPr>
        <w:spacing w:line="276" w:lineRule="auto"/>
        <w:ind w:right="-2" w:firstLine="720"/>
        <w:jc w:val="both"/>
        <w:rPr>
          <w:color w:val="000000" w:themeColor="text1"/>
        </w:rPr>
      </w:pPr>
      <w:r>
        <w:rPr>
          <w:color w:val="000000" w:themeColor="text1"/>
        </w:rPr>
        <w:t>Ulterior, în baza rezultatelor proiectului PNRR și a Ordinului ministrului mediului, apelor și pădurilor nr.1066/2026 privind aprobarea Metodologiei de identificare a zonelor prioritare pentru biodiversitate, a fost posibilă operaționalizarea art. 40</w:t>
      </w:r>
      <w:r>
        <w:rPr>
          <w:color w:val="000000" w:themeColor="text1"/>
          <w:vertAlign w:val="superscript"/>
        </w:rPr>
        <w:t>1</w:t>
      </w:r>
      <w:r>
        <w:rPr>
          <w:color w:val="000000" w:themeColor="text1"/>
        </w:rPr>
        <w:t xml:space="preserve"> alin. (1) din </w:t>
      </w:r>
      <w:r>
        <w:rPr>
          <w:lang w:val="fr-FR"/>
        </w:rPr>
        <w:t>Ordonanța de urgență a Guvernului nr. 57/2007, aprobată cu modificări şi completări prin Legea nr. 49/2011, cu modificările și completările ulterioare</w:t>
      </w:r>
      <w:r>
        <w:rPr>
          <w:color w:val="000000" w:themeColor="text1"/>
        </w:rPr>
        <w:t>. Conform acestuia, zonele prioritare pentru biodiversitate se desemnează prin includerea în Catalogul național aprobat prin ordin al ministrului mediului, apelor și pădurilor. Actul normativ reglementează atât zonele care intră automat în regim de protecție conform art. 40</w:t>
      </w:r>
      <w:r>
        <w:rPr>
          <w:color w:val="000000" w:themeColor="text1"/>
          <w:vertAlign w:val="superscript"/>
        </w:rPr>
        <w:t>3</w:t>
      </w:r>
      <w:r>
        <w:rPr>
          <w:color w:val="000000" w:themeColor="text1"/>
        </w:rPr>
        <w:t xml:space="preserve"> lit. a)-h), cât și pe cele care necesită acordul administratorului/proprietarului potrivit art. 40</w:t>
      </w:r>
      <w:r>
        <w:rPr>
          <w:color w:val="000000" w:themeColor="text1"/>
          <w:vertAlign w:val="superscript"/>
        </w:rPr>
        <w:t>3</w:t>
      </w:r>
      <w:r>
        <w:rPr>
          <w:color w:val="000000" w:themeColor="text1"/>
        </w:rPr>
        <w:t xml:space="preserve"> lit. i). Documentația necesară desemnării cuprinde date cartografice în format vectorial (.shp) și formularul de fundamentare tehnică, conform art. 40</w:t>
      </w:r>
      <w:r>
        <w:rPr>
          <w:color w:val="000000" w:themeColor="text1"/>
          <w:vertAlign w:val="superscript"/>
        </w:rPr>
        <w:t>7</w:t>
      </w:r>
      <w:r>
        <w:rPr>
          <w:color w:val="000000" w:themeColor="text1"/>
        </w:rPr>
        <w:t xml:space="preserve"> alin. (1) lit. a) și b) din </w:t>
      </w:r>
      <w:r>
        <w:rPr>
          <w:lang w:val="fr-FR"/>
        </w:rPr>
        <w:t>Ordonanța de urgență a Guvernului nr. 57/2007, aprobată cu modificări şi completări prin Legea nr. 49/2011, cu modificările și completările ulterioare</w:t>
      </w:r>
      <w:r>
        <w:rPr>
          <w:color w:val="000000" w:themeColor="text1"/>
        </w:rPr>
        <w:t>.</w:t>
      </w:r>
    </w:p>
    <w:p w14:paraId="694417E0" w14:textId="78729646" w:rsidR="0081793F" w:rsidRDefault="009F6A63" w:rsidP="009F6A63">
      <w:pPr>
        <w:spacing w:line="276" w:lineRule="auto"/>
        <w:ind w:right="-2" w:firstLine="720"/>
        <w:jc w:val="both"/>
        <w:rPr>
          <w:color w:val="000000" w:themeColor="text1"/>
        </w:rPr>
      </w:pPr>
      <w:r>
        <w:rPr>
          <w:color w:val="000000" w:themeColor="text1"/>
        </w:rPr>
        <w:t>În vederea desemnării zonelor prioritare pentru biodiversitate, în cadrul proiectului PNRR a fost realizată documentația cartografică sub formă vectorială, în sistem de coordonate Stereo 70 (format .shp,), cuprinzând limitele zonei prioritare pentru biodiversitate, precum  și formularele de fundamentare privind identificarea acestora și măsurile de conservare, conform art. 40</w:t>
      </w:r>
      <w:r>
        <w:rPr>
          <w:color w:val="000000" w:themeColor="text1"/>
          <w:vertAlign w:val="superscript"/>
        </w:rPr>
        <w:t>7</w:t>
      </w:r>
      <w:r>
        <w:rPr>
          <w:color w:val="000000" w:themeColor="text1"/>
        </w:rPr>
        <w:t xml:space="preserve"> alin. (1) lit.a) și (b) din </w:t>
      </w:r>
      <w:r>
        <w:rPr>
          <w:lang w:val="fr-FR"/>
        </w:rPr>
        <w:t>Ordonanța de urgență a Guvernului nr. 57/2007, aprobată cu modificări şi completări prin Legea nr. 49/2011, cu modificările și completările ulterioare</w:t>
      </w:r>
      <w:r>
        <w:rPr>
          <w:color w:val="000000" w:themeColor="text1"/>
        </w:rPr>
        <w:t xml:space="preserve">.  </w:t>
      </w:r>
    </w:p>
    <w:p w14:paraId="66D7078E" w14:textId="4431B09B" w:rsidR="009F6A63" w:rsidRPr="005522F9" w:rsidRDefault="0081793F" w:rsidP="009F6A63">
      <w:pPr>
        <w:spacing w:line="276" w:lineRule="auto"/>
        <w:ind w:right="-2" w:firstLine="720"/>
        <w:jc w:val="both"/>
        <w:rPr>
          <w:color w:val="000000" w:themeColor="text1"/>
        </w:rPr>
      </w:pPr>
      <w:r>
        <w:rPr>
          <w:color w:val="000000" w:themeColor="text1"/>
        </w:rPr>
        <w:t>A</w:t>
      </w:r>
      <w:r w:rsidR="009A7656">
        <w:rPr>
          <w:color w:val="000000" w:themeColor="text1"/>
        </w:rPr>
        <w:t xml:space="preserve"> </w:t>
      </w:r>
      <w:r>
        <w:rPr>
          <w:color w:val="000000" w:themeColor="text1"/>
        </w:rPr>
        <w:t>fost obținut Avizul nr. 398/27072026 Academiei Române - Comisia Monumentelor Naturii, conform art. 40</w:t>
      </w:r>
      <w:r>
        <w:rPr>
          <w:color w:val="000000" w:themeColor="text1"/>
          <w:vertAlign w:val="superscript"/>
        </w:rPr>
        <w:t>7</w:t>
      </w:r>
      <w:r>
        <w:rPr>
          <w:color w:val="000000" w:themeColor="text1"/>
        </w:rPr>
        <w:t xml:space="preserve"> lit.c)</w:t>
      </w:r>
      <w:r w:rsidR="009A7656">
        <w:rPr>
          <w:color w:val="000000" w:themeColor="text1"/>
        </w:rPr>
        <w:t xml:space="preserve"> din OUG 57/2007</w:t>
      </w:r>
      <w:r w:rsidR="009A7656" w:rsidRPr="009A7656">
        <w:t xml:space="preserve"> </w:t>
      </w:r>
      <w:r w:rsidR="009A7656" w:rsidRPr="009A7656">
        <w:rPr>
          <w:color w:val="000000" w:themeColor="text1"/>
        </w:rPr>
        <w:t>aprobată cu modificări şi completări prin Legea nr. 49/2011, cu modificările și completările ulterioare.</w:t>
      </w:r>
      <w:r w:rsidR="009F6A63">
        <w:rPr>
          <w:color w:val="000000" w:themeColor="text1"/>
        </w:rPr>
        <w:t xml:space="preserve">De asemenea, documentația a fost transmisă spre avizare </w:t>
      </w:r>
      <w:r w:rsidR="009A7656">
        <w:rPr>
          <w:color w:val="000000" w:themeColor="text1"/>
        </w:rPr>
        <w:t>Ministerului Agriculturii și Dezvoltării Rurale, conform art.40</w:t>
      </w:r>
      <w:r w:rsidR="009A7656">
        <w:rPr>
          <w:color w:val="000000" w:themeColor="text1"/>
          <w:vertAlign w:val="superscript"/>
        </w:rPr>
        <w:t>1</w:t>
      </w:r>
      <w:r w:rsidR="009A7656">
        <w:rPr>
          <w:color w:val="000000" w:themeColor="text1"/>
        </w:rPr>
        <w:t xml:space="preserve"> alin.(2) din </w:t>
      </w:r>
      <w:r w:rsidR="009A7656">
        <w:rPr>
          <w:lang w:val="fr-FR"/>
        </w:rPr>
        <w:t>Ordonanța de urgență a Guvernului nr. 57/2007, aprobată cu modificări şi completări prin Legea nr. 49/2011, cu modificările și completările ulterioare</w:t>
      </w:r>
      <w:r w:rsidR="009A7656">
        <w:rPr>
          <w:color w:val="000000" w:themeColor="text1"/>
        </w:rPr>
        <w:t>.</w:t>
      </w:r>
    </w:p>
    <w:p w14:paraId="7B3703B6" w14:textId="7E874F62" w:rsidR="000A7099" w:rsidRPr="005522F9" w:rsidRDefault="00C73F7D" w:rsidP="00527285">
      <w:pPr>
        <w:spacing w:line="276" w:lineRule="auto"/>
        <w:ind w:firstLine="720"/>
        <w:jc w:val="both"/>
        <w:rPr>
          <w:color w:val="000000" w:themeColor="text1"/>
        </w:rPr>
      </w:pPr>
      <w:r>
        <w:rPr>
          <w:color w:val="000000" w:themeColor="text1"/>
        </w:rPr>
        <w:t>În prezentul proiect de ordin au  fost incluse 472 zone prioritare pentru biodiversitate  care  acoperă un procent de circa 2,54% din suprafața terestră a țării, reprezentând, conform art. 40</w:t>
      </w:r>
      <w:r>
        <w:rPr>
          <w:color w:val="000000" w:themeColor="text1"/>
          <w:vertAlign w:val="superscript"/>
        </w:rPr>
        <w:t>3</w:t>
      </w:r>
      <w:r>
        <w:rPr>
          <w:color w:val="000000" w:themeColor="text1"/>
        </w:rPr>
        <w:t xml:space="preserve"> lit. a)-h) din </w:t>
      </w:r>
      <w:r>
        <w:rPr>
          <w:lang w:val="fr-FR"/>
        </w:rPr>
        <w:t xml:space="preserve">Ordonanța de urgență a Guvernului nr. 57/2007, aprobată cu modificări şi completări prin Legea nr. 49/2011, cu modificările și completările ulterioare, </w:t>
      </w:r>
      <w:r>
        <w:rPr>
          <w:color w:val="000000" w:themeColor="text1"/>
        </w:rPr>
        <w:t>zonele de protecție strictă și integrală din parcurile naționale și naturale, zonele strict protejate din Rezervația Biosferei Delta Dunării, rezervații și monumente ale naturii, situl patrimoniului mondial UNESCO «Păduri de fag primare şi seculare din Carpați şi alte regiuni ale Europei», de pe teritoriul românesc, precum și</w:t>
      </w:r>
      <w:r>
        <w:t xml:space="preserve"> </w:t>
      </w:r>
      <w:r>
        <w:rPr>
          <w:color w:val="000000" w:themeColor="text1"/>
        </w:rPr>
        <w:t>păduri virgine și cvasivirgine în care se aplică măsurile specifice pădurilor cu funcții speciale de protecție și în care este interzisă exploatarea lemnului sau a altor produse. O parte din pădurile virgine și cvasivirgine se suprapun cu ariile naturale protejate, în timp ce altele se regăsesc în afara acestora.</w:t>
      </w:r>
      <w:r w:rsidR="00881FE4">
        <w:rPr>
          <w:color w:val="000000" w:themeColor="text1"/>
        </w:rPr>
        <w:t xml:space="preserve"> </w:t>
      </w:r>
    </w:p>
    <w:p w14:paraId="6AB22375" w14:textId="127F901E" w:rsidR="00D04FA0" w:rsidRPr="005522F9" w:rsidRDefault="00527285" w:rsidP="0099636D">
      <w:pPr>
        <w:spacing w:line="276" w:lineRule="auto"/>
        <w:ind w:firstLine="720"/>
        <w:jc w:val="both"/>
        <w:rPr>
          <w:color w:val="000000" w:themeColor="text1"/>
        </w:rPr>
      </w:pPr>
      <w:r>
        <w:rPr>
          <w:color w:val="000000" w:themeColor="text1"/>
        </w:rPr>
        <w:t xml:space="preserve"> Pentru evitarea suprapunerilor și, implicit, a dublării suprafețelor, la delimitarea zonelor prioritare pentru biodiversitate s-a ținut cont de suprapunerea dintre categoriile de zone menționate la art. 40</w:t>
      </w:r>
      <w:r>
        <w:rPr>
          <w:color w:val="000000" w:themeColor="text1"/>
          <w:vertAlign w:val="superscript"/>
        </w:rPr>
        <w:t>3</w:t>
      </w:r>
      <w:r>
        <w:rPr>
          <w:color w:val="000000" w:themeColor="text1"/>
        </w:rPr>
        <w:t xml:space="preserve"> din </w:t>
      </w:r>
      <w:r>
        <w:rPr>
          <w:lang w:val="fr-FR"/>
        </w:rPr>
        <w:t>Ordonanța de urgență a Guvernului nr. 57/2007, aprobată cu modificări şi completări prin Legea nr. 49/2011, cu modificările și completările ulterioare,</w:t>
      </w:r>
      <w:r>
        <w:rPr>
          <w:color w:val="000000" w:themeColor="text1"/>
        </w:rPr>
        <w:t xml:space="preserve"> suprapuneri între zone care au mai multe statute de protecție, de exemplu păduri virgine și cvasivirgine care se suprapun cu zonele de păduri UNESCO sau cu zonele de protecție strictă </w:t>
      </w:r>
      <w:r>
        <w:rPr>
          <w:color w:val="000000" w:themeColor="text1"/>
        </w:rPr>
        <w:lastRenderedPageBreak/>
        <w:t>și integrale din parcuri, cu rezervații și monumente ale naturii. Prin urmare, suprafețele de păduri virgine sau părți din acestea rămase în afara ariilor naturale protejate au fost incluse în prezentul proiect de ordin.</w:t>
      </w:r>
    </w:p>
    <w:p w14:paraId="3BFF49EC" w14:textId="09EA605A" w:rsidR="000A7099" w:rsidRPr="005522F9" w:rsidRDefault="00F721EA" w:rsidP="00BE1D8C">
      <w:pPr>
        <w:spacing w:line="276" w:lineRule="auto"/>
        <w:ind w:right="-2" w:firstLine="720"/>
        <w:jc w:val="both"/>
        <w:rPr>
          <w:color w:val="000000" w:themeColor="text1"/>
          <w:vertAlign w:val="superscript"/>
        </w:rPr>
      </w:pPr>
      <w:r>
        <w:rPr>
          <w:color w:val="000000" w:themeColor="text1"/>
        </w:rPr>
        <w:t xml:space="preserve"> La aceste zone, se adaugă suprafețele de păduri  acceptate de către Regia Națională a Pădurilor-Romsilva</w:t>
      </w:r>
      <w:r w:rsidR="00BF4CC2">
        <w:rPr>
          <w:color w:val="000000" w:themeColor="text1"/>
        </w:rPr>
        <w:t xml:space="preserve"> care corespund criteriilor din etodologia de identificare</w:t>
      </w:r>
      <w:r>
        <w:rPr>
          <w:color w:val="000000" w:themeColor="text1"/>
        </w:rPr>
        <w:t>, din afara ariilor naturale protejate</w:t>
      </w:r>
      <w:r w:rsidR="00BF4CC2">
        <w:rPr>
          <w:color w:val="000000" w:themeColor="text1"/>
        </w:rPr>
        <w:t xml:space="preserve">, păduri acceptate </w:t>
      </w:r>
      <w:r>
        <w:rPr>
          <w:color w:val="000000" w:themeColor="text1"/>
        </w:rPr>
        <w:t xml:space="preserve"> în conformitate cu art.40</w:t>
      </w:r>
      <w:r>
        <w:rPr>
          <w:color w:val="000000" w:themeColor="text1"/>
          <w:vertAlign w:val="superscript"/>
        </w:rPr>
        <w:t>8</w:t>
      </w:r>
      <w:r>
        <w:rPr>
          <w:color w:val="000000" w:themeColor="text1"/>
        </w:rPr>
        <w:t xml:space="preserve"> lit. c) din </w:t>
      </w:r>
      <w:r>
        <w:rPr>
          <w:lang w:val="fr-FR"/>
        </w:rPr>
        <w:t xml:space="preserve">Ordonanța de urgență a Guvernului nr. 57/2007, aprobată cu modificări şi completări prin Legea nr. 49/2011, cu modificările și completările ulterioare, </w:t>
      </w:r>
      <w:r>
        <w:rPr>
          <w:color w:val="000000" w:themeColor="text1"/>
        </w:rPr>
        <w:t>care stipulează că ”</w:t>
      </w:r>
      <w:r>
        <w:rPr>
          <w:i/>
          <w:iCs/>
          <w:color w:val="000000" w:themeColor="text1"/>
        </w:rPr>
        <w:t>Desemnarea zonelor prioritare pentru biodiversitate menționate la art. 40</w:t>
      </w:r>
      <w:r>
        <w:rPr>
          <w:i/>
          <w:iCs/>
          <w:color w:val="000000" w:themeColor="text1"/>
          <w:vertAlign w:val="superscript"/>
        </w:rPr>
        <w:t>3</w:t>
      </w:r>
      <w:r>
        <w:rPr>
          <w:i/>
          <w:iCs/>
          <w:color w:val="000000" w:themeColor="text1"/>
        </w:rPr>
        <w:t xml:space="preserve"> lit. i) se face</w:t>
      </w:r>
      <w:r>
        <w:rPr>
          <w:color w:val="000000" w:themeColor="text1"/>
        </w:rPr>
        <w:t xml:space="preserve"> […..] </w:t>
      </w:r>
      <w:r>
        <w:rPr>
          <w:i/>
          <w:iCs/>
          <w:color w:val="000000" w:themeColor="text1"/>
        </w:rPr>
        <w:t>c) cu acordul administratorului, în cazul bunurilor aflate în proprietatea publică sau privată a statului</w:t>
      </w:r>
      <w:r>
        <w:rPr>
          <w:color w:val="000000" w:themeColor="text1"/>
        </w:rPr>
        <w:t>.”. Acordul Regiei Naționale a Pădurilor - Romsilva a fost transmis prin adresele nr. 8422/JV/12.05.2026 pentru 29 direcții silvice și respectiv nr. 8503 /J.V./13.05.2026 pentru 12 direcții silvice.</w:t>
      </w:r>
    </w:p>
    <w:p w14:paraId="21EFA0D9" w14:textId="5A8CBDA6" w:rsidR="003B5E0B" w:rsidRPr="005522F9" w:rsidRDefault="003B5E0B" w:rsidP="003B5E0B">
      <w:pPr>
        <w:spacing w:line="276" w:lineRule="auto"/>
        <w:ind w:firstLine="720"/>
        <w:jc w:val="both"/>
        <w:rPr>
          <w:color w:val="000000" w:themeColor="text1"/>
        </w:rPr>
      </w:pPr>
      <w:r>
        <w:rPr>
          <w:color w:val="000000" w:themeColor="text1"/>
        </w:rPr>
        <w:t xml:space="preserve">Alături de zonele prioritare terestre, în prezentul proiect de ordin a fost inclusă și o propunere de zonă prioritară pentru biodiversitate din zona marină ocupând o suprafață de cca 0,16% din regiunea biogeografică Marea Neagră – zona marină. </w:t>
      </w:r>
    </w:p>
    <w:p w14:paraId="2FD7556E" w14:textId="4150F516" w:rsidR="0099636D" w:rsidRPr="005522F9" w:rsidRDefault="002F57E8" w:rsidP="009A7656">
      <w:pPr>
        <w:spacing w:line="276" w:lineRule="auto"/>
        <w:ind w:firstLine="720"/>
        <w:jc w:val="both"/>
        <w:rPr>
          <w:color w:val="000000" w:themeColor="text1"/>
        </w:rPr>
      </w:pPr>
      <w:r w:rsidRPr="004068E9">
        <w:rPr>
          <w:b/>
          <w:bCs/>
          <w:color w:val="000000" w:themeColor="text1"/>
        </w:rPr>
        <w:t>Prezentul proiect de ordin reprezintă o primă etapă în procesul de desemnare a zonelor prioritare pentru biodiversitate, proces care va fi continuat de MMAP în conformitate cu prevederile art. 40</w:t>
      </w:r>
      <w:r w:rsidRPr="004068E9">
        <w:rPr>
          <w:b/>
          <w:bCs/>
          <w:color w:val="000000" w:themeColor="text1"/>
          <w:vertAlign w:val="superscript"/>
        </w:rPr>
        <w:t>7</w:t>
      </w:r>
      <w:r w:rsidRPr="004068E9">
        <w:rPr>
          <w:b/>
          <w:bCs/>
          <w:color w:val="000000" w:themeColor="text1"/>
        </w:rPr>
        <w:t xml:space="preserve"> alin.(2) din </w:t>
      </w:r>
      <w:r w:rsidRPr="004068E9">
        <w:rPr>
          <w:b/>
          <w:bCs/>
          <w:lang w:val="fr-FR"/>
        </w:rPr>
        <w:t>Ordonanța de urgență a Guvernului nr. 57/2007, aprobată cu modificări şi completări prin Legea nr. 49/2011, cu modificările și completările ulterioare</w:t>
      </w:r>
      <w:r>
        <w:rPr>
          <w:color w:val="000000" w:themeColor="text1"/>
        </w:rPr>
        <w:t>.</w:t>
      </w:r>
    </w:p>
    <w:p w14:paraId="0737D81C" w14:textId="59D73178" w:rsidR="00F6796B" w:rsidRPr="005522F9" w:rsidRDefault="002A3650" w:rsidP="00BE1D8C">
      <w:pPr>
        <w:spacing w:line="276" w:lineRule="auto"/>
        <w:ind w:firstLine="720"/>
        <w:jc w:val="both"/>
        <w:rPr>
          <w:color w:val="000000" w:themeColor="text1"/>
        </w:rPr>
      </w:pPr>
      <w:r>
        <w:rPr>
          <w:color w:val="000000" w:themeColor="text1"/>
        </w:rPr>
        <w:t>Proiectul de ordin va fi postat pentru consultare publică pe pagina web a autorității publice centrale pentru protecția mediului, la secțiunea transparență decizională, în condițiile prevederilor art. 7 alin. (13) din Legea nr. 52/2003 privind transparența decizională în administrația publică, republicată, cu modificările ulterioare, aprobarea acestuia fiind urgentă, din următoarele considerente:</w:t>
      </w:r>
    </w:p>
    <w:p w14:paraId="7F1BA4BD" w14:textId="7F9AE28D" w:rsidR="00F6796B" w:rsidRPr="005522F9" w:rsidRDefault="009A7656" w:rsidP="00F6796B">
      <w:pPr>
        <w:spacing w:line="276" w:lineRule="auto"/>
        <w:ind w:right="-17" w:firstLine="720"/>
        <w:jc w:val="both"/>
        <w:rPr>
          <w:color w:val="000000" w:themeColor="text1"/>
        </w:rPr>
      </w:pPr>
      <w:r>
        <w:rPr>
          <w:color w:val="000000" w:themeColor="text1"/>
        </w:rPr>
        <w:t>-a</w:t>
      </w:r>
      <w:r w:rsidR="00F6796B">
        <w:rPr>
          <w:color w:val="000000" w:themeColor="text1"/>
        </w:rPr>
        <w:t>vând în vedere încadrarea în termenul limită al Jalonului 34 (trimestrul II al anului 2026), precum și dispozițiile privind condiționarea sprijinului financiar nerambursabil de intrarea în vigoare a actelor legislative pentru desemnarea zonelor de protecție strictă</w:t>
      </w:r>
      <w:r w:rsidR="00F6796B">
        <w:rPr>
          <w:i/>
          <w:iCs/>
          <w:color w:val="000000" w:themeColor="text1"/>
        </w:rPr>
        <w:t>,</w:t>
      </w:r>
      <w:r w:rsidR="00F6796B">
        <w:rPr>
          <w:color w:val="000000" w:themeColor="text1"/>
        </w:rPr>
        <w:t xml:space="preserve"> aprobarea proiectului de ordin reprezintă o urgență necesară pentru evitarea  unei atingeri grave aduse interesului public.</w:t>
      </w:r>
    </w:p>
    <w:p w14:paraId="628BDF5E" w14:textId="360D4CB9" w:rsidR="00F6796B" w:rsidRPr="005522F9" w:rsidRDefault="009A7656" w:rsidP="00F6796B">
      <w:pPr>
        <w:spacing w:line="276" w:lineRule="auto"/>
        <w:ind w:right="-17" w:firstLine="720"/>
        <w:jc w:val="both"/>
        <w:rPr>
          <w:color w:val="000000" w:themeColor="text1"/>
        </w:rPr>
      </w:pPr>
      <w:r>
        <w:rPr>
          <w:color w:val="000000" w:themeColor="text1"/>
        </w:rPr>
        <w:t>- î</w:t>
      </w:r>
      <w:r w:rsidR="00F6796B">
        <w:rPr>
          <w:color w:val="000000" w:themeColor="text1"/>
        </w:rPr>
        <w:t>n situația nerealizării satisfăcătoare a Jalonului 34, Comisia Europeană va aplica metodologia de calcul pentru suspendarea sau diminuarea sumelor alocate României , valoarea penalizării maxime aferente acestui jalon este de 25.693.287 euro. În consecință, se impune adoptarea în regim de urgență a prezentului proiect de ordin, în vederea pentru a asigura îndeplinirea obligațiilor asumate prin PNRR și pentru a evita consecințele financiare negative.</w:t>
      </w:r>
    </w:p>
    <w:p w14:paraId="2B050AF7" w14:textId="77777777" w:rsidR="00F6796B" w:rsidRPr="005522F9" w:rsidRDefault="00F6796B" w:rsidP="00F6796B">
      <w:pPr>
        <w:spacing w:line="276" w:lineRule="auto"/>
        <w:ind w:right="-17" w:firstLine="720"/>
        <w:jc w:val="both"/>
        <w:rPr>
          <w:color w:val="000000" w:themeColor="text1"/>
        </w:rPr>
      </w:pPr>
    </w:p>
    <w:p w14:paraId="7B827C32" w14:textId="77777777" w:rsidR="00F6796B" w:rsidRPr="005522F9" w:rsidRDefault="00F6796B" w:rsidP="00F6796B">
      <w:pPr>
        <w:spacing w:line="276" w:lineRule="auto"/>
        <w:ind w:right="-17" w:firstLine="720"/>
        <w:jc w:val="both"/>
        <w:rPr>
          <w:b/>
          <w:color w:val="000000" w:themeColor="text1"/>
        </w:rPr>
      </w:pPr>
      <w:r>
        <w:rPr>
          <w:color w:val="000000" w:themeColor="text1"/>
        </w:rPr>
        <w:t xml:space="preserve">În considerarea celor menționate, propunem spre aprobare, prezentul proiect de </w:t>
      </w:r>
      <w:r>
        <w:rPr>
          <w:b/>
          <w:color w:val="000000" w:themeColor="text1"/>
        </w:rPr>
        <w:t>Ordin</w:t>
      </w:r>
      <w:r>
        <w:rPr>
          <w:color w:val="000000" w:themeColor="text1"/>
        </w:rPr>
        <w:t xml:space="preserve"> </w:t>
      </w:r>
      <w:r>
        <w:rPr>
          <w:b/>
          <w:color w:val="000000" w:themeColor="text1"/>
        </w:rPr>
        <w:t>privind aprobarea Catalogului naţional al zonelor prioritare pentru biodiversitate.</w:t>
      </w:r>
    </w:p>
    <w:p w14:paraId="5D1AC851" w14:textId="77777777" w:rsidR="00B155B2" w:rsidRPr="005522F9" w:rsidRDefault="00B155B2" w:rsidP="00BE1D8C">
      <w:pPr>
        <w:spacing w:line="276" w:lineRule="auto"/>
        <w:ind w:right="-17" w:firstLine="720"/>
        <w:jc w:val="both"/>
        <w:rPr>
          <w:b/>
          <w:bCs/>
          <w:color w:val="000000" w:themeColor="text1"/>
        </w:rPr>
      </w:pPr>
    </w:p>
    <w:p w14:paraId="3367E951" w14:textId="4EB8E059" w:rsidR="00123E8A" w:rsidRPr="005522F9" w:rsidRDefault="00123E8A" w:rsidP="009A7656">
      <w:pPr>
        <w:spacing w:line="276" w:lineRule="auto"/>
        <w:ind w:right="-17"/>
        <w:jc w:val="both"/>
        <w:rPr>
          <w:rFonts w:eastAsia="MS Mincho"/>
          <w:color w:val="000000" w:themeColor="text1"/>
        </w:rPr>
      </w:pPr>
      <w:r>
        <w:rPr>
          <w:rFonts w:eastAsia="MS Mincho"/>
          <w:color w:val="000000" w:themeColor="text1"/>
        </w:rPr>
        <w:t>Avizat:</w:t>
      </w:r>
    </w:p>
    <w:p w14:paraId="3830E5F6" w14:textId="437B1A94" w:rsidR="00123E8A" w:rsidRPr="005522F9" w:rsidRDefault="00123E8A" w:rsidP="00BE1D8C">
      <w:pPr>
        <w:spacing w:line="276" w:lineRule="auto"/>
        <w:jc w:val="both"/>
        <w:rPr>
          <w:rFonts w:eastAsia="MS Mincho"/>
          <w:b/>
          <w:bCs/>
          <w:color w:val="000000" w:themeColor="text1"/>
        </w:rPr>
      </w:pPr>
      <w:r>
        <w:rPr>
          <w:rFonts w:eastAsia="MS Mincho"/>
          <w:color w:val="000000" w:themeColor="text1"/>
        </w:rPr>
        <w:t xml:space="preserve"> </w:t>
      </w:r>
      <w:r>
        <w:rPr>
          <w:rFonts w:eastAsia="MS Mincho"/>
          <w:b/>
          <w:bCs/>
          <w:color w:val="000000" w:themeColor="text1"/>
        </w:rPr>
        <w:t xml:space="preserve">Director </w:t>
      </w:r>
    </w:p>
    <w:p w14:paraId="24F1BCB6" w14:textId="42D17E92" w:rsidR="00B7737C" w:rsidRPr="005522F9" w:rsidRDefault="00092673" w:rsidP="00BE1D8C">
      <w:pPr>
        <w:spacing w:line="276" w:lineRule="auto"/>
        <w:jc w:val="both"/>
        <w:rPr>
          <w:rFonts w:eastAsia="MS Mincho"/>
          <w:b/>
          <w:bCs/>
          <w:color w:val="000000" w:themeColor="text1"/>
        </w:rPr>
      </w:pPr>
      <w:r>
        <w:rPr>
          <w:rFonts w:eastAsia="MS Mincho"/>
          <w:b/>
          <w:bCs/>
          <w:color w:val="000000" w:themeColor="text1"/>
        </w:rPr>
        <w:t xml:space="preserve"> Anca CRĂCIUNAȘ</w:t>
      </w:r>
    </w:p>
    <w:p w14:paraId="32BD9447" w14:textId="77777777" w:rsidR="00B7737C" w:rsidRPr="005522F9" w:rsidRDefault="00B7737C" w:rsidP="00BE1D8C">
      <w:pPr>
        <w:spacing w:line="276" w:lineRule="auto"/>
        <w:jc w:val="both"/>
        <w:rPr>
          <w:rFonts w:eastAsia="MS Mincho"/>
          <w:b/>
          <w:bCs/>
          <w:color w:val="000000" w:themeColor="text1"/>
        </w:rPr>
      </w:pPr>
    </w:p>
    <w:sectPr w:rsidR="00B7737C" w:rsidRPr="005522F9" w:rsidSect="009C515E">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4111E" w14:textId="77777777" w:rsidR="00C20B5C" w:rsidRDefault="00C20B5C" w:rsidP="00F721A4">
      <w:r>
        <w:separator/>
      </w:r>
    </w:p>
  </w:endnote>
  <w:endnote w:type="continuationSeparator" w:id="0">
    <w:p w14:paraId="10496DFB" w14:textId="77777777" w:rsidR="00C20B5C" w:rsidRDefault="00C20B5C" w:rsidP="00F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B859" w14:textId="77777777" w:rsidR="00603263" w:rsidRDefault="00603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F23" w14:textId="06C03552" w:rsidR="00CC34D2" w:rsidRPr="00CC34D2" w:rsidRDefault="00CC34D2" w:rsidP="005B7E85">
    <w:pPr>
      <w:pStyle w:val="Footer"/>
      <w:jc w:val="left"/>
      <w:rPr>
        <w:rFonts w:ascii="Arial" w:eastAsia="Arial" w:hAnsi="Arial" w:cs="Arial"/>
        <w:color w:val="BFBFBF" w:themeColor="background1" w:themeShade="B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C07A" w14:textId="77777777" w:rsidR="00603263" w:rsidRDefault="00603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7E87" w14:textId="77777777" w:rsidR="00C20B5C" w:rsidRDefault="00C20B5C" w:rsidP="00F721A4">
      <w:r>
        <w:separator/>
      </w:r>
    </w:p>
  </w:footnote>
  <w:footnote w:type="continuationSeparator" w:id="0">
    <w:p w14:paraId="048D479A" w14:textId="77777777" w:rsidR="00C20B5C" w:rsidRDefault="00C20B5C" w:rsidP="00F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08C4" w14:textId="36489C49" w:rsidR="00603263" w:rsidRDefault="00000000">
    <w:pPr>
      <w:pStyle w:val="Header"/>
    </w:pPr>
    <w:r>
      <w:rPr>
        <w:noProof/>
      </w:rPr>
      <w:pict w14:anchorId="3624A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619157" o:spid="_x0000_s1026" type="#_x0000_t136" style="position:absolute;left:0;text-align:left;margin-left:0;margin-top:0;width:494.95pt;height:141.4pt;rotation:315;z-index:-25165465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D1E" w14:textId="006CF9ED" w:rsidR="00603263" w:rsidRDefault="00000000">
    <w:pPr>
      <w:pStyle w:val="Header"/>
    </w:pPr>
    <w:r>
      <w:rPr>
        <w:noProof/>
      </w:rPr>
      <w:pict w14:anchorId="14970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619158" o:spid="_x0000_s1027" type="#_x0000_t136" style="position:absolute;left:0;text-align:left;margin-left:0;margin-top:0;width:494.95pt;height:141.4pt;rotation:315;z-index:-25165260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5113" w14:textId="5E796DF6" w:rsidR="004A53B3" w:rsidRDefault="00000000" w:rsidP="004A53B3">
    <w:pPr>
      <w:pStyle w:val="Header"/>
    </w:pPr>
    <w:r>
      <w:rPr>
        <w:noProof/>
      </w:rPr>
      <w:pict w14:anchorId="1AF5B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619156" o:spid="_x0000_s1025" type="#_x0000_t136" style="position:absolute;left:0;text-align:left;margin-left:0;margin-top:0;width:494.95pt;height:141.4pt;rotation:315;z-index:-25165670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r w:rsidR="004A53B3">
      <w:rPr>
        <w:noProof/>
        <w:lang w:eastAsia="ro-RO"/>
      </w:rPr>
      <w:drawing>
        <wp:anchor distT="0" distB="0" distL="114300" distR="114300" simplePos="0" relativeHeight="251657728" behindDoc="0" locked="0" layoutInCell="1" allowOverlap="1" wp14:anchorId="1CAFA299" wp14:editId="18FD973C">
          <wp:simplePos x="0" y="0"/>
          <wp:positionH relativeFrom="column">
            <wp:posOffset>-135255</wp:posOffset>
          </wp:positionH>
          <wp:positionV relativeFrom="paragraph">
            <wp:posOffset>285750</wp:posOffset>
          </wp:positionV>
          <wp:extent cx="3236400" cy="900000"/>
          <wp:effectExtent l="0" t="0" r="2540" b="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C0A3E" w14:textId="77777777" w:rsidR="004A53B3" w:rsidRDefault="004A53B3" w:rsidP="004A53B3">
    <w:pPr>
      <w:pStyle w:val="Header"/>
    </w:pPr>
  </w:p>
  <w:p w14:paraId="4EC192D0" w14:textId="77777777" w:rsidR="00BE170E" w:rsidRDefault="00BE170E">
    <w:pPr>
      <w:pStyle w:val="Header"/>
    </w:pPr>
  </w:p>
  <w:p w14:paraId="732A086F"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086A"/>
    <w:multiLevelType w:val="hybridMultilevel"/>
    <w:tmpl w:val="DEBC83C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494C3E1E"/>
    <w:multiLevelType w:val="hybridMultilevel"/>
    <w:tmpl w:val="EBB03BE6"/>
    <w:lvl w:ilvl="0" w:tplc="04090017">
      <w:start w:val="1"/>
      <w:numFmt w:val="lowerLetter"/>
      <w:lvlText w:val="%1)"/>
      <w:lvlJc w:val="left"/>
      <w:pPr>
        <w:ind w:left="2160" w:hanging="360"/>
      </w:pPr>
      <w:rPr>
        <w:rFonts w:hint="default"/>
        <w:color w:val="000000" w:themeColor="text1"/>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BA71B5"/>
    <w:multiLevelType w:val="hybridMultilevel"/>
    <w:tmpl w:val="98F0B546"/>
    <w:lvl w:ilvl="0" w:tplc="02A24392">
      <w:start w:val="5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661403"/>
    <w:multiLevelType w:val="hybridMultilevel"/>
    <w:tmpl w:val="58201C50"/>
    <w:lvl w:ilvl="0" w:tplc="C51C5460">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CC16F4"/>
    <w:multiLevelType w:val="hybridMultilevel"/>
    <w:tmpl w:val="4B044E1E"/>
    <w:lvl w:ilvl="0" w:tplc="0296A58A">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069A7"/>
    <w:multiLevelType w:val="hybridMultilevel"/>
    <w:tmpl w:val="074A1DD8"/>
    <w:lvl w:ilvl="0" w:tplc="0C00000F">
      <w:start w:val="1"/>
      <w:numFmt w:val="decimal"/>
      <w:lvlText w:val="%1."/>
      <w:lvlJc w:val="left"/>
      <w:pPr>
        <w:ind w:left="501" w:hanging="360"/>
      </w:pPr>
    </w:lvl>
    <w:lvl w:ilvl="1" w:tplc="0C000019" w:tentative="1">
      <w:start w:val="1"/>
      <w:numFmt w:val="lowerLetter"/>
      <w:lvlText w:val="%2."/>
      <w:lvlJc w:val="left"/>
      <w:pPr>
        <w:ind w:left="1221" w:hanging="360"/>
      </w:pPr>
    </w:lvl>
    <w:lvl w:ilvl="2" w:tplc="0C00001B" w:tentative="1">
      <w:start w:val="1"/>
      <w:numFmt w:val="lowerRoman"/>
      <w:lvlText w:val="%3."/>
      <w:lvlJc w:val="right"/>
      <w:pPr>
        <w:ind w:left="1941" w:hanging="180"/>
      </w:pPr>
    </w:lvl>
    <w:lvl w:ilvl="3" w:tplc="0C00000F" w:tentative="1">
      <w:start w:val="1"/>
      <w:numFmt w:val="decimal"/>
      <w:lvlText w:val="%4."/>
      <w:lvlJc w:val="left"/>
      <w:pPr>
        <w:ind w:left="2661" w:hanging="360"/>
      </w:pPr>
    </w:lvl>
    <w:lvl w:ilvl="4" w:tplc="0C000019" w:tentative="1">
      <w:start w:val="1"/>
      <w:numFmt w:val="lowerLetter"/>
      <w:lvlText w:val="%5."/>
      <w:lvlJc w:val="left"/>
      <w:pPr>
        <w:ind w:left="3381" w:hanging="360"/>
      </w:pPr>
    </w:lvl>
    <w:lvl w:ilvl="5" w:tplc="0C00001B" w:tentative="1">
      <w:start w:val="1"/>
      <w:numFmt w:val="lowerRoman"/>
      <w:lvlText w:val="%6."/>
      <w:lvlJc w:val="right"/>
      <w:pPr>
        <w:ind w:left="4101" w:hanging="180"/>
      </w:pPr>
    </w:lvl>
    <w:lvl w:ilvl="6" w:tplc="0C00000F" w:tentative="1">
      <w:start w:val="1"/>
      <w:numFmt w:val="decimal"/>
      <w:lvlText w:val="%7."/>
      <w:lvlJc w:val="left"/>
      <w:pPr>
        <w:ind w:left="4821" w:hanging="360"/>
      </w:pPr>
    </w:lvl>
    <w:lvl w:ilvl="7" w:tplc="0C000019" w:tentative="1">
      <w:start w:val="1"/>
      <w:numFmt w:val="lowerLetter"/>
      <w:lvlText w:val="%8."/>
      <w:lvlJc w:val="left"/>
      <w:pPr>
        <w:ind w:left="5541" w:hanging="360"/>
      </w:pPr>
    </w:lvl>
    <w:lvl w:ilvl="8" w:tplc="0C00001B" w:tentative="1">
      <w:start w:val="1"/>
      <w:numFmt w:val="lowerRoman"/>
      <w:lvlText w:val="%9."/>
      <w:lvlJc w:val="right"/>
      <w:pPr>
        <w:ind w:left="6261" w:hanging="180"/>
      </w:pPr>
    </w:lvl>
  </w:abstractNum>
  <w:num w:numId="1" w16cid:durableId="904880627">
    <w:abstractNumId w:val="6"/>
  </w:num>
  <w:num w:numId="2" w16cid:durableId="72363817">
    <w:abstractNumId w:val="2"/>
  </w:num>
  <w:num w:numId="3" w16cid:durableId="1214733175">
    <w:abstractNumId w:val="5"/>
  </w:num>
  <w:num w:numId="4" w16cid:durableId="488375409">
    <w:abstractNumId w:val="3"/>
  </w:num>
  <w:num w:numId="5" w16cid:durableId="36703312">
    <w:abstractNumId w:val="4"/>
  </w:num>
  <w:num w:numId="6" w16cid:durableId="525800172">
    <w:abstractNumId w:val="0"/>
  </w:num>
  <w:num w:numId="7" w16cid:durableId="86128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169AC"/>
    <w:rsid w:val="0002055E"/>
    <w:rsid w:val="00021BE3"/>
    <w:rsid w:val="0002205B"/>
    <w:rsid w:val="0002385A"/>
    <w:rsid w:val="00032448"/>
    <w:rsid w:val="00034709"/>
    <w:rsid w:val="00043CF7"/>
    <w:rsid w:val="0004757D"/>
    <w:rsid w:val="00055FD0"/>
    <w:rsid w:val="00060877"/>
    <w:rsid w:val="0006589C"/>
    <w:rsid w:val="00076776"/>
    <w:rsid w:val="00077CF0"/>
    <w:rsid w:val="00077E84"/>
    <w:rsid w:val="000800CE"/>
    <w:rsid w:val="000808B2"/>
    <w:rsid w:val="00092673"/>
    <w:rsid w:val="00093409"/>
    <w:rsid w:val="000946AB"/>
    <w:rsid w:val="0009752F"/>
    <w:rsid w:val="000A5021"/>
    <w:rsid w:val="000A7099"/>
    <w:rsid w:val="000A727B"/>
    <w:rsid w:val="000A745B"/>
    <w:rsid w:val="000B234B"/>
    <w:rsid w:val="000B40CB"/>
    <w:rsid w:val="000C5A61"/>
    <w:rsid w:val="000D0866"/>
    <w:rsid w:val="000D1ACA"/>
    <w:rsid w:val="000D28B1"/>
    <w:rsid w:val="000D4FF9"/>
    <w:rsid w:val="000E00D3"/>
    <w:rsid w:val="000E2532"/>
    <w:rsid w:val="000F35AA"/>
    <w:rsid w:val="000F66E3"/>
    <w:rsid w:val="000F7400"/>
    <w:rsid w:val="001006B6"/>
    <w:rsid w:val="00100A8C"/>
    <w:rsid w:val="00101FBD"/>
    <w:rsid w:val="00112EBF"/>
    <w:rsid w:val="00114E67"/>
    <w:rsid w:val="0011567E"/>
    <w:rsid w:val="00123E8A"/>
    <w:rsid w:val="001253EF"/>
    <w:rsid w:val="00150A3B"/>
    <w:rsid w:val="00152964"/>
    <w:rsid w:val="001603DB"/>
    <w:rsid w:val="0016735A"/>
    <w:rsid w:val="00174A37"/>
    <w:rsid w:val="00184D72"/>
    <w:rsid w:val="00185617"/>
    <w:rsid w:val="001940D5"/>
    <w:rsid w:val="001B1C54"/>
    <w:rsid w:val="001C2217"/>
    <w:rsid w:val="001C5A7B"/>
    <w:rsid w:val="001D3A2F"/>
    <w:rsid w:val="001D7982"/>
    <w:rsid w:val="001E08D9"/>
    <w:rsid w:val="001E0944"/>
    <w:rsid w:val="001E1436"/>
    <w:rsid w:val="001E3D15"/>
    <w:rsid w:val="001F2410"/>
    <w:rsid w:val="001F52F1"/>
    <w:rsid w:val="002262AD"/>
    <w:rsid w:val="0022769F"/>
    <w:rsid w:val="00227DFD"/>
    <w:rsid w:val="0023412B"/>
    <w:rsid w:val="00245859"/>
    <w:rsid w:val="002471BB"/>
    <w:rsid w:val="002577E9"/>
    <w:rsid w:val="00257FC7"/>
    <w:rsid w:val="002626F8"/>
    <w:rsid w:val="00263179"/>
    <w:rsid w:val="00271033"/>
    <w:rsid w:val="002738D2"/>
    <w:rsid w:val="00275EB4"/>
    <w:rsid w:val="0028097C"/>
    <w:rsid w:val="002870FC"/>
    <w:rsid w:val="002A06A6"/>
    <w:rsid w:val="002A25AC"/>
    <w:rsid w:val="002A3650"/>
    <w:rsid w:val="002B78EC"/>
    <w:rsid w:val="002C3FE0"/>
    <w:rsid w:val="002D4990"/>
    <w:rsid w:val="002E5410"/>
    <w:rsid w:val="002F29AC"/>
    <w:rsid w:val="002F45F6"/>
    <w:rsid w:val="002F57E8"/>
    <w:rsid w:val="002F7F51"/>
    <w:rsid w:val="00311C12"/>
    <w:rsid w:val="00312E7E"/>
    <w:rsid w:val="00315EB1"/>
    <w:rsid w:val="00322DDC"/>
    <w:rsid w:val="00323186"/>
    <w:rsid w:val="0033657D"/>
    <w:rsid w:val="00345F58"/>
    <w:rsid w:val="003604C6"/>
    <w:rsid w:val="00362AE1"/>
    <w:rsid w:val="00377C7D"/>
    <w:rsid w:val="003912D5"/>
    <w:rsid w:val="00392E22"/>
    <w:rsid w:val="003A1F5D"/>
    <w:rsid w:val="003A230F"/>
    <w:rsid w:val="003A3E9E"/>
    <w:rsid w:val="003B5E0B"/>
    <w:rsid w:val="003C293D"/>
    <w:rsid w:val="003C37C3"/>
    <w:rsid w:val="003C51B0"/>
    <w:rsid w:val="003D111D"/>
    <w:rsid w:val="003D5324"/>
    <w:rsid w:val="003D5766"/>
    <w:rsid w:val="003E564B"/>
    <w:rsid w:val="003E6CFF"/>
    <w:rsid w:val="004068E9"/>
    <w:rsid w:val="0042613F"/>
    <w:rsid w:val="00426B04"/>
    <w:rsid w:val="0043274C"/>
    <w:rsid w:val="0043283E"/>
    <w:rsid w:val="00434597"/>
    <w:rsid w:val="00435880"/>
    <w:rsid w:val="004405F7"/>
    <w:rsid w:val="004617CB"/>
    <w:rsid w:val="00462BE4"/>
    <w:rsid w:val="00465417"/>
    <w:rsid w:val="00480F19"/>
    <w:rsid w:val="00482976"/>
    <w:rsid w:val="004906BD"/>
    <w:rsid w:val="00495CA8"/>
    <w:rsid w:val="004A0911"/>
    <w:rsid w:val="004A4250"/>
    <w:rsid w:val="004A53B3"/>
    <w:rsid w:val="004A6F3D"/>
    <w:rsid w:val="004C03AD"/>
    <w:rsid w:val="004D1E9C"/>
    <w:rsid w:val="004D756A"/>
    <w:rsid w:val="004E0809"/>
    <w:rsid w:val="004F0DE3"/>
    <w:rsid w:val="004F1387"/>
    <w:rsid w:val="004F6DC0"/>
    <w:rsid w:val="004F759A"/>
    <w:rsid w:val="00500F53"/>
    <w:rsid w:val="00503C6F"/>
    <w:rsid w:val="00504BB5"/>
    <w:rsid w:val="00506341"/>
    <w:rsid w:val="00514AFB"/>
    <w:rsid w:val="00523008"/>
    <w:rsid w:val="00523783"/>
    <w:rsid w:val="00527285"/>
    <w:rsid w:val="0053062F"/>
    <w:rsid w:val="00530E04"/>
    <w:rsid w:val="00536A12"/>
    <w:rsid w:val="00542113"/>
    <w:rsid w:val="00543C7F"/>
    <w:rsid w:val="0054785C"/>
    <w:rsid w:val="005522F9"/>
    <w:rsid w:val="005630D5"/>
    <w:rsid w:val="005753F7"/>
    <w:rsid w:val="00580BFD"/>
    <w:rsid w:val="0059297E"/>
    <w:rsid w:val="00593FEE"/>
    <w:rsid w:val="00597986"/>
    <w:rsid w:val="005A643A"/>
    <w:rsid w:val="005A6A2B"/>
    <w:rsid w:val="005B6F48"/>
    <w:rsid w:val="005B7E85"/>
    <w:rsid w:val="005C399E"/>
    <w:rsid w:val="005C3CF4"/>
    <w:rsid w:val="005C6727"/>
    <w:rsid w:val="005C6D02"/>
    <w:rsid w:val="005D1B23"/>
    <w:rsid w:val="005D240B"/>
    <w:rsid w:val="005D6A03"/>
    <w:rsid w:val="005E163B"/>
    <w:rsid w:val="005E4C3F"/>
    <w:rsid w:val="005F5D8F"/>
    <w:rsid w:val="00603263"/>
    <w:rsid w:val="00604912"/>
    <w:rsid w:val="00605BC4"/>
    <w:rsid w:val="00612FCE"/>
    <w:rsid w:val="006236C7"/>
    <w:rsid w:val="00623D35"/>
    <w:rsid w:val="00631E92"/>
    <w:rsid w:val="00632F40"/>
    <w:rsid w:val="00640E90"/>
    <w:rsid w:val="00641852"/>
    <w:rsid w:val="00643B49"/>
    <w:rsid w:val="006441E7"/>
    <w:rsid w:val="00645673"/>
    <w:rsid w:val="0064608E"/>
    <w:rsid w:val="00650E44"/>
    <w:rsid w:val="00653E9C"/>
    <w:rsid w:val="006553CC"/>
    <w:rsid w:val="006610CC"/>
    <w:rsid w:val="00661EE9"/>
    <w:rsid w:val="00662A74"/>
    <w:rsid w:val="00662F26"/>
    <w:rsid w:val="00671BEE"/>
    <w:rsid w:val="00672C69"/>
    <w:rsid w:val="006837D4"/>
    <w:rsid w:val="00693693"/>
    <w:rsid w:val="00697A1C"/>
    <w:rsid w:val="006A0515"/>
    <w:rsid w:val="006A4FBB"/>
    <w:rsid w:val="006A57F1"/>
    <w:rsid w:val="006B34F3"/>
    <w:rsid w:val="006C45B1"/>
    <w:rsid w:val="006C4FCE"/>
    <w:rsid w:val="006C6EBF"/>
    <w:rsid w:val="006E32AC"/>
    <w:rsid w:val="006E401B"/>
    <w:rsid w:val="006E7B28"/>
    <w:rsid w:val="006E7D90"/>
    <w:rsid w:val="006F294A"/>
    <w:rsid w:val="006F3A80"/>
    <w:rsid w:val="006F5C4F"/>
    <w:rsid w:val="00705820"/>
    <w:rsid w:val="0070766E"/>
    <w:rsid w:val="00710C82"/>
    <w:rsid w:val="0072191F"/>
    <w:rsid w:val="00722FB6"/>
    <w:rsid w:val="00731EFA"/>
    <w:rsid w:val="00736D0A"/>
    <w:rsid w:val="007556BF"/>
    <w:rsid w:val="00765148"/>
    <w:rsid w:val="00766186"/>
    <w:rsid w:val="00776194"/>
    <w:rsid w:val="0077700F"/>
    <w:rsid w:val="007825DA"/>
    <w:rsid w:val="00793094"/>
    <w:rsid w:val="007A253F"/>
    <w:rsid w:val="007A33C4"/>
    <w:rsid w:val="007A50EF"/>
    <w:rsid w:val="007A5339"/>
    <w:rsid w:val="007A73CE"/>
    <w:rsid w:val="007A7A04"/>
    <w:rsid w:val="007B151B"/>
    <w:rsid w:val="007B1562"/>
    <w:rsid w:val="007B5851"/>
    <w:rsid w:val="007C2E5B"/>
    <w:rsid w:val="007C37EA"/>
    <w:rsid w:val="007C4FB3"/>
    <w:rsid w:val="007C693C"/>
    <w:rsid w:val="007D312F"/>
    <w:rsid w:val="007D3759"/>
    <w:rsid w:val="007D7D0D"/>
    <w:rsid w:val="007F5A1A"/>
    <w:rsid w:val="00802C73"/>
    <w:rsid w:val="00806C55"/>
    <w:rsid w:val="008103DA"/>
    <w:rsid w:val="0081793F"/>
    <w:rsid w:val="0082162E"/>
    <w:rsid w:val="00822DE0"/>
    <w:rsid w:val="00826132"/>
    <w:rsid w:val="008314A8"/>
    <w:rsid w:val="00834817"/>
    <w:rsid w:val="00836ED6"/>
    <w:rsid w:val="008417C9"/>
    <w:rsid w:val="00844421"/>
    <w:rsid w:val="00852E21"/>
    <w:rsid w:val="00854ACD"/>
    <w:rsid w:val="00857A4F"/>
    <w:rsid w:val="00861551"/>
    <w:rsid w:val="0086732A"/>
    <w:rsid w:val="00875B4D"/>
    <w:rsid w:val="00875E92"/>
    <w:rsid w:val="00876386"/>
    <w:rsid w:val="008772F3"/>
    <w:rsid w:val="008809B5"/>
    <w:rsid w:val="00881FE4"/>
    <w:rsid w:val="0089551F"/>
    <w:rsid w:val="008A69CE"/>
    <w:rsid w:val="008B79C9"/>
    <w:rsid w:val="008C6848"/>
    <w:rsid w:val="008D2A76"/>
    <w:rsid w:val="008D3518"/>
    <w:rsid w:val="008D5969"/>
    <w:rsid w:val="008E058B"/>
    <w:rsid w:val="008E1957"/>
    <w:rsid w:val="008E5B3E"/>
    <w:rsid w:val="008F380B"/>
    <w:rsid w:val="008F4F5B"/>
    <w:rsid w:val="008F610D"/>
    <w:rsid w:val="0090695D"/>
    <w:rsid w:val="00923812"/>
    <w:rsid w:val="00924154"/>
    <w:rsid w:val="0092516B"/>
    <w:rsid w:val="00925EA9"/>
    <w:rsid w:val="0092639F"/>
    <w:rsid w:val="00926ED0"/>
    <w:rsid w:val="00930BE6"/>
    <w:rsid w:val="00931DB1"/>
    <w:rsid w:val="0093378B"/>
    <w:rsid w:val="00943A46"/>
    <w:rsid w:val="00943D65"/>
    <w:rsid w:val="00946FE2"/>
    <w:rsid w:val="009552D4"/>
    <w:rsid w:val="00960D41"/>
    <w:rsid w:val="009646EE"/>
    <w:rsid w:val="00967DEC"/>
    <w:rsid w:val="009704B3"/>
    <w:rsid w:val="00974BBD"/>
    <w:rsid w:val="009756D9"/>
    <w:rsid w:val="00984F08"/>
    <w:rsid w:val="00990ACE"/>
    <w:rsid w:val="00994CA5"/>
    <w:rsid w:val="0099636D"/>
    <w:rsid w:val="00996E02"/>
    <w:rsid w:val="009A6596"/>
    <w:rsid w:val="009A7656"/>
    <w:rsid w:val="009B1752"/>
    <w:rsid w:val="009B19F6"/>
    <w:rsid w:val="009B48B4"/>
    <w:rsid w:val="009C515E"/>
    <w:rsid w:val="009C716A"/>
    <w:rsid w:val="009D1740"/>
    <w:rsid w:val="009D67FE"/>
    <w:rsid w:val="009E124A"/>
    <w:rsid w:val="009E23D6"/>
    <w:rsid w:val="009E571F"/>
    <w:rsid w:val="009E6E7D"/>
    <w:rsid w:val="009F2A93"/>
    <w:rsid w:val="009F6A63"/>
    <w:rsid w:val="00A007FC"/>
    <w:rsid w:val="00A00D50"/>
    <w:rsid w:val="00A118DF"/>
    <w:rsid w:val="00A11A2B"/>
    <w:rsid w:val="00A1399C"/>
    <w:rsid w:val="00A15B23"/>
    <w:rsid w:val="00A2421B"/>
    <w:rsid w:val="00A30A56"/>
    <w:rsid w:val="00A3244C"/>
    <w:rsid w:val="00A41CFF"/>
    <w:rsid w:val="00A52891"/>
    <w:rsid w:val="00A63611"/>
    <w:rsid w:val="00A65B2B"/>
    <w:rsid w:val="00A666D9"/>
    <w:rsid w:val="00A66882"/>
    <w:rsid w:val="00A70287"/>
    <w:rsid w:val="00A75B2B"/>
    <w:rsid w:val="00A75E06"/>
    <w:rsid w:val="00A800A0"/>
    <w:rsid w:val="00A81948"/>
    <w:rsid w:val="00A8358F"/>
    <w:rsid w:val="00A862F9"/>
    <w:rsid w:val="00A90943"/>
    <w:rsid w:val="00AA06A6"/>
    <w:rsid w:val="00AA177A"/>
    <w:rsid w:val="00AB3C13"/>
    <w:rsid w:val="00AC2553"/>
    <w:rsid w:val="00AC628E"/>
    <w:rsid w:val="00AD072B"/>
    <w:rsid w:val="00AD0FB3"/>
    <w:rsid w:val="00AD3E01"/>
    <w:rsid w:val="00AD6261"/>
    <w:rsid w:val="00AD64F5"/>
    <w:rsid w:val="00AE0F0A"/>
    <w:rsid w:val="00AE7CB5"/>
    <w:rsid w:val="00AF0E5B"/>
    <w:rsid w:val="00B10DFC"/>
    <w:rsid w:val="00B155B2"/>
    <w:rsid w:val="00B209D5"/>
    <w:rsid w:val="00B26194"/>
    <w:rsid w:val="00B26EA7"/>
    <w:rsid w:val="00B32E78"/>
    <w:rsid w:val="00B33213"/>
    <w:rsid w:val="00B33977"/>
    <w:rsid w:val="00B36898"/>
    <w:rsid w:val="00B4144A"/>
    <w:rsid w:val="00B422D7"/>
    <w:rsid w:val="00B45201"/>
    <w:rsid w:val="00B50CE0"/>
    <w:rsid w:val="00B50E2E"/>
    <w:rsid w:val="00B5166C"/>
    <w:rsid w:val="00B5593A"/>
    <w:rsid w:val="00B67834"/>
    <w:rsid w:val="00B74C5C"/>
    <w:rsid w:val="00B7737C"/>
    <w:rsid w:val="00B84C89"/>
    <w:rsid w:val="00B870D3"/>
    <w:rsid w:val="00BA0820"/>
    <w:rsid w:val="00BA3C86"/>
    <w:rsid w:val="00BA4373"/>
    <w:rsid w:val="00BA61F0"/>
    <w:rsid w:val="00BB5336"/>
    <w:rsid w:val="00BB6AEA"/>
    <w:rsid w:val="00BC00D0"/>
    <w:rsid w:val="00BC2012"/>
    <w:rsid w:val="00BC3A53"/>
    <w:rsid w:val="00BC48AC"/>
    <w:rsid w:val="00BC7853"/>
    <w:rsid w:val="00BD37CF"/>
    <w:rsid w:val="00BE170E"/>
    <w:rsid w:val="00BE1A53"/>
    <w:rsid w:val="00BE1D8C"/>
    <w:rsid w:val="00BF202E"/>
    <w:rsid w:val="00BF4CC2"/>
    <w:rsid w:val="00BF50FD"/>
    <w:rsid w:val="00BF6E7C"/>
    <w:rsid w:val="00C0247C"/>
    <w:rsid w:val="00C024BA"/>
    <w:rsid w:val="00C06FAF"/>
    <w:rsid w:val="00C20B5C"/>
    <w:rsid w:val="00C32601"/>
    <w:rsid w:val="00C36B13"/>
    <w:rsid w:val="00C4197E"/>
    <w:rsid w:val="00C455DD"/>
    <w:rsid w:val="00C46E62"/>
    <w:rsid w:val="00C554D8"/>
    <w:rsid w:val="00C61AB0"/>
    <w:rsid w:val="00C67B0E"/>
    <w:rsid w:val="00C73F7D"/>
    <w:rsid w:val="00C8250E"/>
    <w:rsid w:val="00C85B52"/>
    <w:rsid w:val="00C94DAA"/>
    <w:rsid w:val="00C95C41"/>
    <w:rsid w:val="00CA334F"/>
    <w:rsid w:val="00CC34D2"/>
    <w:rsid w:val="00CD5E71"/>
    <w:rsid w:val="00CE0715"/>
    <w:rsid w:val="00CE6B25"/>
    <w:rsid w:val="00CF0E1A"/>
    <w:rsid w:val="00CF492D"/>
    <w:rsid w:val="00CF6DBB"/>
    <w:rsid w:val="00CF7CD6"/>
    <w:rsid w:val="00D04FA0"/>
    <w:rsid w:val="00D1486C"/>
    <w:rsid w:val="00D22894"/>
    <w:rsid w:val="00D321FA"/>
    <w:rsid w:val="00D3780E"/>
    <w:rsid w:val="00D4112B"/>
    <w:rsid w:val="00D42475"/>
    <w:rsid w:val="00D44B2B"/>
    <w:rsid w:val="00D530B7"/>
    <w:rsid w:val="00D5323B"/>
    <w:rsid w:val="00D5642F"/>
    <w:rsid w:val="00D57EF5"/>
    <w:rsid w:val="00D60792"/>
    <w:rsid w:val="00D625FF"/>
    <w:rsid w:val="00D80404"/>
    <w:rsid w:val="00D83234"/>
    <w:rsid w:val="00D92581"/>
    <w:rsid w:val="00DA7FFD"/>
    <w:rsid w:val="00DB389B"/>
    <w:rsid w:val="00DB53B4"/>
    <w:rsid w:val="00DC1B19"/>
    <w:rsid w:val="00DC27CA"/>
    <w:rsid w:val="00DF1B03"/>
    <w:rsid w:val="00E00F21"/>
    <w:rsid w:val="00E050A5"/>
    <w:rsid w:val="00E10093"/>
    <w:rsid w:val="00E10840"/>
    <w:rsid w:val="00E15FBD"/>
    <w:rsid w:val="00E16DE2"/>
    <w:rsid w:val="00E17395"/>
    <w:rsid w:val="00E255BD"/>
    <w:rsid w:val="00E464CD"/>
    <w:rsid w:val="00E53B19"/>
    <w:rsid w:val="00E53B30"/>
    <w:rsid w:val="00E54273"/>
    <w:rsid w:val="00E64CBA"/>
    <w:rsid w:val="00E67FFC"/>
    <w:rsid w:val="00E75670"/>
    <w:rsid w:val="00E80939"/>
    <w:rsid w:val="00E83301"/>
    <w:rsid w:val="00E84217"/>
    <w:rsid w:val="00E909E9"/>
    <w:rsid w:val="00E92775"/>
    <w:rsid w:val="00E96878"/>
    <w:rsid w:val="00EA2AFD"/>
    <w:rsid w:val="00EA49A7"/>
    <w:rsid w:val="00EA60EC"/>
    <w:rsid w:val="00EA6943"/>
    <w:rsid w:val="00EB3B39"/>
    <w:rsid w:val="00EB3BA5"/>
    <w:rsid w:val="00EB5DE8"/>
    <w:rsid w:val="00EB6B98"/>
    <w:rsid w:val="00ED4096"/>
    <w:rsid w:val="00ED4D73"/>
    <w:rsid w:val="00ED7468"/>
    <w:rsid w:val="00EE67DE"/>
    <w:rsid w:val="00F05E71"/>
    <w:rsid w:val="00F10FE5"/>
    <w:rsid w:val="00F14345"/>
    <w:rsid w:val="00F2096E"/>
    <w:rsid w:val="00F20EF5"/>
    <w:rsid w:val="00F27327"/>
    <w:rsid w:val="00F36615"/>
    <w:rsid w:val="00F368F7"/>
    <w:rsid w:val="00F42107"/>
    <w:rsid w:val="00F42E57"/>
    <w:rsid w:val="00F6479F"/>
    <w:rsid w:val="00F6796B"/>
    <w:rsid w:val="00F71393"/>
    <w:rsid w:val="00F71C04"/>
    <w:rsid w:val="00F721A4"/>
    <w:rsid w:val="00F721EA"/>
    <w:rsid w:val="00F91A07"/>
    <w:rsid w:val="00F96670"/>
    <w:rsid w:val="00FC1BBE"/>
    <w:rsid w:val="00FC6CC6"/>
    <w:rsid w:val="00FD3E73"/>
    <w:rsid w:val="00FD4B7E"/>
    <w:rsid w:val="00FD7F0D"/>
    <w:rsid w:val="00FE1D2E"/>
    <w:rsid w:val="00FE2C79"/>
    <w:rsid w:val="00FF0077"/>
    <w:rsid w:val="00FF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0C58B"/>
  <w15:chartTrackingRefBased/>
  <w15:docId w15:val="{726AB359-67DB-4A07-A491-1C97F1AC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263"/>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before="160"/>
      <w:jc w:val="both"/>
    </w:pPr>
    <w:rPr>
      <w:rFonts w:ascii="Trebuchet MS" w:eastAsiaTheme="minorHAnsi" w:hAnsi="Trebuchet MS" w:cs="Open Sans"/>
      <w:color w:val="000000"/>
      <w:sz w:val="22"/>
      <w:szCs w:val="22"/>
    </w:r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before="160"/>
      <w:jc w:val="both"/>
    </w:pPr>
    <w:rPr>
      <w:rFonts w:ascii="Trebuchet MS" w:eastAsiaTheme="minorHAnsi" w:hAnsi="Trebuchet MS" w:cs="Open Sans"/>
      <w:color w:val="000000"/>
      <w:sz w:val="22"/>
      <w:szCs w:val="22"/>
    </w:r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before="160"/>
      <w:jc w:val="both"/>
    </w:pPr>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table" w:styleId="TableGrid">
    <w:name w:val="Table Grid"/>
    <w:basedOn w:val="TableNormal"/>
    <w:uiPriority w:val="59"/>
    <w:rsid w:val="00E54273"/>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numbered list,2,OBC Bullet"/>
    <w:basedOn w:val="Normal"/>
    <w:link w:val="ListParagraphChar"/>
    <w:uiPriority w:val="34"/>
    <w:qFormat/>
    <w:rsid w:val="00323186"/>
    <w:pPr>
      <w:spacing w:line="360" w:lineRule="auto"/>
      <w:ind w:left="720"/>
      <w:contextualSpacing/>
      <w:jc w:val="center"/>
    </w:pPr>
    <w:rPr>
      <w:rFonts w:eastAsiaTheme="minorHAnsi" w:cstheme="minorBidi"/>
      <w:szCs w:val="22"/>
    </w:rPr>
  </w:style>
  <w:style w:type="paragraph" w:styleId="NoSpacing">
    <w:name w:val="No Spacing"/>
    <w:uiPriority w:val="1"/>
    <w:qFormat/>
    <w:rsid w:val="00974BBD"/>
    <w:pPr>
      <w:spacing w:after="0" w:line="240" w:lineRule="auto"/>
    </w:pPr>
    <w:rPr>
      <w:rFonts w:ascii="Times New Roman" w:eastAsia="MS Mincho" w:hAnsi="Times New Roman" w:cs="Times New Roman"/>
      <w:sz w:val="24"/>
      <w:szCs w:val="24"/>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numbered list Char"/>
    <w:link w:val="ListParagraph"/>
    <w:uiPriority w:val="34"/>
    <w:qFormat/>
    <w:locked/>
    <w:rsid w:val="00BB6AEA"/>
    <w:rPr>
      <w:rFonts w:ascii="Times New Roman" w:hAnsi="Times New Roman"/>
      <w:sz w:val="24"/>
    </w:rPr>
  </w:style>
  <w:style w:type="paragraph" w:styleId="Revision">
    <w:name w:val="Revision"/>
    <w:hidden/>
    <w:uiPriority w:val="99"/>
    <w:semiHidden/>
    <w:rsid w:val="005C3CF4"/>
    <w:pPr>
      <w:spacing w:after="0" w:line="240" w:lineRule="auto"/>
    </w:pPr>
    <w:rPr>
      <w:rFonts w:ascii="Trebuchet MS" w:hAnsi="Trebuchet MS" w:cs="Open Sans"/>
      <w:color w:val="000000"/>
      <w:lang w:val="ro-RO"/>
    </w:rPr>
  </w:style>
  <w:style w:type="character" w:styleId="CommentReference">
    <w:name w:val="annotation reference"/>
    <w:basedOn w:val="DefaultParagraphFont"/>
    <w:uiPriority w:val="99"/>
    <w:semiHidden/>
    <w:unhideWhenUsed/>
    <w:rsid w:val="005C3CF4"/>
    <w:rPr>
      <w:sz w:val="16"/>
      <w:szCs w:val="16"/>
    </w:rPr>
  </w:style>
  <w:style w:type="paragraph" w:styleId="CommentText">
    <w:name w:val="annotation text"/>
    <w:basedOn w:val="Normal"/>
    <w:link w:val="CommentTextChar"/>
    <w:uiPriority w:val="99"/>
    <w:unhideWhenUsed/>
    <w:rsid w:val="005C3CF4"/>
    <w:pPr>
      <w:spacing w:before="160" w:after="240"/>
      <w:jc w:val="both"/>
    </w:pPr>
    <w:rPr>
      <w:rFonts w:ascii="Trebuchet MS" w:eastAsiaTheme="minorHAnsi" w:hAnsi="Trebuchet MS" w:cs="Open Sans"/>
      <w:color w:val="000000"/>
      <w:sz w:val="20"/>
      <w:szCs w:val="20"/>
    </w:rPr>
  </w:style>
  <w:style w:type="character" w:customStyle="1" w:styleId="CommentTextChar">
    <w:name w:val="Comment Text Char"/>
    <w:basedOn w:val="DefaultParagraphFont"/>
    <w:link w:val="CommentText"/>
    <w:uiPriority w:val="99"/>
    <w:rsid w:val="005C3CF4"/>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5C3CF4"/>
    <w:rPr>
      <w:b/>
      <w:bCs/>
    </w:rPr>
  </w:style>
  <w:style w:type="character" w:customStyle="1" w:styleId="CommentSubjectChar">
    <w:name w:val="Comment Subject Char"/>
    <w:basedOn w:val="CommentTextChar"/>
    <w:link w:val="CommentSubject"/>
    <w:uiPriority w:val="99"/>
    <w:semiHidden/>
    <w:rsid w:val="005C3CF4"/>
    <w:rPr>
      <w:rFonts w:ascii="Trebuchet MS" w:hAnsi="Trebuchet MS" w:cs="Open Sans"/>
      <w:b/>
      <w:bCs/>
      <w:color w:val="000000"/>
      <w:sz w:val="20"/>
      <w:szCs w:val="20"/>
      <w:lang w:val="ro-RO"/>
    </w:rPr>
  </w:style>
  <w:style w:type="character" w:styleId="Hyperlink">
    <w:name w:val="Hyperlink"/>
    <w:basedOn w:val="DefaultParagraphFont"/>
    <w:uiPriority w:val="99"/>
    <w:unhideWhenUsed/>
    <w:rsid w:val="007A5339"/>
    <w:rPr>
      <w:color w:val="0563C1" w:themeColor="hyperlink"/>
      <w:u w:val="single"/>
    </w:rPr>
  </w:style>
  <w:style w:type="character" w:styleId="UnresolvedMention">
    <w:name w:val="Unresolved Mention"/>
    <w:basedOn w:val="DefaultParagraphFont"/>
    <w:uiPriority w:val="99"/>
    <w:semiHidden/>
    <w:unhideWhenUsed/>
    <w:rsid w:val="007A5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129244">
      <w:bodyDiv w:val="1"/>
      <w:marLeft w:val="0"/>
      <w:marRight w:val="0"/>
      <w:marTop w:val="0"/>
      <w:marBottom w:val="0"/>
      <w:divBdr>
        <w:top w:val="none" w:sz="0" w:space="0" w:color="auto"/>
        <w:left w:val="none" w:sz="0" w:space="0" w:color="auto"/>
        <w:bottom w:val="none" w:sz="0" w:space="0" w:color="auto"/>
        <w:right w:val="none" w:sz="0" w:space="0" w:color="auto"/>
      </w:divBdr>
    </w:div>
    <w:div w:id="190587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CE27-1902-4ECB-BB19-706A6786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2036</Words>
  <Characters>11609</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Ramona Zotta-Cherascu</cp:lastModifiedBy>
  <cp:revision>13</cp:revision>
  <cp:lastPrinted>2026-07-31T07:56:00Z</cp:lastPrinted>
  <dcterms:created xsi:type="dcterms:W3CDTF">2026-06-24T08:14:00Z</dcterms:created>
  <dcterms:modified xsi:type="dcterms:W3CDTF">2026-08-03T12:19:00Z</dcterms:modified>
</cp:coreProperties>
</file>