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368" w14:textId="77777777" w:rsidR="002E5EC9" w:rsidRPr="007D1113" w:rsidRDefault="002E5EC9" w:rsidP="0000146E">
      <w:pPr>
        <w:spacing w:after="0" w:line="240" w:lineRule="auto"/>
        <w:jc w:val="center"/>
        <w:rPr>
          <w:rFonts w:ascii="Times New Roman" w:hAnsi="Times New Roman"/>
          <w:b/>
          <w:noProof/>
          <w:sz w:val="24"/>
          <w:szCs w:val="24"/>
          <w:lang w:val="en-US"/>
        </w:rPr>
      </w:pPr>
    </w:p>
    <w:p w14:paraId="573A0000" w14:textId="77777777" w:rsidR="004D3836" w:rsidRPr="00925BC5" w:rsidRDefault="004D3836" w:rsidP="0000146E">
      <w:pPr>
        <w:spacing w:after="0" w:line="240" w:lineRule="auto"/>
        <w:jc w:val="center"/>
        <w:rPr>
          <w:rFonts w:ascii="Times New Roman" w:hAnsi="Times New Roman"/>
          <w:b/>
          <w:noProof/>
          <w:sz w:val="24"/>
          <w:szCs w:val="24"/>
        </w:rPr>
      </w:pPr>
    </w:p>
    <w:p w14:paraId="1EECC081" w14:textId="2EDC5F1F" w:rsidR="00E318A6" w:rsidRPr="00925BC5" w:rsidRDefault="00E318A6" w:rsidP="0000146E">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NOTĂ DE FUNDAMENTARE</w:t>
      </w:r>
    </w:p>
    <w:p w14:paraId="0AEB281F" w14:textId="77777777" w:rsidR="00734268" w:rsidRPr="00925BC5" w:rsidRDefault="00734268" w:rsidP="004249E1">
      <w:pPr>
        <w:spacing w:after="0" w:line="240" w:lineRule="auto"/>
        <w:rPr>
          <w:rFonts w:ascii="Times New Roman" w:hAnsi="Times New Roman"/>
          <w:noProof/>
          <w:sz w:val="24"/>
          <w:szCs w:val="24"/>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53"/>
        <w:gridCol w:w="1136"/>
        <w:gridCol w:w="94"/>
        <w:gridCol w:w="140"/>
        <w:gridCol w:w="1641"/>
        <w:gridCol w:w="475"/>
        <w:gridCol w:w="476"/>
        <w:gridCol w:w="476"/>
        <w:gridCol w:w="476"/>
        <w:gridCol w:w="1626"/>
      </w:tblGrid>
      <w:tr w:rsidR="00925BC5" w:rsidRPr="00925BC5" w14:paraId="6E2BBD1B" w14:textId="77777777" w:rsidTr="002E5EC9">
        <w:trPr>
          <w:trHeight w:val="682"/>
        </w:trPr>
        <w:tc>
          <w:tcPr>
            <w:tcW w:w="9549" w:type="dxa"/>
            <w:gridSpan w:val="11"/>
            <w:vAlign w:val="center"/>
          </w:tcPr>
          <w:p w14:paraId="4A41D76D" w14:textId="77777777" w:rsidR="0072387A" w:rsidRPr="00925BC5" w:rsidRDefault="0072387A" w:rsidP="004249E1">
            <w:pPr>
              <w:autoSpaceDE w:val="0"/>
              <w:autoSpaceDN w:val="0"/>
              <w:adjustRightInd w:val="0"/>
              <w:spacing w:after="0" w:line="240" w:lineRule="auto"/>
              <w:jc w:val="center"/>
              <w:rPr>
                <w:rFonts w:ascii="Times New Roman" w:hAnsi="Times New Roman"/>
                <w:b/>
                <w:noProof/>
                <w:sz w:val="24"/>
                <w:szCs w:val="24"/>
              </w:rPr>
            </w:pPr>
          </w:p>
          <w:p w14:paraId="75548A5C" w14:textId="79D61F08" w:rsidR="00E318A6" w:rsidRPr="00925BC5" w:rsidRDefault="00E318A6" w:rsidP="004249E1">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Sec</w:t>
            </w:r>
            <w:r w:rsidR="008E6938">
              <w:rPr>
                <w:rFonts w:ascii="Times New Roman" w:hAnsi="Times New Roman"/>
                <w:b/>
                <w:noProof/>
                <w:sz w:val="24"/>
                <w:szCs w:val="24"/>
              </w:rPr>
              <w:t>ț</w:t>
            </w:r>
            <w:r w:rsidRPr="00925BC5">
              <w:rPr>
                <w:rFonts w:ascii="Times New Roman" w:hAnsi="Times New Roman"/>
                <w:b/>
                <w:noProof/>
                <w:sz w:val="24"/>
                <w:szCs w:val="24"/>
              </w:rPr>
              <w:t>iunea 1</w:t>
            </w:r>
          </w:p>
          <w:p w14:paraId="1A0214AD" w14:textId="77777777" w:rsidR="00E318A6" w:rsidRPr="00925BC5" w:rsidRDefault="00E318A6" w:rsidP="0000146E">
            <w:pPr>
              <w:autoSpaceDE w:val="0"/>
              <w:autoSpaceDN w:val="0"/>
              <w:adjustRightInd w:val="0"/>
              <w:spacing w:after="0" w:line="240" w:lineRule="auto"/>
              <w:jc w:val="center"/>
              <w:rPr>
                <w:rFonts w:ascii="Times New Roman" w:hAnsi="Times New Roman"/>
                <w:b/>
                <w:noProof/>
                <w:sz w:val="24"/>
                <w:szCs w:val="24"/>
              </w:rPr>
            </w:pPr>
            <w:r w:rsidRPr="00925BC5">
              <w:rPr>
                <w:rFonts w:ascii="Times New Roman" w:hAnsi="Times New Roman"/>
                <w:b/>
                <w:noProof/>
                <w:sz w:val="24"/>
                <w:szCs w:val="24"/>
              </w:rPr>
              <w:t xml:space="preserve">Titlul </w:t>
            </w:r>
            <w:r w:rsidR="004249E1" w:rsidRPr="00925BC5">
              <w:rPr>
                <w:rFonts w:ascii="Times New Roman" w:hAnsi="Times New Roman"/>
                <w:b/>
                <w:noProof/>
                <w:sz w:val="24"/>
                <w:szCs w:val="24"/>
              </w:rPr>
              <w:t>proiectului de</w:t>
            </w:r>
            <w:r w:rsidRPr="00925BC5">
              <w:rPr>
                <w:rFonts w:ascii="Times New Roman" w:hAnsi="Times New Roman"/>
                <w:b/>
                <w:noProof/>
                <w:sz w:val="24"/>
                <w:szCs w:val="24"/>
              </w:rPr>
              <w:t xml:space="preserve"> act normativ</w:t>
            </w:r>
          </w:p>
          <w:p w14:paraId="474CF3A4" w14:textId="77777777" w:rsidR="0072387A" w:rsidRPr="00925BC5" w:rsidRDefault="0072387A" w:rsidP="0000146E">
            <w:pPr>
              <w:autoSpaceDE w:val="0"/>
              <w:autoSpaceDN w:val="0"/>
              <w:adjustRightInd w:val="0"/>
              <w:spacing w:after="0" w:line="240" w:lineRule="auto"/>
              <w:jc w:val="center"/>
              <w:rPr>
                <w:rFonts w:ascii="Times New Roman" w:hAnsi="Times New Roman"/>
                <w:b/>
                <w:noProof/>
                <w:sz w:val="24"/>
                <w:szCs w:val="24"/>
              </w:rPr>
            </w:pPr>
          </w:p>
        </w:tc>
      </w:tr>
      <w:tr w:rsidR="00925BC5" w:rsidRPr="00925BC5" w14:paraId="58C670F3" w14:textId="77777777" w:rsidTr="002E5EC9">
        <w:trPr>
          <w:trHeight w:val="457"/>
        </w:trPr>
        <w:tc>
          <w:tcPr>
            <w:tcW w:w="9549" w:type="dxa"/>
            <w:gridSpan w:val="11"/>
            <w:vAlign w:val="center"/>
          </w:tcPr>
          <w:p w14:paraId="155549AC" w14:textId="77777777" w:rsidR="0072387A" w:rsidRPr="00925BC5" w:rsidRDefault="0072387A" w:rsidP="00651682">
            <w:pPr>
              <w:spacing w:after="0" w:line="240" w:lineRule="auto"/>
              <w:jc w:val="center"/>
              <w:rPr>
                <w:rFonts w:ascii="Times New Roman" w:hAnsi="Times New Roman"/>
                <w:b/>
                <w:noProof/>
                <w:sz w:val="24"/>
                <w:szCs w:val="24"/>
              </w:rPr>
            </w:pPr>
          </w:p>
          <w:p w14:paraId="757934A3" w14:textId="45E5456E" w:rsidR="004D3836" w:rsidRPr="00925BC5" w:rsidRDefault="00651682" w:rsidP="004D3836">
            <w:pPr>
              <w:spacing w:after="0" w:line="240" w:lineRule="auto"/>
              <w:jc w:val="center"/>
              <w:rPr>
                <w:rFonts w:ascii="Times New Roman" w:hAnsi="Times New Roman"/>
                <w:b/>
                <w:noProof/>
                <w:sz w:val="24"/>
                <w:szCs w:val="24"/>
              </w:rPr>
            </w:pPr>
            <w:r w:rsidRPr="00925BC5">
              <w:rPr>
                <w:rFonts w:ascii="Times New Roman" w:hAnsi="Times New Roman"/>
                <w:b/>
                <w:noProof/>
                <w:sz w:val="24"/>
                <w:szCs w:val="24"/>
              </w:rPr>
              <w:t>Hotărâre</w:t>
            </w:r>
          </w:p>
          <w:p w14:paraId="45152F5A" w14:textId="6DA09A93" w:rsidR="004D3836" w:rsidRPr="00925BC5" w:rsidRDefault="003C42C8" w:rsidP="00D856C6">
            <w:pPr>
              <w:pStyle w:val="BodyText2"/>
              <w:jc w:val="center"/>
            </w:pPr>
            <w:r w:rsidRPr="003C42C8">
              <w:rPr>
                <w:b/>
                <w:szCs w:val="24"/>
              </w:rPr>
              <w:t>privind aprobarea Strategiei naţionale şi a Planului de acţiune pentru conservarea biodiversităţii 20</w:t>
            </w:r>
            <w:r w:rsidR="00225887">
              <w:rPr>
                <w:b/>
                <w:szCs w:val="24"/>
              </w:rPr>
              <w:t>26</w:t>
            </w:r>
            <w:r w:rsidRPr="003C42C8">
              <w:rPr>
                <w:b/>
                <w:szCs w:val="24"/>
              </w:rPr>
              <w:t xml:space="preserve"> - 20</w:t>
            </w:r>
            <w:r w:rsidR="00225887">
              <w:rPr>
                <w:b/>
                <w:szCs w:val="24"/>
              </w:rPr>
              <w:t>3</w:t>
            </w:r>
            <w:r w:rsidRPr="003C42C8">
              <w:rPr>
                <w:b/>
                <w:szCs w:val="24"/>
              </w:rPr>
              <w:t>0</w:t>
            </w:r>
          </w:p>
        </w:tc>
      </w:tr>
      <w:tr w:rsidR="00925BC5" w:rsidRPr="00925BC5" w14:paraId="46362493" w14:textId="77777777" w:rsidTr="002E5EC9">
        <w:tc>
          <w:tcPr>
            <w:tcW w:w="9549" w:type="dxa"/>
            <w:gridSpan w:val="11"/>
            <w:vAlign w:val="center"/>
          </w:tcPr>
          <w:p w14:paraId="4FE811A3"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p>
          <w:p w14:paraId="14F9819E" w14:textId="50C46439"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2-a</w:t>
            </w:r>
          </w:p>
          <w:p w14:paraId="42EE575A" w14:textId="77777777"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Motivul emiterii actului normativ</w:t>
            </w:r>
          </w:p>
          <w:p w14:paraId="4C99E013"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p>
        </w:tc>
      </w:tr>
      <w:tr w:rsidR="00925BC5" w:rsidRPr="00925BC5" w14:paraId="644C47A2" w14:textId="77777777" w:rsidTr="002E5EC9">
        <w:trPr>
          <w:trHeight w:val="90"/>
        </w:trPr>
        <w:tc>
          <w:tcPr>
            <w:tcW w:w="756" w:type="dxa"/>
            <w:vAlign w:val="center"/>
          </w:tcPr>
          <w:p w14:paraId="2625F5EB" w14:textId="77777777" w:rsidR="00E318A6" w:rsidRPr="00925BC5" w:rsidRDefault="00755B49"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t>2.</w:t>
            </w:r>
            <w:r w:rsidR="00E318A6" w:rsidRPr="00925BC5">
              <w:rPr>
                <w:rFonts w:ascii="Times New Roman" w:hAnsi="Times New Roman"/>
                <w:noProof/>
                <w:sz w:val="24"/>
                <w:szCs w:val="24"/>
              </w:rPr>
              <w:t>1.</w:t>
            </w:r>
          </w:p>
        </w:tc>
        <w:tc>
          <w:tcPr>
            <w:tcW w:w="2253" w:type="dxa"/>
            <w:vAlign w:val="center"/>
          </w:tcPr>
          <w:p w14:paraId="1957FC09" w14:textId="77777777" w:rsidR="00E318A6" w:rsidRPr="00925BC5" w:rsidRDefault="00755B49" w:rsidP="004249E1">
            <w:pPr>
              <w:spacing w:after="0" w:line="240" w:lineRule="auto"/>
              <w:contextualSpacing/>
              <w:rPr>
                <w:rFonts w:ascii="Times New Roman" w:hAnsi="Times New Roman"/>
                <w:noProof/>
                <w:sz w:val="24"/>
                <w:szCs w:val="24"/>
              </w:rPr>
            </w:pPr>
            <w:r w:rsidRPr="00925BC5">
              <w:rPr>
                <w:rFonts w:ascii="Times New Roman" w:hAnsi="Times New Roman"/>
                <w:noProof/>
                <w:sz w:val="24"/>
                <w:szCs w:val="24"/>
              </w:rPr>
              <w:t>Sursa proiectului de act normativ</w:t>
            </w:r>
          </w:p>
        </w:tc>
        <w:tc>
          <w:tcPr>
            <w:tcW w:w="6540" w:type="dxa"/>
            <w:gridSpan w:val="9"/>
            <w:vAlign w:val="center"/>
          </w:tcPr>
          <w:p w14:paraId="4766FC8E" w14:textId="77777777" w:rsidR="004D3836" w:rsidRDefault="00A05DC6" w:rsidP="000756A7">
            <w:pPr>
              <w:autoSpaceDE w:val="0"/>
              <w:autoSpaceDN w:val="0"/>
              <w:adjustRightInd w:val="0"/>
              <w:spacing w:after="0" w:line="240" w:lineRule="auto"/>
              <w:jc w:val="both"/>
              <w:rPr>
                <w:rFonts w:ascii="Times New Roman" w:hAnsi="Times New Roman"/>
                <w:bCs/>
                <w:iCs/>
                <w:noProof/>
                <w:sz w:val="24"/>
                <w:szCs w:val="24"/>
              </w:rPr>
            </w:pPr>
            <w:r>
              <w:rPr>
                <w:rFonts w:ascii="Times New Roman" w:hAnsi="Times New Roman"/>
                <w:bCs/>
                <w:iCs/>
                <w:noProof/>
                <w:sz w:val="24"/>
                <w:szCs w:val="24"/>
              </w:rPr>
              <w:t>Convenția privind Diversitatea Biologică</w:t>
            </w:r>
          </w:p>
          <w:p w14:paraId="5F6C9991" w14:textId="5CDBA446" w:rsidR="00A05DC6" w:rsidRPr="00925BC5" w:rsidRDefault="00A05DC6" w:rsidP="000756A7">
            <w:pPr>
              <w:autoSpaceDE w:val="0"/>
              <w:autoSpaceDN w:val="0"/>
              <w:adjustRightInd w:val="0"/>
              <w:spacing w:after="0" w:line="240" w:lineRule="auto"/>
              <w:jc w:val="both"/>
              <w:rPr>
                <w:rFonts w:ascii="Times New Roman" w:hAnsi="Times New Roman"/>
                <w:bCs/>
                <w:iCs/>
                <w:noProof/>
                <w:sz w:val="24"/>
                <w:szCs w:val="24"/>
              </w:rPr>
            </w:pPr>
            <w:r>
              <w:rPr>
                <w:rFonts w:ascii="Times New Roman" w:hAnsi="Times New Roman"/>
                <w:bCs/>
                <w:iCs/>
                <w:noProof/>
                <w:sz w:val="24"/>
                <w:szCs w:val="24"/>
              </w:rPr>
              <w:t>Strategia UE privind Biodiversitatea 2030</w:t>
            </w:r>
          </w:p>
        </w:tc>
      </w:tr>
      <w:tr w:rsidR="00925BC5" w:rsidRPr="00925BC5" w14:paraId="20954948" w14:textId="77777777" w:rsidTr="002E5EC9">
        <w:trPr>
          <w:trHeight w:val="90"/>
        </w:trPr>
        <w:tc>
          <w:tcPr>
            <w:tcW w:w="756" w:type="dxa"/>
            <w:vAlign w:val="center"/>
          </w:tcPr>
          <w:p w14:paraId="5D650AA2" w14:textId="77777777" w:rsidR="00E318A6" w:rsidRPr="00925BC5" w:rsidRDefault="00755B49" w:rsidP="004249E1">
            <w:pPr>
              <w:spacing w:after="0" w:line="240" w:lineRule="auto"/>
              <w:jc w:val="right"/>
              <w:rPr>
                <w:rFonts w:ascii="Times New Roman" w:hAnsi="Times New Roman"/>
                <w:noProof/>
                <w:sz w:val="24"/>
                <w:szCs w:val="24"/>
                <w:vertAlign w:val="superscript"/>
              </w:rPr>
            </w:pPr>
            <w:r w:rsidRPr="00925BC5">
              <w:rPr>
                <w:rFonts w:ascii="Times New Roman" w:hAnsi="Times New Roman"/>
                <w:noProof/>
                <w:sz w:val="24"/>
                <w:szCs w:val="24"/>
              </w:rPr>
              <w:t>2.2.</w:t>
            </w:r>
          </w:p>
        </w:tc>
        <w:tc>
          <w:tcPr>
            <w:tcW w:w="2253" w:type="dxa"/>
            <w:vAlign w:val="center"/>
          </w:tcPr>
          <w:p w14:paraId="0855E191" w14:textId="4808E505" w:rsidR="00E318A6" w:rsidRPr="00925BC5" w:rsidRDefault="00755B49" w:rsidP="004249E1">
            <w:pPr>
              <w:spacing w:after="0" w:line="240" w:lineRule="auto"/>
              <w:jc w:val="both"/>
              <w:rPr>
                <w:rFonts w:ascii="Times New Roman" w:hAnsi="Times New Roman"/>
                <w:noProof/>
                <w:sz w:val="24"/>
                <w:szCs w:val="24"/>
              </w:rPr>
            </w:pPr>
            <w:r w:rsidRPr="00925BC5">
              <w:rPr>
                <w:rFonts w:ascii="Times New Roman" w:eastAsia="Times New Roman" w:hAnsi="Times New Roman"/>
                <w:noProof/>
                <w:sz w:val="24"/>
                <w:szCs w:val="24"/>
              </w:rPr>
              <w:t>Descrierea situa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iei actuale</w:t>
            </w:r>
          </w:p>
        </w:tc>
        <w:tc>
          <w:tcPr>
            <w:tcW w:w="6540" w:type="dxa"/>
            <w:gridSpan w:val="9"/>
            <w:vAlign w:val="center"/>
          </w:tcPr>
          <w:p w14:paraId="30E059A3" w14:textId="77777777" w:rsidR="004D3836" w:rsidRDefault="00A05DC6" w:rsidP="00651682">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Conceptul de biodiversitate sau diversitate biologică a fost definit pentru prima dată în contextul adoptării unui nou instrument internaţional de mediu, în cadrul Summit-ului Pământului Conferinţa Naţiunilor Unite pentru Mediu şi Dezvoltare (UNCED) din 1992 de la Rio de Janeiro. Acesta semnifică diversitatea vieţii de pe pământ şi implică patru nivele de abordare: diversitatea ecosistemelor, diversitatea speciilor, diversitatea genetică şi diversitatea etnoculturală.</w:t>
            </w:r>
          </w:p>
          <w:p w14:paraId="7EE509E0" w14:textId="77777777" w:rsidR="00A05DC6" w:rsidRPr="00A05DC6" w:rsidRDefault="00A05DC6" w:rsidP="00A05DC6">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Biodiversitatea reprezintă fundamentul funcționării ecosistemelor și al bunăstării umane, furnizând servicii esențiale precum apă potabilă, hrană, reglarea climei și protecția împotriva riscurilor naturale. Conservarea biodiversității constituie un element central al dezvoltării durabile și al securității ecologice și economice.</w:t>
            </w:r>
          </w:p>
          <w:p w14:paraId="33B8CDBD" w14:textId="65D7955B" w:rsidR="00A05DC6" w:rsidRPr="00A05DC6" w:rsidRDefault="00A05DC6" w:rsidP="00A05DC6">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În prezent, </w:t>
            </w:r>
            <w:r w:rsidR="0054292A">
              <w:rPr>
                <w:rFonts w:ascii="Times New Roman" w:hAnsi="Times New Roman"/>
                <w:noProof/>
                <w:sz w:val="24"/>
                <w:szCs w:val="24"/>
              </w:rPr>
              <w:t xml:space="preserve">conform analizelor realizate, </w:t>
            </w:r>
            <w:r w:rsidRPr="00A05DC6">
              <w:rPr>
                <w:rFonts w:ascii="Times New Roman" w:hAnsi="Times New Roman"/>
                <w:noProof/>
                <w:sz w:val="24"/>
                <w:szCs w:val="24"/>
              </w:rPr>
              <w:t>biodiversitatea este supusă unor presiuni semnificative, generate de pierderea și fragmentarea habitatelor, schimbările climatice, poluare, utilizarea nesustenabilă a resurselor naturale și introducerea speciilor alogene invazive. Aceste presiuni conduc la degradarea ecosistemelor și la reducerea capacității acestora de a furniza servicii ecosistemice esențiale.</w:t>
            </w:r>
          </w:p>
          <w:p w14:paraId="53B98CC6" w14:textId="77777777" w:rsidR="00A05DC6" w:rsidRPr="00A05DC6" w:rsidRDefault="00A05DC6" w:rsidP="00A05DC6">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La nivel internațional, România și-a asumat obligații în cadrul Convenției privind Diversitatea Biologică (CBD), inclusiv elaborarea și actualizarea strategiilor naționale pentru biodiversitate, în conformitate cu articolul 6 al Convenției. Adoptarea Cadrului Global pentru Biodiversitate Kunming–Montreal impune actualizarea instrumentelor naționale pentru a reflecta noile obiective și ținte globale până în 2030 și 2050. </w:t>
            </w:r>
          </w:p>
          <w:p w14:paraId="105A5BDA" w14:textId="77777777" w:rsidR="00A05DC6" w:rsidRPr="00A05DC6" w:rsidRDefault="00A05DC6" w:rsidP="00A05DC6">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La nivel european, Strategia UE privind biodiversitatea pentru 2030 și Regulamentul (UE) 2024/1991 privind restaurarea naturii stabilesc obiective ambițioase, inclusiv:</w:t>
            </w:r>
          </w:p>
          <w:p w14:paraId="75827E74" w14:textId="77777777" w:rsidR="00A05DC6" w:rsidRPr="00A05DC6" w:rsidRDefault="00A05DC6" w:rsidP="00A05DC6">
            <w:pPr>
              <w:numPr>
                <w:ilvl w:val="0"/>
                <w:numId w:val="31"/>
              </w:num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protejarea a cel puțin 30% din suprafața terestră și maritimă; </w:t>
            </w:r>
          </w:p>
          <w:p w14:paraId="2A3A1430" w14:textId="77777777" w:rsidR="00A05DC6" w:rsidRPr="00A05DC6" w:rsidRDefault="00A05DC6" w:rsidP="00A05DC6">
            <w:pPr>
              <w:numPr>
                <w:ilvl w:val="0"/>
                <w:numId w:val="31"/>
              </w:num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desemnarea a minimum 10% ca zone de protecție strictă; </w:t>
            </w:r>
          </w:p>
          <w:p w14:paraId="11254C95" w14:textId="77777777" w:rsidR="00A05DC6" w:rsidRPr="00A05DC6" w:rsidRDefault="00A05DC6" w:rsidP="00A05DC6">
            <w:pPr>
              <w:numPr>
                <w:ilvl w:val="0"/>
                <w:numId w:val="31"/>
              </w:num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restaurarea ecosistemelor degradate. </w:t>
            </w:r>
          </w:p>
          <w:p w14:paraId="1DD9709F" w14:textId="77777777" w:rsidR="00A05DC6" w:rsidRDefault="00A05DC6" w:rsidP="00A05DC6">
            <w:pPr>
              <w:autoSpaceDE w:val="0"/>
              <w:autoSpaceDN w:val="0"/>
              <w:adjustRightInd w:val="0"/>
              <w:spacing w:after="0" w:line="240" w:lineRule="auto"/>
              <w:jc w:val="both"/>
              <w:rPr>
                <w:rFonts w:ascii="Times New Roman" w:hAnsi="Times New Roman"/>
                <w:noProof/>
                <w:sz w:val="24"/>
                <w:szCs w:val="24"/>
              </w:rPr>
            </w:pPr>
            <w:r w:rsidRPr="00A05DC6">
              <w:rPr>
                <w:rFonts w:ascii="Times New Roman" w:hAnsi="Times New Roman"/>
                <w:noProof/>
                <w:sz w:val="24"/>
                <w:szCs w:val="24"/>
              </w:rPr>
              <w:lastRenderedPageBreak/>
              <w:t>În acest context, este necesară adoptarea unei noi Strategii Naționale pentru Conservarea Biodiversității, care să asigure alinierea României la cadrul global și european și să stabilească direcții clare de acțiune pentru perioada 2026–2030.</w:t>
            </w:r>
          </w:p>
          <w:p w14:paraId="378FBEBE" w14:textId="706FB6A2" w:rsidR="00A05DC6" w:rsidRPr="00925BC5" w:rsidRDefault="00AC3B23" w:rsidP="00AC3B23">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szCs w:val="24"/>
              </w:rPr>
              <w:t xml:space="preserve">Totodată, </w:t>
            </w:r>
            <w:r w:rsidR="00102E1B" w:rsidRPr="00102E1B">
              <w:rPr>
                <w:rFonts w:ascii="Times New Roman" w:hAnsi="Times New Roman"/>
                <w:noProof/>
                <w:sz w:val="24"/>
                <w:szCs w:val="24"/>
              </w:rPr>
              <w:t>adoptarea Strategiei Naționale pentru Conservarea Biodiversității 2026–2030 până la 30 i</w:t>
            </w:r>
            <w:r w:rsidR="00EA1422">
              <w:rPr>
                <w:rFonts w:ascii="Times New Roman" w:hAnsi="Times New Roman"/>
                <w:noProof/>
                <w:sz w:val="24"/>
                <w:szCs w:val="24"/>
              </w:rPr>
              <w:t>u</w:t>
            </w:r>
            <w:r w:rsidR="00102E1B" w:rsidRPr="00102E1B">
              <w:rPr>
                <w:rFonts w:ascii="Times New Roman" w:hAnsi="Times New Roman"/>
                <w:noProof/>
                <w:sz w:val="24"/>
                <w:szCs w:val="24"/>
              </w:rPr>
              <w:t>nie 2026 este un obiectiv asumat de către România prin  jalonul 31 din Planul Național de Redresare și Reziliență al României. Neîndeplinirea acestui jalon are asociată o penalitate de 972.455.220 euro.</w:t>
            </w:r>
          </w:p>
        </w:tc>
      </w:tr>
      <w:tr w:rsidR="00925BC5" w:rsidRPr="00925BC5" w14:paraId="789125B3" w14:textId="77777777" w:rsidTr="002E5EC9">
        <w:trPr>
          <w:trHeight w:val="90"/>
        </w:trPr>
        <w:tc>
          <w:tcPr>
            <w:tcW w:w="756" w:type="dxa"/>
            <w:vAlign w:val="center"/>
          </w:tcPr>
          <w:p w14:paraId="1A2902DC" w14:textId="77777777" w:rsidR="00E318A6" w:rsidRPr="00925BC5" w:rsidRDefault="00E318A6" w:rsidP="004249E1">
            <w:pPr>
              <w:spacing w:after="0" w:line="240" w:lineRule="auto"/>
              <w:jc w:val="right"/>
              <w:rPr>
                <w:rFonts w:ascii="Times New Roman" w:hAnsi="Times New Roman"/>
                <w:noProof/>
                <w:sz w:val="24"/>
                <w:szCs w:val="24"/>
              </w:rPr>
            </w:pPr>
            <w:r w:rsidRPr="00925BC5">
              <w:rPr>
                <w:rFonts w:ascii="Times New Roman" w:hAnsi="Times New Roman"/>
                <w:noProof/>
                <w:sz w:val="24"/>
                <w:szCs w:val="24"/>
              </w:rPr>
              <w:lastRenderedPageBreak/>
              <w:t>2.</w:t>
            </w:r>
            <w:r w:rsidR="00755B49" w:rsidRPr="00925BC5">
              <w:rPr>
                <w:rFonts w:ascii="Times New Roman" w:hAnsi="Times New Roman"/>
                <w:noProof/>
                <w:sz w:val="24"/>
                <w:szCs w:val="24"/>
              </w:rPr>
              <w:t>3.</w:t>
            </w:r>
          </w:p>
        </w:tc>
        <w:tc>
          <w:tcPr>
            <w:tcW w:w="2253" w:type="dxa"/>
            <w:vAlign w:val="center"/>
          </w:tcPr>
          <w:p w14:paraId="325F7223" w14:textId="77777777" w:rsidR="00E318A6" w:rsidRPr="00925BC5" w:rsidRDefault="00E318A6" w:rsidP="004249E1">
            <w:pPr>
              <w:spacing w:after="0" w:line="240" w:lineRule="auto"/>
              <w:jc w:val="both"/>
              <w:rPr>
                <w:rFonts w:ascii="Times New Roman" w:hAnsi="Times New Roman"/>
                <w:noProof/>
                <w:sz w:val="24"/>
                <w:szCs w:val="24"/>
              </w:rPr>
            </w:pPr>
            <w:r w:rsidRPr="00925BC5">
              <w:rPr>
                <w:rFonts w:ascii="Times New Roman" w:hAnsi="Times New Roman"/>
                <w:iCs/>
                <w:noProof/>
                <w:sz w:val="24"/>
                <w:szCs w:val="24"/>
              </w:rPr>
              <w:t>Schimbări</w:t>
            </w:r>
            <w:r w:rsidRPr="00925BC5">
              <w:rPr>
                <w:rFonts w:ascii="Times New Roman" w:eastAsia="Times New Roman" w:hAnsi="Times New Roman"/>
                <w:noProof/>
                <w:sz w:val="24"/>
                <w:szCs w:val="24"/>
              </w:rPr>
              <w:t xml:space="preserve"> preconizate</w:t>
            </w:r>
          </w:p>
        </w:tc>
        <w:tc>
          <w:tcPr>
            <w:tcW w:w="6540" w:type="dxa"/>
            <w:gridSpan w:val="9"/>
            <w:vAlign w:val="center"/>
          </w:tcPr>
          <w:p w14:paraId="2E71AF43"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concordanță cu orientările Cadrului Global Kunming–Montreal, România urmărește, pentru perioada 2026–2030, contribuția la realizarea celor patru obiective strategice stabilite la nivel global:</w:t>
            </w:r>
          </w:p>
          <w:p w14:paraId="4FB190ED" w14:textId="33F7E720" w:rsidR="00AD4730" w:rsidRPr="00AD4730" w:rsidRDefault="00AD4730" w:rsidP="00AD4730">
            <w:pPr>
              <w:numPr>
                <w:ilvl w:val="0"/>
                <w:numId w:val="33"/>
              </w:numPr>
              <w:spacing w:after="0" w:line="240" w:lineRule="auto"/>
              <w:jc w:val="both"/>
              <w:rPr>
                <w:rFonts w:ascii="Times New Roman" w:eastAsia="Times New Roman" w:hAnsi="Times New Roman"/>
                <w:sz w:val="24"/>
                <w:szCs w:val="24"/>
                <w:lang w:eastAsia="ro-RO"/>
              </w:rPr>
            </w:pPr>
            <w:r w:rsidRPr="00AD4730">
              <w:rPr>
                <w:rFonts w:ascii="Times New Roman" w:eastAsia="Times New Roman" w:hAnsi="Times New Roman"/>
                <w:b/>
                <w:bCs/>
                <w:sz w:val="24"/>
                <w:szCs w:val="24"/>
                <w:lang w:eastAsia="ro-RO"/>
              </w:rPr>
              <w:t>Obiectivul Strategic A:</w:t>
            </w:r>
            <w:r w:rsidRPr="00AD4730">
              <w:rPr>
                <w:rFonts w:ascii="Times New Roman" w:eastAsia="Times New Roman" w:hAnsi="Times New Roman"/>
                <w:sz w:val="24"/>
                <w:szCs w:val="24"/>
                <w:lang w:eastAsia="ro-RO"/>
              </w:rPr>
              <w:t xml:space="preserve"> Conservarea și restaurarea ecosistemelor, reducerea riscului de extincție și menținerea diversității genetice </w:t>
            </w:r>
          </w:p>
          <w:p w14:paraId="6A11B73A" w14:textId="77777777" w:rsidR="00AD4730" w:rsidRPr="00AD4730" w:rsidRDefault="00AD4730" w:rsidP="00AD4730">
            <w:pPr>
              <w:numPr>
                <w:ilvl w:val="0"/>
                <w:numId w:val="33"/>
              </w:numPr>
              <w:spacing w:after="0" w:line="240" w:lineRule="auto"/>
              <w:jc w:val="both"/>
              <w:rPr>
                <w:rFonts w:ascii="Times New Roman" w:eastAsia="Times New Roman" w:hAnsi="Times New Roman"/>
                <w:sz w:val="24"/>
                <w:szCs w:val="24"/>
                <w:lang w:eastAsia="ro-RO"/>
              </w:rPr>
            </w:pPr>
            <w:r w:rsidRPr="00AD4730">
              <w:rPr>
                <w:rFonts w:ascii="Times New Roman" w:eastAsia="Times New Roman" w:hAnsi="Times New Roman"/>
                <w:b/>
                <w:bCs/>
                <w:sz w:val="24"/>
                <w:szCs w:val="24"/>
                <w:lang w:eastAsia="ro-RO"/>
              </w:rPr>
              <w:t>Obiectivul Strategic B:</w:t>
            </w:r>
            <w:r w:rsidRPr="00AD4730">
              <w:rPr>
                <w:rFonts w:ascii="Times New Roman" w:eastAsia="Times New Roman" w:hAnsi="Times New Roman"/>
                <w:sz w:val="24"/>
                <w:szCs w:val="24"/>
                <w:lang w:eastAsia="ro-RO"/>
              </w:rPr>
              <w:t xml:space="preserve"> Utilizarea durabilă a biodiversității </w:t>
            </w:r>
          </w:p>
          <w:p w14:paraId="44AF11D3" w14:textId="77777777" w:rsidR="00AD4730" w:rsidRPr="00AD4730" w:rsidRDefault="00AD4730" w:rsidP="00AD4730">
            <w:pPr>
              <w:numPr>
                <w:ilvl w:val="0"/>
                <w:numId w:val="33"/>
              </w:numPr>
              <w:spacing w:after="0" w:line="240" w:lineRule="auto"/>
              <w:jc w:val="both"/>
              <w:rPr>
                <w:rFonts w:ascii="Times New Roman" w:eastAsia="Times New Roman" w:hAnsi="Times New Roman"/>
                <w:sz w:val="24"/>
                <w:szCs w:val="24"/>
                <w:lang w:eastAsia="ro-RO"/>
              </w:rPr>
            </w:pPr>
            <w:r w:rsidRPr="00AD4730">
              <w:rPr>
                <w:rFonts w:ascii="Times New Roman" w:eastAsia="Times New Roman" w:hAnsi="Times New Roman"/>
                <w:b/>
                <w:bCs/>
                <w:sz w:val="24"/>
                <w:szCs w:val="24"/>
                <w:lang w:eastAsia="ro-RO"/>
              </w:rPr>
              <w:t>Obiectivul Strategic C:</w:t>
            </w:r>
            <w:r w:rsidRPr="00AD4730">
              <w:rPr>
                <w:rFonts w:ascii="Times New Roman" w:eastAsia="Times New Roman" w:hAnsi="Times New Roman"/>
                <w:sz w:val="24"/>
                <w:szCs w:val="24"/>
                <w:lang w:eastAsia="ro-RO"/>
              </w:rPr>
              <w:t xml:space="preserve"> Accesul la resurse genetice și împărțirea echitabilă a beneficiilor </w:t>
            </w:r>
          </w:p>
          <w:p w14:paraId="0B4B98C2" w14:textId="77777777" w:rsidR="00AD4730" w:rsidRPr="00AD4730" w:rsidRDefault="00AD4730" w:rsidP="00AD4730">
            <w:pPr>
              <w:numPr>
                <w:ilvl w:val="0"/>
                <w:numId w:val="33"/>
              </w:numPr>
              <w:spacing w:after="0" w:line="240" w:lineRule="auto"/>
              <w:jc w:val="both"/>
              <w:rPr>
                <w:rFonts w:ascii="Times New Roman" w:eastAsia="Times New Roman" w:hAnsi="Times New Roman"/>
                <w:sz w:val="24"/>
                <w:szCs w:val="24"/>
                <w:lang w:eastAsia="ro-RO"/>
              </w:rPr>
            </w:pPr>
            <w:r w:rsidRPr="00AD4730">
              <w:rPr>
                <w:rFonts w:ascii="Times New Roman" w:eastAsia="Times New Roman" w:hAnsi="Times New Roman"/>
                <w:b/>
                <w:bCs/>
                <w:sz w:val="24"/>
                <w:szCs w:val="24"/>
                <w:lang w:eastAsia="ro-RO"/>
              </w:rPr>
              <w:t>Obiectivul Strategic D:</w:t>
            </w:r>
            <w:r w:rsidRPr="00AD4730">
              <w:rPr>
                <w:rFonts w:ascii="Times New Roman" w:eastAsia="Times New Roman" w:hAnsi="Times New Roman"/>
                <w:sz w:val="24"/>
                <w:szCs w:val="24"/>
                <w:lang w:eastAsia="ro-RO"/>
              </w:rPr>
              <w:t xml:space="preserve"> Consolidarea mijloacelor de implementare (finanțare, capacitate instituțională, cercetare) </w:t>
            </w:r>
          </w:p>
          <w:p w14:paraId="5B69664C" w14:textId="6E2FFA6E" w:rsidR="00374E80" w:rsidRPr="00374E80" w:rsidRDefault="00374E80" w:rsidP="00374E80">
            <w:pPr>
              <w:spacing w:after="0" w:line="240" w:lineRule="auto"/>
              <w:jc w:val="both"/>
              <w:rPr>
                <w:rFonts w:ascii="Times New Roman" w:eastAsia="Times New Roman" w:hAnsi="Times New Roman"/>
                <w:sz w:val="24"/>
                <w:szCs w:val="24"/>
                <w:lang w:eastAsia="ro-RO"/>
              </w:rPr>
            </w:pPr>
          </w:p>
          <w:p w14:paraId="7586690B"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cadrul acestor obiective strategice, strategia stabilește obiectivele naționale ale României, care contribuie la atingerea țintelor KM-GBF și reflectă prioritățile interne.</w:t>
            </w:r>
          </w:p>
          <w:p w14:paraId="4078B95E"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cadrul Obiectivului strategic A, sunt stabilite următoarele obiective:</w:t>
            </w:r>
          </w:p>
          <w:p w14:paraId="726C140D"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A1. Asigurarea coerenței și a managementului eficient al rețelei naționale de arii naturale protejate;</w:t>
            </w:r>
          </w:p>
          <w:p w14:paraId="374A2CCF"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A2. Asigurarea unei stări favorabile de conservare pentru speciile protejate;</w:t>
            </w:r>
          </w:p>
          <w:p w14:paraId="33A5E53B"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A3. Îmbunătățirea stării de conservare a ecosistemelor/habitatelor, inclusiv prin restaurarea ecologică a acestora;</w:t>
            </w:r>
          </w:p>
          <w:p w14:paraId="7E57CEB6"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A4. Conservarea ex-situ.</w:t>
            </w:r>
          </w:p>
          <w:p w14:paraId="09A22ADC"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cadrul Obiectivului strategic B, obiectivele naționale vizează:</w:t>
            </w:r>
          </w:p>
          <w:p w14:paraId="2D52EE73"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B1. Utilizarea durabilă a componentelor diversității biologice;</w:t>
            </w:r>
          </w:p>
          <w:p w14:paraId="619271EA"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B2. Controlul speciilor invazive;</w:t>
            </w:r>
          </w:p>
          <w:p w14:paraId="4A290A6E"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B3. Susținerea și promovarea cunoștințelor, inovațiilor și practicilor tradiționale.</w:t>
            </w:r>
          </w:p>
          <w:p w14:paraId="2381F16F"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cadrul Obiectivului strategic C, sunt incluse următoarele obiective:</w:t>
            </w:r>
          </w:p>
          <w:p w14:paraId="4B17F023"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C1. Accesul la resurse genetice și împărțirea echitabilă a beneficiilor ce decurg din utilizarea acestora (ABS).</w:t>
            </w:r>
          </w:p>
          <w:p w14:paraId="70644D1F"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În cadrul Obiectivului strategic D, strategia include ca obiective:</w:t>
            </w:r>
          </w:p>
          <w:p w14:paraId="52EF995E"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D1. Dezvoltarea cadrului legislativ și instituțional general și asigurarea resurselor financiare;</w:t>
            </w:r>
          </w:p>
          <w:p w14:paraId="4CDB95C5" w14:textId="77777777" w:rsidR="00374E80" w:rsidRPr="00374E80"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t>• Obiectivul General D2. Dezvoltarea cercetării științifice și promovarea transferului de tehnologie;</w:t>
            </w:r>
          </w:p>
          <w:p w14:paraId="37D3B4B6" w14:textId="1F0D929E" w:rsidR="00374E80" w:rsidRPr="00A05DC6" w:rsidRDefault="00374E80" w:rsidP="00374E80">
            <w:pPr>
              <w:spacing w:after="0" w:line="240" w:lineRule="auto"/>
              <w:jc w:val="both"/>
              <w:rPr>
                <w:rFonts w:ascii="Times New Roman" w:eastAsia="Times New Roman" w:hAnsi="Times New Roman"/>
                <w:sz w:val="24"/>
                <w:szCs w:val="24"/>
                <w:lang w:eastAsia="ro-RO"/>
              </w:rPr>
            </w:pPr>
            <w:r w:rsidRPr="00374E80">
              <w:rPr>
                <w:rFonts w:ascii="Times New Roman" w:eastAsia="Times New Roman" w:hAnsi="Times New Roman"/>
                <w:sz w:val="24"/>
                <w:szCs w:val="24"/>
                <w:lang w:eastAsia="ro-RO"/>
              </w:rPr>
              <w:lastRenderedPageBreak/>
              <w:t>• Obiectivul General D3. Comunicarea, educarea și conștientizarea publicului.</w:t>
            </w:r>
          </w:p>
          <w:p w14:paraId="4C67E193" w14:textId="77777777" w:rsidR="00A05DC6" w:rsidRPr="00A05DC6" w:rsidRDefault="00A05DC6" w:rsidP="00A05DC6">
            <w:p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Strategia stabilește obiective naționale și operaționale, transpuse într-un Plan de acțiune detaliat, care include:</w:t>
            </w:r>
          </w:p>
          <w:p w14:paraId="48459327" w14:textId="77777777" w:rsidR="00A05DC6" w:rsidRPr="00A05DC6" w:rsidRDefault="00A05DC6" w:rsidP="00A05DC6">
            <w:pPr>
              <w:numPr>
                <w:ilvl w:val="0"/>
                <w:numId w:val="34"/>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acțiuni concrete; </w:t>
            </w:r>
          </w:p>
          <w:p w14:paraId="302B1556" w14:textId="77777777" w:rsidR="00A05DC6" w:rsidRPr="00A05DC6" w:rsidRDefault="00A05DC6" w:rsidP="00A05DC6">
            <w:pPr>
              <w:numPr>
                <w:ilvl w:val="0"/>
                <w:numId w:val="34"/>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instituții responsabile; </w:t>
            </w:r>
          </w:p>
          <w:p w14:paraId="7FDE59BB" w14:textId="77777777" w:rsidR="00A05DC6" w:rsidRPr="00A05DC6" w:rsidRDefault="00A05DC6" w:rsidP="00A05DC6">
            <w:pPr>
              <w:numPr>
                <w:ilvl w:val="0"/>
                <w:numId w:val="34"/>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termene de implementare; </w:t>
            </w:r>
          </w:p>
          <w:p w14:paraId="102564CE" w14:textId="77777777" w:rsidR="00A05DC6" w:rsidRPr="00A05DC6" w:rsidRDefault="00A05DC6" w:rsidP="00A05DC6">
            <w:pPr>
              <w:numPr>
                <w:ilvl w:val="0"/>
                <w:numId w:val="34"/>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indicatori de rezultat și ținte cuantificabile; </w:t>
            </w:r>
          </w:p>
          <w:p w14:paraId="0598EEB5" w14:textId="77777777" w:rsidR="00A05DC6" w:rsidRPr="00A05DC6" w:rsidRDefault="00A05DC6" w:rsidP="00A05DC6">
            <w:pPr>
              <w:numPr>
                <w:ilvl w:val="0"/>
                <w:numId w:val="34"/>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corelarea cu țintele globale GBF. </w:t>
            </w:r>
          </w:p>
          <w:p w14:paraId="570A4E40" w14:textId="77777777" w:rsidR="00A05DC6" w:rsidRPr="00A05DC6" w:rsidRDefault="00A05DC6" w:rsidP="00A05DC6">
            <w:p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Printre principalele direcții de intervenție se regăsesc:</w:t>
            </w:r>
          </w:p>
          <w:p w14:paraId="4168C571"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extinderea și consolidarea rețelei de arii naturale protejate în linie cu țintele 30% și 10%; </w:t>
            </w:r>
          </w:p>
          <w:p w14:paraId="6B6B51DF"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restaurarea ecosistemelor degradate; </w:t>
            </w:r>
          </w:p>
          <w:p w14:paraId="0F30BF57"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îmbunătățirea stării de conservare a speciilor și habitatelor; </w:t>
            </w:r>
          </w:p>
          <w:p w14:paraId="5C2932A9"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controlul speciilor alogene invazive; </w:t>
            </w:r>
          </w:p>
          <w:p w14:paraId="3389773B"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integrarea biodiversității în sectoare precum agricultură, silvicultură, energie și infrastructură; </w:t>
            </w:r>
          </w:p>
          <w:p w14:paraId="3BAFD33F"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dezvoltarea cadrului de monitorizare și raportare; </w:t>
            </w:r>
          </w:p>
          <w:p w14:paraId="6347F64B" w14:textId="77777777" w:rsidR="00A05DC6" w:rsidRPr="00A05DC6" w:rsidRDefault="00A05DC6" w:rsidP="00A05DC6">
            <w:pPr>
              <w:numPr>
                <w:ilvl w:val="0"/>
                <w:numId w:val="35"/>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consolidarea capacității instituționale și a mecanismelor de finanțare. </w:t>
            </w:r>
          </w:p>
          <w:p w14:paraId="5AC0965A" w14:textId="77777777" w:rsidR="00A05DC6" w:rsidRDefault="00A05DC6" w:rsidP="00A05DC6">
            <w:p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Planul de acțiune reprezintă instrumentul operațional al strategiei și asigură implementarea coerentă a obiectivelor stabilite.</w:t>
            </w:r>
          </w:p>
          <w:p w14:paraId="53648D78" w14:textId="00AF18C4" w:rsidR="00AC3B23" w:rsidRPr="00A05DC6" w:rsidRDefault="00AD4730" w:rsidP="00A05DC6">
            <w:pPr>
              <w:spacing w:after="0" w:line="240" w:lineRule="auto"/>
              <w:jc w:val="both"/>
              <w:rPr>
                <w:rFonts w:ascii="Times New Roman" w:eastAsia="Times New Roman" w:hAnsi="Times New Roman"/>
                <w:sz w:val="24"/>
                <w:szCs w:val="24"/>
                <w:lang w:eastAsia="ro-RO"/>
              </w:rPr>
            </w:pPr>
            <w:r w:rsidRPr="00AD4730">
              <w:rPr>
                <w:rFonts w:ascii="Times New Roman" w:eastAsia="Times New Roman" w:hAnsi="Times New Roman"/>
                <w:sz w:val="24"/>
                <w:szCs w:val="24"/>
                <w:lang w:eastAsia="ro-RO"/>
              </w:rPr>
              <w:t>Implementarea planului național de acțiune va fi monitorizată periodic pe baza indicatorilor de performanță definiți pentru fiecare acțiune, precum și prin evaluări intermediare realizate la nivelul autorităților responsabile. Monitorizarea progresului va permite identificarea eventualelor dificultăți de implementare, ajustarea obiectivelor și adaptarea acțiunilor în funcție de evoluția stării biodiversității și de schimbările în cadrul politicilor naționale și europene relevante.</w:t>
            </w:r>
          </w:p>
          <w:p w14:paraId="65012910" w14:textId="2688BAD4" w:rsidR="00E318A6" w:rsidRPr="00925BC5" w:rsidRDefault="00E318A6" w:rsidP="00651682">
            <w:pPr>
              <w:spacing w:after="0" w:line="240" w:lineRule="auto"/>
              <w:jc w:val="both"/>
              <w:rPr>
                <w:rFonts w:ascii="Times New Roman" w:eastAsia="Times New Roman" w:hAnsi="Times New Roman"/>
                <w:sz w:val="24"/>
                <w:szCs w:val="24"/>
                <w:lang w:eastAsia="ro-RO"/>
              </w:rPr>
            </w:pPr>
          </w:p>
        </w:tc>
      </w:tr>
      <w:tr w:rsidR="00925BC5" w:rsidRPr="00925BC5" w14:paraId="61C11313" w14:textId="77777777" w:rsidTr="002E5EC9">
        <w:trPr>
          <w:trHeight w:val="90"/>
        </w:trPr>
        <w:tc>
          <w:tcPr>
            <w:tcW w:w="756" w:type="dxa"/>
            <w:vAlign w:val="center"/>
          </w:tcPr>
          <w:p w14:paraId="73602A87" w14:textId="77777777" w:rsidR="00E318A6" w:rsidRPr="00925BC5" w:rsidRDefault="00755B49" w:rsidP="004249E1">
            <w:pPr>
              <w:spacing w:after="0" w:line="240" w:lineRule="auto"/>
              <w:jc w:val="right"/>
              <w:rPr>
                <w:rFonts w:ascii="Times New Roman" w:hAnsi="Times New Roman"/>
                <w:bCs/>
                <w:noProof/>
                <w:sz w:val="24"/>
                <w:szCs w:val="24"/>
              </w:rPr>
            </w:pPr>
            <w:r w:rsidRPr="00925BC5">
              <w:rPr>
                <w:rFonts w:ascii="Times New Roman" w:hAnsi="Times New Roman"/>
                <w:bCs/>
                <w:noProof/>
                <w:sz w:val="24"/>
                <w:szCs w:val="24"/>
              </w:rPr>
              <w:lastRenderedPageBreak/>
              <w:t>2.4.</w:t>
            </w:r>
          </w:p>
        </w:tc>
        <w:tc>
          <w:tcPr>
            <w:tcW w:w="2253" w:type="dxa"/>
            <w:vAlign w:val="center"/>
          </w:tcPr>
          <w:p w14:paraId="4B4C6977" w14:textId="504CC5B4" w:rsidR="00E318A6" w:rsidRPr="00925BC5" w:rsidRDefault="00E318A6" w:rsidP="004D1F5F">
            <w:pPr>
              <w:spacing w:after="0" w:line="240" w:lineRule="auto"/>
              <w:rPr>
                <w:rFonts w:ascii="Times New Roman" w:hAnsi="Times New Roman"/>
                <w:bCs/>
                <w:noProof/>
                <w:sz w:val="24"/>
                <w:szCs w:val="24"/>
              </w:rPr>
            </w:pPr>
            <w:r w:rsidRPr="00925BC5">
              <w:rPr>
                <w:rFonts w:ascii="Times New Roman" w:eastAsia="Times New Roman" w:hAnsi="Times New Roman"/>
                <w:bCs/>
                <w:noProof/>
                <w:sz w:val="24"/>
                <w:szCs w:val="24"/>
              </w:rPr>
              <w:t>Alte informa</w:t>
            </w:r>
            <w:r w:rsidR="008E6938">
              <w:rPr>
                <w:rFonts w:ascii="Times New Roman" w:eastAsia="Times New Roman" w:hAnsi="Times New Roman"/>
                <w:bCs/>
                <w:noProof/>
                <w:sz w:val="24"/>
                <w:szCs w:val="24"/>
              </w:rPr>
              <w:t>ț</w:t>
            </w:r>
            <w:r w:rsidRPr="00925BC5">
              <w:rPr>
                <w:rFonts w:ascii="Times New Roman" w:eastAsia="Times New Roman" w:hAnsi="Times New Roman"/>
                <w:bCs/>
                <w:noProof/>
                <w:sz w:val="24"/>
                <w:szCs w:val="24"/>
              </w:rPr>
              <w:t>ii</w:t>
            </w:r>
          </w:p>
        </w:tc>
        <w:tc>
          <w:tcPr>
            <w:tcW w:w="6540" w:type="dxa"/>
            <w:gridSpan w:val="9"/>
            <w:vAlign w:val="center"/>
          </w:tcPr>
          <w:p w14:paraId="4855A253" w14:textId="77777777" w:rsidR="00A05DC6" w:rsidRPr="00A05DC6" w:rsidRDefault="00A05DC6" w:rsidP="00A05DC6">
            <w:p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Strategia a fost elaborată printr-un proces participativ, implicând:</w:t>
            </w:r>
          </w:p>
          <w:p w14:paraId="18412199" w14:textId="77777777" w:rsidR="00A05DC6" w:rsidRPr="00A05DC6" w:rsidRDefault="00A05DC6" w:rsidP="00A05DC6">
            <w:pPr>
              <w:numPr>
                <w:ilvl w:val="0"/>
                <w:numId w:val="36"/>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autorități publice centrale; </w:t>
            </w:r>
          </w:p>
          <w:p w14:paraId="15B29D16" w14:textId="77777777" w:rsidR="00A05DC6" w:rsidRPr="00A05DC6" w:rsidRDefault="00A05DC6" w:rsidP="00A05DC6">
            <w:pPr>
              <w:numPr>
                <w:ilvl w:val="0"/>
                <w:numId w:val="36"/>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instituții de cercetare; </w:t>
            </w:r>
          </w:p>
          <w:p w14:paraId="004118CE" w14:textId="77777777" w:rsidR="00A05DC6" w:rsidRPr="00A05DC6" w:rsidRDefault="00A05DC6" w:rsidP="00A05DC6">
            <w:pPr>
              <w:numPr>
                <w:ilvl w:val="0"/>
                <w:numId w:val="36"/>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 xml:space="preserve">organizații neguvernamentale; </w:t>
            </w:r>
          </w:p>
          <w:p w14:paraId="5C615912" w14:textId="77777777" w:rsidR="00A05DC6" w:rsidRPr="00A05DC6" w:rsidRDefault="00A05DC6" w:rsidP="00A05DC6">
            <w:pPr>
              <w:numPr>
                <w:ilvl w:val="0"/>
                <w:numId w:val="36"/>
              </w:numPr>
              <w:spacing w:after="0" w:line="240" w:lineRule="auto"/>
              <w:jc w:val="both"/>
              <w:rPr>
                <w:rFonts w:ascii="Times New Roman" w:eastAsia="Times New Roman" w:hAnsi="Times New Roman"/>
                <w:sz w:val="24"/>
                <w:szCs w:val="24"/>
                <w:lang w:eastAsia="ro-RO"/>
              </w:rPr>
            </w:pPr>
            <w:r w:rsidRPr="00A05DC6">
              <w:rPr>
                <w:rFonts w:ascii="Times New Roman" w:eastAsia="Times New Roman" w:hAnsi="Times New Roman"/>
                <w:sz w:val="24"/>
                <w:szCs w:val="24"/>
                <w:lang w:eastAsia="ro-RO"/>
              </w:rPr>
              <w:t>experți în domeniul biodiversității.</w:t>
            </w:r>
          </w:p>
          <w:p w14:paraId="4D76CDC6" w14:textId="56B3A1DB" w:rsidR="00E318A6" w:rsidRPr="00EA1422" w:rsidRDefault="00102E1B" w:rsidP="004249E1">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Strategia a fost supusă dezbaterii în cadrul </w:t>
            </w:r>
            <w:r w:rsidRPr="00102E1B">
              <w:rPr>
                <w:rFonts w:ascii="Times New Roman" w:eastAsia="Times New Roman" w:hAnsi="Times New Roman"/>
                <w:sz w:val="24"/>
                <w:szCs w:val="24"/>
                <w:lang w:eastAsia="ro-RO"/>
              </w:rPr>
              <w:t>Comitetului interministerial pentru analiza cadrului legal aplicabil sectoarelor cu impact asupra biodiversității</w:t>
            </w:r>
            <w:r>
              <w:rPr>
                <w:rFonts w:ascii="Times New Roman" w:eastAsia="Times New Roman" w:hAnsi="Times New Roman"/>
                <w:sz w:val="24"/>
                <w:szCs w:val="24"/>
                <w:lang w:eastAsia="ro-RO"/>
              </w:rPr>
              <w:t xml:space="preserve">. </w:t>
            </w:r>
            <w:r w:rsidRPr="00102E1B">
              <w:rPr>
                <w:rFonts w:ascii="Times New Roman" w:eastAsia="Times New Roman" w:hAnsi="Times New Roman"/>
                <w:sz w:val="24"/>
                <w:szCs w:val="24"/>
                <w:lang w:eastAsia="ro-RO"/>
              </w:rPr>
              <w:t xml:space="preserve">Au fost primite propuneri din partea următoarelor instituții: </w:t>
            </w:r>
            <w:r w:rsidR="009E2847">
              <w:rPr>
                <w:rFonts w:ascii="Times New Roman" w:eastAsia="Times New Roman" w:hAnsi="Times New Roman"/>
                <w:sz w:val="24"/>
                <w:szCs w:val="24"/>
                <w:lang w:eastAsia="ro-RO"/>
              </w:rPr>
              <w:t>Ministerul Agricult</w:t>
            </w:r>
            <w:r w:rsidR="0078159C">
              <w:rPr>
                <w:rFonts w:ascii="Times New Roman" w:eastAsia="Times New Roman" w:hAnsi="Times New Roman"/>
                <w:sz w:val="24"/>
                <w:szCs w:val="24"/>
                <w:lang w:eastAsia="ro-RO"/>
              </w:rPr>
              <w:t>u</w:t>
            </w:r>
            <w:r w:rsidR="009E2847">
              <w:rPr>
                <w:rFonts w:ascii="Times New Roman" w:eastAsia="Times New Roman" w:hAnsi="Times New Roman"/>
                <w:sz w:val="24"/>
                <w:szCs w:val="24"/>
                <w:lang w:eastAsia="ro-RO"/>
              </w:rPr>
              <w:t xml:space="preserve">rii și Dezvoltării Rurale, </w:t>
            </w:r>
            <w:r w:rsidRPr="00102E1B">
              <w:rPr>
                <w:rFonts w:ascii="Times New Roman" w:eastAsia="Times New Roman" w:hAnsi="Times New Roman"/>
                <w:sz w:val="24"/>
                <w:szCs w:val="24"/>
                <w:lang w:eastAsia="ro-RO"/>
              </w:rPr>
              <w:t xml:space="preserve">Ministerul Transporturilor și Infrastructurii, Ministerul Energiei, Ministerul Apărării Naționale, Agenția Națională pentru Pescuit și Acvacultură și Administrația Națională „Apele Române”. </w:t>
            </w:r>
          </w:p>
        </w:tc>
      </w:tr>
      <w:tr w:rsidR="00925BC5" w:rsidRPr="00925BC5" w14:paraId="3C240466" w14:textId="77777777" w:rsidTr="002E5EC9">
        <w:trPr>
          <w:trHeight w:val="90"/>
        </w:trPr>
        <w:tc>
          <w:tcPr>
            <w:tcW w:w="9549" w:type="dxa"/>
            <w:gridSpan w:val="11"/>
            <w:vAlign w:val="center"/>
          </w:tcPr>
          <w:p w14:paraId="499F4DBC"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47059A31" w14:textId="15FBC418"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3-a</w:t>
            </w:r>
          </w:p>
          <w:p w14:paraId="6F3F3710" w14:textId="77777777" w:rsidR="00E318A6"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socio</w:t>
            </w:r>
            <w:r w:rsidR="00755B49" w:rsidRPr="00925BC5">
              <w:rPr>
                <w:rFonts w:ascii="Times New Roman" w:eastAsia="Times New Roman" w:hAnsi="Times New Roman"/>
                <w:b/>
                <w:noProof/>
                <w:sz w:val="24"/>
                <w:szCs w:val="24"/>
              </w:rPr>
              <w:t>economic</w:t>
            </w:r>
          </w:p>
          <w:p w14:paraId="3CF91EEB"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527BECBA" w14:textId="77777777" w:rsidTr="002E5EC9">
        <w:trPr>
          <w:trHeight w:val="55"/>
        </w:trPr>
        <w:tc>
          <w:tcPr>
            <w:tcW w:w="756" w:type="dxa"/>
          </w:tcPr>
          <w:p w14:paraId="4CC98D87"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E318A6" w:rsidRPr="00925BC5">
              <w:rPr>
                <w:rFonts w:ascii="Times New Roman" w:eastAsia="Times New Roman" w:hAnsi="Times New Roman"/>
                <w:noProof/>
                <w:sz w:val="24"/>
                <w:szCs w:val="24"/>
              </w:rPr>
              <w:t>1.</w:t>
            </w:r>
          </w:p>
        </w:tc>
        <w:tc>
          <w:tcPr>
            <w:tcW w:w="2253" w:type="dxa"/>
          </w:tcPr>
          <w:p w14:paraId="6B47510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Descrierea generală a beneficiilor şi costurilor estimate ca urmare a intrării </w:t>
            </w:r>
            <w:r w:rsidRPr="00925BC5">
              <w:rPr>
                <w:rFonts w:ascii="Times New Roman" w:eastAsia="Times New Roman" w:hAnsi="Times New Roman"/>
                <w:noProof/>
                <w:sz w:val="24"/>
                <w:szCs w:val="24"/>
              </w:rPr>
              <w:lastRenderedPageBreak/>
              <w:t>în vigoare a actului normativ</w:t>
            </w:r>
          </w:p>
        </w:tc>
        <w:tc>
          <w:tcPr>
            <w:tcW w:w="6540" w:type="dxa"/>
            <w:gridSpan w:val="9"/>
          </w:tcPr>
          <w:p w14:paraId="14DD2EAB" w14:textId="77777777" w:rsidR="00A05DC6" w:rsidRPr="00A05DC6" w:rsidRDefault="00A05DC6" w:rsidP="00A05DC6">
            <w:p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lastRenderedPageBreak/>
              <w:t>Implementarea strategiei contribuie la:</w:t>
            </w:r>
          </w:p>
          <w:p w14:paraId="0454051B" w14:textId="77777777" w:rsidR="00A05DC6" w:rsidRPr="00A05DC6" w:rsidRDefault="00A05DC6" w:rsidP="00A05DC6">
            <w:pPr>
              <w:numPr>
                <w:ilvl w:val="0"/>
                <w:numId w:val="37"/>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creșterea rezilienței economice pe termen lung; </w:t>
            </w:r>
          </w:p>
          <w:p w14:paraId="26548C04" w14:textId="77777777" w:rsidR="00A05DC6" w:rsidRPr="00A05DC6" w:rsidRDefault="00A05DC6" w:rsidP="00A05DC6">
            <w:pPr>
              <w:numPr>
                <w:ilvl w:val="0"/>
                <w:numId w:val="37"/>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valorificarea capitalului natural; </w:t>
            </w:r>
          </w:p>
          <w:p w14:paraId="148C3991" w14:textId="77777777" w:rsidR="00A05DC6" w:rsidRPr="00A05DC6" w:rsidRDefault="00A05DC6" w:rsidP="00A05DC6">
            <w:pPr>
              <w:numPr>
                <w:ilvl w:val="0"/>
                <w:numId w:val="37"/>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dezvoltarea sectoarelor economice bazate pe utilizarea durabilă a resurselor.</w:t>
            </w:r>
          </w:p>
          <w:p w14:paraId="29FC6358" w14:textId="1F1572AE" w:rsidR="00E318A6" w:rsidRPr="00B2334B" w:rsidRDefault="00E318A6" w:rsidP="004249E1">
            <w:pPr>
              <w:spacing w:after="0" w:line="240" w:lineRule="auto"/>
              <w:jc w:val="both"/>
              <w:rPr>
                <w:rFonts w:ascii="Times New Roman" w:eastAsia="Times New Roman" w:hAnsi="Times New Roman"/>
                <w:noProof/>
                <w:sz w:val="24"/>
                <w:szCs w:val="24"/>
              </w:rPr>
            </w:pPr>
          </w:p>
        </w:tc>
      </w:tr>
      <w:tr w:rsidR="00925BC5" w:rsidRPr="00925BC5" w14:paraId="54E5A9AC" w14:textId="77777777" w:rsidTr="002E5EC9">
        <w:trPr>
          <w:trHeight w:val="55"/>
        </w:trPr>
        <w:tc>
          <w:tcPr>
            <w:tcW w:w="756" w:type="dxa"/>
          </w:tcPr>
          <w:p w14:paraId="77357987"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3.2.</w:t>
            </w:r>
          </w:p>
        </w:tc>
        <w:tc>
          <w:tcPr>
            <w:tcW w:w="2253" w:type="dxa"/>
          </w:tcPr>
          <w:p w14:paraId="598427B4"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social</w:t>
            </w:r>
          </w:p>
        </w:tc>
        <w:tc>
          <w:tcPr>
            <w:tcW w:w="6540" w:type="dxa"/>
            <w:gridSpan w:val="9"/>
          </w:tcPr>
          <w:p w14:paraId="0E1DA2EF" w14:textId="77777777" w:rsidR="00A05DC6" w:rsidRPr="00A05DC6" w:rsidRDefault="00A05DC6" w:rsidP="00A05DC6">
            <w:p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Implementarea strategiei are efecte pozitive prin:</w:t>
            </w:r>
          </w:p>
          <w:p w14:paraId="2200560F" w14:textId="77777777" w:rsidR="00A05DC6" w:rsidRPr="00A05DC6" w:rsidRDefault="00A05DC6" w:rsidP="00A05DC6">
            <w:pPr>
              <w:numPr>
                <w:ilvl w:val="0"/>
                <w:numId w:val="38"/>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sprijinirea comunităților locale; </w:t>
            </w:r>
          </w:p>
          <w:p w14:paraId="01F24FE0" w14:textId="77777777" w:rsidR="00A05DC6" w:rsidRPr="00A05DC6" w:rsidRDefault="00A05DC6" w:rsidP="00A05DC6">
            <w:pPr>
              <w:numPr>
                <w:ilvl w:val="0"/>
                <w:numId w:val="38"/>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crearea de locuri de muncă în domenii verzi; </w:t>
            </w:r>
          </w:p>
          <w:p w14:paraId="47EEF05C" w14:textId="77777777" w:rsidR="00A05DC6" w:rsidRPr="00A05DC6" w:rsidRDefault="00A05DC6" w:rsidP="00A05DC6">
            <w:pPr>
              <w:numPr>
                <w:ilvl w:val="0"/>
                <w:numId w:val="38"/>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creșterea calității vieții; </w:t>
            </w:r>
          </w:p>
          <w:p w14:paraId="3487C4CE" w14:textId="77777777" w:rsidR="00A05DC6" w:rsidRPr="00A05DC6" w:rsidRDefault="00A05DC6" w:rsidP="00A05DC6">
            <w:pPr>
              <w:numPr>
                <w:ilvl w:val="0"/>
                <w:numId w:val="38"/>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promovarea utilizării durabile a resurselor naturale.</w:t>
            </w:r>
          </w:p>
          <w:p w14:paraId="3DF40161" w14:textId="2BB65D14" w:rsidR="004D3836" w:rsidRPr="00B2334B" w:rsidRDefault="004D3836" w:rsidP="004249E1">
            <w:pPr>
              <w:spacing w:after="0" w:line="240" w:lineRule="auto"/>
              <w:jc w:val="both"/>
              <w:rPr>
                <w:rFonts w:ascii="Times New Roman" w:eastAsia="Times New Roman" w:hAnsi="Times New Roman"/>
                <w:noProof/>
                <w:sz w:val="24"/>
                <w:szCs w:val="24"/>
              </w:rPr>
            </w:pPr>
          </w:p>
        </w:tc>
      </w:tr>
      <w:tr w:rsidR="00925BC5" w:rsidRPr="00925BC5" w14:paraId="0ED29FB3" w14:textId="77777777" w:rsidTr="002E5EC9">
        <w:trPr>
          <w:trHeight w:val="55"/>
        </w:trPr>
        <w:tc>
          <w:tcPr>
            <w:tcW w:w="756" w:type="dxa"/>
          </w:tcPr>
          <w:p w14:paraId="09AB179C"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3.3.</w:t>
            </w:r>
          </w:p>
        </w:tc>
        <w:tc>
          <w:tcPr>
            <w:tcW w:w="2253" w:type="dxa"/>
          </w:tcPr>
          <w:p w14:paraId="03B57346" w14:textId="38725DCE"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drepturilor şi libertă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ilor fundamentale ale omului</w:t>
            </w:r>
          </w:p>
        </w:tc>
        <w:tc>
          <w:tcPr>
            <w:tcW w:w="6540" w:type="dxa"/>
            <w:gridSpan w:val="9"/>
          </w:tcPr>
          <w:p w14:paraId="6313EF5D" w14:textId="77777777" w:rsidR="00755B49" w:rsidRPr="00925BC5" w:rsidRDefault="00F41CBA"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6B0D0B73" w14:textId="77777777" w:rsidTr="002E5EC9">
        <w:trPr>
          <w:trHeight w:val="55"/>
        </w:trPr>
        <w:tc>
          <w:tcPr>
            <w:tcW w:w="756" w:type="dxa"/>
          </w:tcPr>
          <w:p w14:paraId="4145527F" w14:textId="77777777" w:rsidR="00755B49"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p>
        </w:tc>
        <w:tc>
          <w:tcPr>
            <w:tcW w:w="2253" w:type="dxa"/>
          </w:tcPr>
          <w:p w14:paraId="1B7A9C05" w14:textId="77777777" w:rsidR="00755B49"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macroeconomic</w:t>
            </w:r>
          </w:p>
        </w:tc>
        <w:tc>
          <w:tcPr>
            <w:tcW w:w="6540" w:type="dxa"/>
            <w:gridSpan w:val="9"/>
          </w:tcPr>
          <w:p w14:paraId="77B99A73" w14:textId="77777777" w:rsidR="00A05DC6" w:rsidRPr="00A05DC6" w:rsidRDefault="00A05DC6" w:rsidP="00A05DC6">
            <w:p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Implementarea strategiei contribuie la:</w:t>
            </w:r>
          </w:p>
          <w:p w14:paraId="26671B66" w14:textId="77777777" w:rsidR="00A05DC6" w:rsidRPr="00A05DC6" w:rsidRDefault="00A05DC6" w:rsidP="00A05DC6">
            <w:pPr>
              <w:numPr>
                <w:ilvl w:val="0"/>
                <w:numId w:val="39"/>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creșterea rezilienței economice pe termen lung; </w:t>
            </w:r>
          </w:p>
          <w:p w14:paraId="5C92E800" w14:textId="77777777" w:rsidR="00A05DC6" w:rsidRPr="00A05DC6" w:rsidRDefault="00A05DC6" w:rsidP="00A05DC6">
            <w:pPr>
              <w:numPr>
                <w:ilvl w:val="0"/>
                <w:numId w:val="39"/>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 xml:space="preserve">valorificarea capitalului natural; </w:t>
            </w:r>
          </w:p>
          <w:p w14:paraId="0ADB40F0" w14:textId="77777777" w:rsidR="00A05DC6" w:rsidRPr="00A05DC6" w:rsidRDefault="00A05DC6" w:rsidP="00A05DC6">
            <w:pPr>
              <w:numPr>
                <w:ilvl w:val="0"/>
                <w:numId w:val="39"/>
              </w:numPr>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dezvoltarea sectoarelor economice bazate pe utilizarea durabilă a resurselor.</w:t>
            </w:r>
          </w:p>
          <w:p w14:paraId="49C0230A" w14:textId="6CD30D7E" w:rsidR="00755B49" w:rsidRPr="00925BC5" w:rsidRDefault="00755B49" w:rsidP="004249E1">
            <w:pPr>
              <w:spacing w:after="0" w:line="240" w:lineRule="auto"/>
              <w:jc w:val="both"/>
              <w:rPr>
                <w:rFonts w:ascii="Times New Roman" w:eastAsia="Times New Roman" w:hAnsi="Times New Roman"/>
                <w:noProof/>
                <w:sz w:val="24"/>
                <w:szCs w:val="24"/>
              </w:rPr>
            </w:pPr>
          </w:p>
        </w:tc>
      </w:tr>
      <w:tr w:rsidR="00925BC5" w:rsidRPr="00925BC5" w14:paraId="7A9A4862" w14:textId="77777777" w:rsidTr="002E5EC9">
        <w:trPr>
          <w:trHeight w:val="52"/>
        </w:trPr>
        <w:tc>
          <w:tcPr>
            <w:tcW w:w="756" w:type="dxa"/>
          </w:tcPr>
          <w:p w14:paraId="6E7D2C4B"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.1</w:t>
            </w:r>
            <w:r w:rsidRPr="00925BC5">
              <w:rPr>
                <w:rFonts w:ascii="Times New Roman" w:eastAsia="Times New Roman" w:hAnsi="Times New Roman"/>
                <w:noProof/>
                <w:sz w:val="24"/>
                <w:szCs w:val="24"/>
              </w:rPr>
              <w:t>.</w:t>
            </w:r>
          </w:p>
        </w:tc>
        <w:tc>
          <w:tcPr>
            <w:tcW w:w="2253" w:type="dxa"/>
          </w:tcPr>
          <w:p w14:paraId="53191A47" w14:textId="77777777" w:rsidR="00E318A6" w:rsidRPr="00925BC5" w:rsidRDefault="00755B49"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economiei şi asupra principalilor indicatori macroeconomici</w:t>
            </w:r>
          </w:p>
        </w:tc>
        <w:tc>
          <w:tcPr>
            <w:tcW w:w="6540" w:type="dxa"/>
            <w:gridSpan w:val="9"/>
          </w:tcPr>
          <w:p w14:paraId="0511F854" w14:textId="77777777" w:rsidR="00E318A6" w:rsidRPr="00925BC5" w:rsidRDefault="00F41CBA"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p w14:paraId="1D705C86" w14:textId="77777777" w:rsidR="00E318A6" w:rsidRPr="00925BC5" w:rsidRDefault="00E318A6" w:rsidP="004249E1">
            <w:pPr>
              <w:spacing w:after="0" w:line="240" w:lineRule="auto"/>
              <w:jc w:val="both"/>
              <w:rPr>
                <w:rFonts w:ascii="Times New Roman" w:eastAsia="Times New Roman" w:hAnsi="Times New Roman"/>
                <w:noProof/>
                <w:sz w:val="24"/>
                <w:szCs w:val="24"/>
              </w:rPr>
            </w:pPr>
          </w:p>
        </w:tc>
      </w:tr>
      <w:tr w:rsidR="00925BC5" w:rsidRPr="00925BC5" w14:paraId="19D82123" w14:textId="77777777" w:rsidTr="002E5EC9">
        <w:trPr>
          <w:trHeight w:val="52"/>
        </w:trPr>
        <w:tc>
          <w:tcPr>
            <w:tcW w:w="756" w:type="dxa"/>
          </w:tcPr>
          <w:p w14:paraId="0BD7D14A"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3.4.</w:t>
            </w:r>
            <w:r w:rsidR="00E318A6" w:rsidRPr="00925BC5">
              <w:rPr>
                <w:rFonts w:ascii="Times New Roman" w:eastAsia="Times New Roman" w:hAnsi="Times New Roman"/>
                <w:noProof/>
                <w:sz w:val="24"/>
                <w:szCs w:val="24"/>
              </w:rPr>
              <w:t>2.</w:t>
            </w:r>
          </w:p>
        </w:tc>
        <w:tc>
          <w:tcPr>
            <w:tcW w:w="2253" w:type="dxa"/>
          </w:tcPr>
          <w:p w14:paraId="7184B6C2" w14:textId="1876B66C"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concuren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ial şi domeniul ajutoarelor de stat</w:t>
            </w:r>
          </w:p>
        </w:tc>
        <w:tc>
          <w:tcPr>
            <w:tcW w:w="6540" w:type="dxa"/>
            <w:gridSpan w:val="9"/>
          </w:tcPr>
          <w:p w14:paraId="0B641722" w14:textId="77777777" w:rsidR="00E318A6" w:rsidRPr="00925BC5" w:rsidRDefault="00233530"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5E2B5DBB" w14:textId="77777777" w:rsidTr="002E5EC9">
        <w:trPr>
          <w:trHeight w:val="52"/>
        </w:trPr>
        <w:tc>
          <w:tcPr>
            <w:tcW w:w="756" w:type="dxa"/>
          </w:tcPr>
          <w:p w14:paraId="137BEE8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3.5.</w:t>
            </w:r>
          </w:p>
        </w:tc>
        <w:tc>
          <w:tcPr>
            <w:tcW w:w="2253" w:type="dxa"/>
          </w:tcPr>
          <w:p w14:paraId="147A1DA4"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de afaceri</w:t>
            </w:r>
          </w:p>
        </w:tc>
        <w:tc>
          <w:tcPr>
            <w:tcW w:w="6540" w:type="dxa"/>
            <w:gridSpan w:val="9"/>
          </w:tcPr>
          <w:p w14:paraId="1168D3D3" w14:textId="77777777" w:rsidR="00A05DC6" w:rsidRPr="00A05DC6" w:rsidRDefault="00A05DC6" w:rsidP="00A05DC6">
            <w:pPr>
              <w:spacing w:after="0" w:line="240" w:lineRule="auto"/>
              <w:jc w:val="both"/>
              <w:rPr>
                <w:rFonts w:ascii="Times New Roman" w:hAnsi="Times New Roman"/>
                <w:noProof/>
                <w:sz w:val="24"/>
                <w:szCs w:val="24"/>
              </w:rPr>
            </w:pPr>
            <w:r w:rsidRPr="00A05DC6">
              <w:rPr>
                <w:rFonts w:ascii="Times New Roman" w:hAnsi="Times New Roman"/>
                <w:noProof/>
                <w:sz w:val="24"/>
                <w:szCs w:val="24"/>
              </w:rPr>
              <w:t>Strategia va genera oportunități în domenii precum:</w:t>
            </w:r>
          </w:p>
          <w:p w14:paraId="7D93026A" w14:textId="77777777" w:rsidR="00A05DC6" w:rsidRPr="00A05DC6" w:rsidRDefault="00A05DC6" w:rsidP="00A05DC6">
            <w:pPr>
              <w:numPr>
                <w:ilvl w:val="0"/>
                <w:numId w:val="40"/>
              </w:numPr>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servicii ecosistemice; </w:t>
            </w:r>
          </w:p>
          <w:p w14:paraId="0BD0A8A1" w14:textId="77777777" w:rsidR="00A05DC6" w:rsidRPr="00A05DC6" w:rsidRDefault="00A05DC6" w:rsidP="00A05DC6">
            <w:pPr>
              <w:numPr>
                <w:ilvl w:val="0"/>
                <w:numId w:val="40"/>
              </w:numPr>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turism durabil; </w:t>
            </w:r>
          </w:p>
          <w:p w14:paraId="5EE1CF60" w14:textId="77777777" w:rsidR="00A05DC6" w:rsidRPr="00A05DC6" w:rsidRDefault="00A05DC6" w:rsidP="00A05DC6">
            <w:pPr>
              <w:numPr>
                <w:ilvl w:val="0"/>
                <w:numId w:val="40"/>
              </w:numPr>
              <w:spacing w:after="0" w:line="240" w:lineRule="auto"/>
              <w:jc w:val="both"/>
              <w:rPr>
                <w:rFonts w:ascii="Times New Roman" w:hAnsi="Times New Roman"/>
                <w:noProof/>
                <w:sz w:val="24"/>
                <w:szCs w:val="24"/>
              </w:rPr>
            </w:pPr>
            <w:r w:rsidRPr="00A05DC6">
              <w:rPr>
                <w:rFonts w:ascii="Times New Roman" w:hAnsi="Times New Roman"/>
                <w:noProof/>
                <w:sz w:val="24"/>
                <w:szCs w:val="24"/>
              </w:rPr>
              <w:t xml:space="preserve">agricultură și silvicultură sustenabile; </w:t>
            </w:r>
          </w:p>
          <w:p w14:paraId="17DD7A22" w14:textId="77777777" w:rsidR="00A05DC6" w:rsidRPr="00A05DC6" w:rsidRDefault="00A05DC6" w:rsidP="00A05DC6">
            <w:pPr>
              <w:numPr>
                <w:ilvl w:val="0"/>
                <w:numId w:val="40"/>
              </w:numPr>
              <w:spacing w:after="0" w:line="240" w:lineRule="auto"/>
              <w:jc w:val="both"/>
              <w:rPr>
                <w:rFonts w:ascii="Times New Roman" w:hAnsi="Times New Roman"/>
                <w:noProof/>
                <w:sz w:val="24"/>
                <w:szCs w:val="24"/>
              </w:rPr>
            </w:pPr>
            <w:r w:rsidRPr="00A05DC6">
              <w:rPr>
                <w:rFonts w:ascii="Times New Roman" w:hAnsi="Times New Roman"/>
                <w:noProof/>
                <w:sz w:val="24"/>
                <w:szCs w:val="24"/>
              </w:rPr>
              <w:t>tehnologii verzi și soluții bazate pe natură.</w:t>
            </w:r>
          </w:p>
          <w:p w14:paraId="2BCFCE55" w14:textId="449B35B9" w:rsidR="004D3836" w:rsidRPr="00925BC5" w:rsidRDefault="004D3836" w:rsidP="004249E1">
            <w:pPr>
              <w:spacing w:after="0" w:line="240" w:lineRule="auto"/>
              <w:jc w:val="both"/>
              <w:rPr>
                <w:rFonts w:ascii="Times New Roman" w:hAnsi="Times New Roman"/>
                <w:noProof/>
                <w:sz w:val="24"/>
                <w:szCs w:val="24"/>
              </w:rPr>
            </w:pPr>
          </w:p>
        </w:tc>
      </w:tr>
      <w:tr w:rsidR="00925BC5" w:rsidRPr="00925BC5" w14:paraId="7FDDD71D" w14:textId="77777777" w:rsidTr="002E5EC9">
        <w:trPr>
          <w:trHeight w:val="52"/>
        </w:trPr>
        <w:tc>
          <w:tcPr>
            <w:tcW w:w="756" w:type="dxa"/>
          </w:tcPr>
          <w:p w14:paraId="40B7BA62"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hAnsi="Times New Roman"/>
                <w:noProof/>
                <w:sz w:val="24"/>
                <w:szCs w:val="24"/>
              </w:rPr>
              <w:t>3.6.</w:t>
            </w:r>
          </w:p>
        </w:tc>
        <w:tc>
          <w:tcPr>
            <w:tcW w:w="2253" w:type="dxa"/>
          </w:tcPr>
          <w:p w14:paraId="63760735" w14:textId="77777777" w:rsidR="00E318A6" w:rsidRPr="00925BC5" w:rsidRDefault="00755B49" w:rsidP="004249E1">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Impactul asupra mediului înconjurător</w:t>
            </w:r>
          </w:p>
        </w:tc>
        <w:tc>
          <w:tcPr>
            <w:tcW w:w="6540" w:type="dxa"/>
            <w:gridSpan w:val="9"/>
          </w:tcPr>
          <w:p w14:paraId="4C47B6E1" w14:textId="59737B9F" w:rsidR="00A05DC6" w:rsidRPr="00A05DC6" w:rsidRDefault="001A678A" w:rsidP="001A678A">
            <w:pPr>
              <w:spacing w:after="0" w:line="240" w:lineRule="auto"/>
              <w:jc w:val="both"/>
              <w:rPr>
                <w:rFonts w:ascii="Times New Roman" w:hAnsi="Times New Roman"/>
                <w:noProof/>
                <w:sz w:val="24"/>
                <w:szCs w:val="24"/>
              </w:rPr>
            </w:pPr>
            <w:r>
              <w:rPr>
                <w:rFonts w:ascii="Times New Roman" w:hAnsi="Times New Roman"/>
                <w:noProof/>
                <w:sz w:val="24"/>
                <w:szCs w:val="24"/>
              </w:rPr>
              <w:t xml:space="preserve">Strategia a fost supusă evaluării de mediu conform </w:t>
            </w:r>
            <w:r w:rsidRPr="001A678A">
              <w:rPr>
                <w:rFonts w:ascii="Times New Roman" w:hAnsi="Times New Roman"/>
                <w:noProof/>
                <w:sz w:val="24"/>
                <w:szCs w:val="24"/>
              </w:rPr>
              <w:t>Hotărârii Guvernului nr. 1076/2004 privind stabilirea procedurii de realizare a evaluării de mediu pentru planuri și programe</w:t>
            </w:r>
            <w:r w:rsidR="00A05DC6" w:rsidRPr="00A05DC6">
              <w:rPr>
                <w:rFonts w:ascii="Times New Roman" w:hAnsi="Times New Roman"/>
                <w:noProof/>
                <w:sz w:val="24"/>
                <w:szCs w:val="24"/>
              </w:rPr>
              <w:t>.</w:t>
            </w:r>
            <w:r>
              <w:rPr>
                <w:rFonts w:ascii="Times New Roman" w:hAnsi="Times New Roman"/>
                <w:noProof/>
                <w:sz w:val="24"/>
                <w:szCs w:val="24"/>
              </w:rPr>
              <w:t xml:space="preserve"> A fost emisă decizia nr. ....</w:t>
            </w:r>
          </w:p>
          <w:p w14:paraId="41FF72A4" w14:textId="25C0FC90" w:rsidR="004D3836" w:rsidRPr="00925BC5" w:rsidRDefault="004D3836" w:rsidP="004249E1">
            <w:pPr>
              <w:spacing w:after="0" w:line="240" w:lineRule="auto"/>
              <w:jc w:val="both"/>
              <w:rPr>
                <w:rFonts w:ascii="Times New Roman" w:hAnsi="Times New Roman"/>
                <w:noProof/>
                <w:sz w:val="24"/>
                <w:szCs w:val="24"/>
              </w:rPr>
            </w:pPr>
          </w:p>
        </w:tc>
      </w:tr>
      <w:tr w:rsidR="00925BC5" w:rsidRPr="00925BC5" w14:paraId="3309903B" w14:textId="77777777" w:rsidTr="002E5EC9">
        <w:trPr>
          <w:trHeight w:val="52"/>
        </w:trPr>
        <w:tc>
          <w:tcPr>
            <w:tcW w:w="756" w:type="dxa"/>
          </w:tcPr>
          <w:p w14:paraId="7C92760F"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w:t>
            </w:r>
            <w:r w:rsidR="00755B49" w:rsidRPr="00925BC5">
              <w:rPr>
                <w:rFonts w:ascii="Times New Roman" w:eastAsia="Times New Roman" w:hAnsi="Times New Roman"/>
                <w:noProof/>
                <w:sz w:val="24"/>
                <w:szCs w:val="24"/>
              </w:rPr>
              <w:t>7.</w:t>
            </w:r>
          </w:p>
        </w:tc>
        <w:tc>
          <w:tcPr>
            <w:tcW w:w="2253" w:type="dxa"/>
          </w:tcPr>
          <w:p w14:paraId="19C8077A"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inovării şi digitalizării</w:t>
            </w:r>
          </w:p>
        </w:tc>
        <w:tc>
          <w:tcPr>
            <w:tcW w:w="6540" w:type="dxa"/>
            <w:gridSpan w:val="9"/>
          </w:tcPr>
          <w:p w14:paraId="29D387B2" w14:textId="46D49634" w:rsidR="004D3836" w:rsidRPr="00925BC5" w:rsidRDefault="00A05DC6" w:rsidP="008847AC">
            <w:pPr>
              <w:spacing w:after="0" w:line="240" w:lineRule="auto"/>
              <w:jc w:val="both"/>
              <w:rPr>
                <w:rFonts w:ascii="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925BC5" w:rsidRPr="00925BC5" w14:paraId="3CA0B2BE" w14:textId="77777777" w:rsidTr="002E5EC9">
        <w:trPr>
          <w:trHeight w:val="52"/>
        </w:trPr>
        <w:tc>
          <w:tcPr>
            <w:tcW w:w="756" w:type="dxa"/>
          </w:tcPr>
          <w:p w14:paraId="10EEF5BD"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3.8.</w:t>
            </w:r>
          </w:p>
        </w:tc>
        <w:tc>
          <w:tcPr>
            <w:tcW w:w="2253" w:type="dxa"/>
          </w:tcPr>
          <w:p w14:paraId="3A560005" w14:textId="77777777" w:rsidR="00E318A6" w:rsidRPr="00925BC5" w:rsidRDefault="00755B49" w:rsidP="004249E1">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Evaluarea costurilor şi beneficiilor din perspectiva dezvoltării durabile</w:t>
            </w:r>
          </w:p>
        </w:tc>
        <w:tc>
          <w:tcPr>
            <w:tcW w:w="6540" w:type="dxa"/>
            <w:gridSpan w:val="9"/>
          </w:tcPr>
          <w:p w14:paraId="77D0B0ED" w14:textId="77777777" w:rsidR="001C5A77" w:rsidRPr="001C5A77" w:rsidRDefault="001C5A77" w:rsidP="001C5A77">
            <w:p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sz w:val="24"/>
                <w:szCs w:val="24"/>
                <w:lang w:eastAsia="ro-RO"/>
              </w:rPr>
              <w:t>Proiectul de act normativ sprijină dezvoltarea durabilă, întrucât prin aprobarea Strategiei Naționale pentru Conservarea Biodiversității 2026–2030 se creează cadrul necesar pentru implementarea măsurilor de conservare, restaurare și utilizare durabilă a biodiversității, în corelare cu politicile sectoriale relevante.</w:t>
            </w:r>
          </w:p>
          <w:p w14:paraId="1C207EDE" w14:textId="77777777" w:rsidR="001C5A77" w:rsidRPr="001C5A77" w:rsidRDefault="001C5A77" w:rsidP="001C5A77">
            <w:p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sz w:val="24"/>
                <w:szCs w:val="24"/>
                <w:lang w:eastAsia="ro-RO"/>
              </w:rPr>
              <w:lastRenderedPageBreak/>
              <w:t>Prin obiectivele și măsurile prevăzute, strategia contribuie la realizarea țintelor de dezvoltare durabilă stabilite la nivel internațional, în special:</w:t>
            </w:r>
          </w:p>
          <w:p w14:paraId="25AFCD69" w14:textId="77777777" w:rsidR="001C5A77" w:rsidRPr="001C5A77" w:rsidRDefault="001C5A77" w:rsidP="001C5A77">
            <w:pPr>
              <w:numPr>
                <w:ilvl w:val="0"/>
                <w:numId w:val="42"/>
              </w:num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b/>
                <w:bCs/>
                <w:sz w:val="24"/>
                <w:szCs w:val="24"/>
                <w:lang w:eastAsia="ro-RO"/>
              </w:rPr>
              <w:t>Ținta 14</w:t>
            </w:r>
            <w:r w:rsidRPr="001C5A77">
              <w:rPr>
                <w:rFonts w:ascii="Times New Roman" w:eastAsia="Times New Roman" w:hAnsi="Times New Roman"/>
                <w:sz w:val="24"/>
                <w:szCs w:val="24"/>
                <w:lang w:eastAsia="ro-RO"/>
              </w:rPr>
              <w:t xml:space="preserve"> – Conservarea și utilizarea durabilă a oceanelor, mărilor și resurselor marine (Life below water); </w:t>
            </w:r>
          </w:p>
          <w:p w14:paraId="646808EA" w14:textId="77777777" w:rsidR="001C5A77" w:rsidRPr="001C5A77" w:rsidRDefault="001C5A77" w:rsidP="001C5A77">
            <w:pPr>
              <w:numPr>
                <w:ilvl w:val="0"/>
                <w:numId w:val="42"/>
              </w:num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b/>
                <w:bCs/>
                <w:sz w:val="24"/>
                <w:szCs w:val="24"/>
                <w:lang w:eastAsia="ro-RO"/>
              </w:rPr>
              <w:t>Ținta 15</w:t>
            </w:r>
            <w:r w:rsidRPr="001C5A77">
              <w:rPr>
                <w:rFonts w:ascii="Times New Roman" w:eastAsia="Times New Roman" w:hAnsi="Times New Roman"/>
                <w:sz w:val="24"/>
                <w:szCs w:val="24"/>
                <w:lang w:eastAsia="ro-RO"/>
              </w:rPr>
              <w:t xml:space="preserve"> – Protejarea, restaurarea și utilizarea durabilă a ecosistemelor terestre (Life on Land), </w:t>
            </w:r>
          </w:p>
          <w:p w14:paraId="062AD5B3" w14:textId="77777777" w:rsidR="001C5A77" w:rsidRPr="001C5A77" w:rsidRDefault="001C5A77" w:rsidP="001C5A77">
            <w:p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sz w:val="24"/>
                <w:szCs w:val="24"/>
                <w:lang w:eastAsia="ro-RO"/>
              </w:rPr>
              <w:t>stabilite de Organizația Națiunilor Unite prin Agenda 2030 pentru dezvoltare durabilă.</w:t>
            </w:r>
          </w:p>
          <w:p w14:paraId="3454DB97" w14:textId="77777777" w:rsidR="001C5A77" w:rsidRPr="001C5A77" w:rsidRDefault="001C5A77" w:rsidP="001C5A77">
            <w:pPr>
              <w:spacing w:after="0" w:line="240" w:lineRule="auto"/>
              <w:contextualSpacing/>
              <w:jc w:val="both"/>
              <w:rPr>
                <w:rFonts w:ascii="Times New Roman" w:eastAsia="Times New Roman" w:hAnsi="Times New Roman"/>
                <w:sz w:val="24"/>
                <w:szCs w:val="24"/>
                <w:lang w:eastAsia="ro-RO"/>
              </w:rPr>
            </w:pPr>
            <w:r w:rsidRPr="001C5A77">
              <w:rPr>
                <w:rFonts w:ascii="Times New Roman" w:eastAsia="Times New Roman" w:hAnsi="Times New Roman"/>
                <w:sz w:val="24"/>
                <w:szCs w:val="24"/>
                <w:lang w:eastAsia="ro-RO"/>
              </w:rPr>
              <w:t>Implementarea strategiei este de natură să contribuie la menținerea capitalului natural și la integrarea principiilor dezvoltării durabile în politicile publice relevante, fără a genera efecte negative semnificative asupra mediului economic și social.</w:t>
            </w:r>
          </w:p>
          <w:p w14:paraId="104B87AD" w14:textId="2F47FD64" w:rsidR="004D3836" w:rsidRPr="00925BC5" w:rsidRDefault="004D3836" w:rsidP="00652F96">
            <w:pPr>
              <w:spacing w:after="0" w:line="240" w:lineRule="auto"/>
              <w:contextualSpacing/>
              <w:jc w:val="both"/>
              <w:rPr>
                <w:rFonts w:ascii="Times New Roman" w:eastAsia="Times New Roman" w:hAnsi="Times New Roman"/>
                <w:i/>
                <w:sz w:val="24"/>
                <w:szCs w:val="24"/>
                <w:lang w:eastAsia="ro-RO"/>
              </w:rPr>
            </w:pPr>
          </w:p>
        </w:tc>
      </w:tr>
      <w:tr w:rsidR="00925BC5" w:rsidRPr="00925BC5" w14:paraId="3081DBFE" w14:textId="77777777" w:rsidTr="002E5EC9">
        <w:trPr>
          <w:trHeight w:val="52"/>
        </w:trPr>
        <w:tc>
          <w:tcPr>
            <w:tcW w:w="756" w:type="dxa"/>
          </w:tcPr>
          <w:p w14:paraId="7BF5F405" w14:textId="77777777" w:rsidR="00E318A6" w:rsidRPr="00925BC5" w:rsidRDefault="00755B49"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3.9.</w:t>
            </w:r>
          </w:p>
        </w:tc>
        <w:tc>
          <w:tcPr>
            <w:tcW w:w="2253" w:type="dxa"/>
          </w:tcPr>
          <w:p w14:paraId="259F4B38" w14:textId="6B2B5EE1" w:rsidR="00E318A6" w:rsidRPr="00925BC5" w:rsidRDefault="00E318A6"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Alte 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6540" w:type="dxa"/>
            <w:gridSpan w:val="9"/>
          </w:tcPr>
          <w:p w14:paraId="6B15704B" w14:textId="77777777" w:rsidR="00E318A6" w:rsidRPr="00925BC5" w:rsidRDefault="009B0824" w:rsidP="004249E1">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925BC5" w:rsidRPr="00925BC5" w14:paraId="40198B62" w14:textId="77777777" w:rsidTr="002E5EC9">
        <w:trPr>
          <w:trHeight w:val="52"/>
        </w:trPr>
        <w:tc>
          <w:tcPr>
            <w:tcW w:w="9549" w:type="dxa"/>
            <w:gridSpan w:val="11"/>
          </w:tcPr>
          <w:p w14:paraId="62F447C9"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00E164BC" w14:textId="3541FE3F"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4-a</w:t>
            </w:r>
          </w:p>
          <w:p w14:paraId="6068A2B8" w14:textId="4D3AB9BE" w:rsidR="000A7C19" w:rsidRPr="00925BC5" w:rsidRDefault="004249E1" w:rsidP="00973ECE">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Impactul financiar asupra bugetului general consolidat atât pe termen scurt, pentru anul curent, cât şi pe termen lung (pe 5 ani), inclusiv informa</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ii cu pr</w:t>
            </w:r>
            <w:r w:rsidR="005A73E2" w:rsidRPr="00925BC5">
              <w:rPr>
                <w:rFonts w:ascii="Times New Roman" w:eastAsia="Times New Roman" w:hAnsi="Times New Roman"/>
                <w:b/>
                <w:noProof/>
                <w:sz w:val="24"/>
                <w:szCs w:val="24"/>
              </w:rPr>
              <w:t>ivire la cheltuieli şi venituri</w:t>
            </w:r>
          </w:p>
          <w:p w14:paraId="61E24262" w14:textId="77777777" w:rsidR="00AD5747" w:rsidRPr="00925BC5" w:rsidRDefault="00AD5747" w:rsidP="00973ECE">
            <w:pPr>
              <w:spacing w:after="0" w:line="240" w:lineRule="auto"/>
              <w:contextualSpacing/>
              <w:jc w:val="center"/>
              <w:rPr>
                <w:rFonts w:ascii="Times New Roman" w:eastAsia="Times New Roman" w:hAnsi="Times New Roman"/>
                <w:b/>
                <w:noProof/>
                <w:sz w:val="24"/>
                <w:szCs w:val="24"/>
              </w:rPr>
            </w:pPr>
          </w:p>
        </w:tc>
      </w:tr>
      <w:tr w:rsidR="00925BC5" w:rsidRPr="00925BC5" w14:paraId="7115D238" w14:textId="77777777" w:rsidTr="002E5EC9">
        <w:trPr>
          <w:trHeight w:val="52"/>
        </w:trPr>
        <w:tc>
          <w:tcPr>
            <w:tcW w:w="9549" w:type="dxa"/>
            <w:gridSpan w:val="11"/>
          </w:tcPr>
          <w:p w14:paraId="2F05157B"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 </w:t>
            </w:r>
            <w:r w:rsidR="004249E1" w:rsidRPr="00925BC5">
              <w:rPr>
                <w:rFonts w:ascii="Times New Roman" w:eastAsia="Times New Roman" w:hAnsi="Times New Roman"/>
                <w:noProof/>
                <w:sz w:val="24"/>
                <w:szCs w:val="24"/>
              </w:rPr>
              <w:t xml:space="preserve">în </w:t>
            </w:r>
            <w:r w:rsidRPr="00925BC5">
              <w:rPr>
                <w:rFonts w:ascii="Times New Roman" w:eastAsia="Times New Roman" w:hAnsi="Times New Roman"/>
                <w:noProof/>
                <w:sz w:val="24"/>
                <w:szCs w:val="24"/>
              </w:rPr>
              <w:t>mii lei</w:t>
            </w:r>
            <w:r w:rsidR="004249E1" w:rsidRPr="00925BC5">
              <w:rPr>
                <w:rFonts w:ascii="Times New Roman" w:eastAsia="Times New Roman" w:hAnsi="Times New Roman"/>
                <w:noProof/>
                <w:sz w:val="24"/>
                <w:szCs w:val="24"/>
              </w:rPr>
              <w:t xml:space="preserve"> (RON)</w:t>
            </w:r>
            <w:r w:rsidRPr="00925BC5">
              <w:rPr>
                <w:rFonts w:ascii="Times New Roman" w:eastAsia="Times New Roman" w:hAnsi="Times New Roman"/>
                <w:noProof/>
                <w:sz w:val="24"/>
                <w:szCs w:val="24"/>
              </w:rPr>
              <w:t xml:space="preserve"> – </w:t>
            </w:r>
          </w:p>
        </w:tc>
      </w:tr>
      <w:tr w:rsidR="00925BC5" w:rsidRPr="00925BC5" w14:paraId="23096DDF" w14:textId="77777777" w:rsidTr="002E5EC9">
        <w:trPr>
          <w:trHeight w:val="45"/>
        </w:trPr>
        <w:tc>
          <w:tcPr>
            <w:tcW w:w="4145" w:type="dxa"/>
            <w:gridSpan w:val="3"/>
            <w:vAlign w:val="center"/>
          </w:tcPr>
          <w:p w14:paraId="6D2E9392"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Indicatori</w:t>
            </w:r>
          </w:p>
        </w:tc>
        <w:tc>
          <w:tcPr>
            <w:tcW w:w="1875" w:type="dxa"/>
            <w:gridSpan w:val="3"/>
            <w:vAlign w:val="center"/>
          </w:tcPr>
          <w:p w14:paraId="2EE0312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Anul</w:t>
            </w:r>
          </w:p>
          <w:p w14:paraId="69CAEC1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curent</w:t>
            </w:r>
          </w:p>
        </w:tc>
        <w:tc>
          <w:tcPr>
            <w:tcW w:w="1903" w:type="dxa"/>
            <w:gridSpan w:val="4"/>
            <w:vAlign w:val="center"/>
          </w:tcPr>
          <w:p w14:paraId="28D0851A" w14:textId="77777777" w:rsidR="00E318A6" w:rsidRPr="00925BC5" w:rsidRDefault="00E4462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Urmatorii patru</w:t>
            </w:r>
            <w:r w:rsidR="00E318A6" w:rsidRPr="00925BC5">
              <w:rPr>
                <w:rFonts w:ascii="Times New Roman" w:eastAsia="Times New Roman" w:hAnsi="Times New Roman"/>
                <w:noProof/>
                <w:sz w:val="24"/>
                <w:szCs w:val="24"/>
              </w:rPr>
              <w:t xml:space="preserve"> ani</w:t>
            </w:r>
          </w:p>
        </w:tc>
        <w:tc>
          <w:tcPr>
            <w:tcW w:w="1626" w:type="dxa"/>
            <w:vAlign w:val="center"/>
          </w:tcPr>
          <w:p w14:paraId="628F003F" w14:textId="77777777" w:rsidR="00E318A6" w:rsidRPr="00925BC5" w:rsidRDefault="00E318A6" w:rsidP="00E44626">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Media pe </w:t>
            </w:r>
            <w:r w:rsidR="00E44626" w:rsidRPr="00925BC5">
              <w:rPr>
                <w:rFonts w:ascii="Times New Roman" w:eastAsia="Times New Roman" w:hAnsi="Times New Roman"/>
                <w:noProof/>
                <w:sz w:val="24"/>
                <w:szCs w:val="24"/>
              </w:rPr>
              <w:t>cinci</w:t>
            </w:r>
            <w:r w:rsidRPr="00925BC5">
              <w:rPr>
                <w:rFonts w:ascii="Times New Roman" w:eastAsia="Times New Roman" w:hAnsi="Times New Roman"/>
                <w:noProof/>
                <w:sz w:val="24"/>
                <w:szCs w:val="24"/>
              </w:rPr>
              <w:t xml:space="preserve"> ani</w:t>
            </w:r>
          </w:p>
        </w:tc>
      </w:tr>
      <w:tr w:rsidR="00925BC5" w:rsidRPr="00925BC5" w14:paraId="70CAB294" w14:textId="77777777" w:rsidTr="002E5EC9">
        <w:trPr>
          <w:trHeight w:val="45"/>
        </w:trPr>
        <w:tc>
          <w:tcPr>
            <w:tcW w:w="4145" w:type="dxa"/>
            <w:gridSpan w:val="3"/>
            <w:vAlign w:val="center"/>
          </w:tcPr>
          <w:p w14:paraId="3BC8B697" w14:textId="77777777" w:rsidR="00E318A6" w:rsidRPr="00925BC5" w:rsidRDefault="00E318A6" w:rsidP="004249E1">
            <w:pPr>
              <w:spacing w:after="0" w:line="240" w:lineRule="auto"/>
              <w:contextualSpacing/>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1</w:t>
            </w:r>
          </w:p>
        </w:tc>
        <w:tc>
          <w:tcPr>
            <w:tcW w:w="1875" w:type="dxa"/>
            <w:gridSpan w:val="3"/>
            <w:vAlign w:val="center"/>
          </w:tcPr>
          <w:p w14:paraId="1E1189A3"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2</w:t>
            </w:r>
          </w:p>
        </w:tc>
        <w:tc>
          <w:tcPr>
            <w:tcW w:w="475" w:type="dxa"/>
            <w:vAlign w:val="center"/>
          </w:tcPr>
          <w:p w14:paraId="21D9F055"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3</w:t>
            </w:r>
          </w:p>
        </w:tc>
        <w:tc>
          <w:tcPr>
            <w:tcW w:w="476" w:type="dxa"/>
            <w:vAlign w:val="center"/>
          </w:tcPr>
          <w:p w14:paraId="40E5B69C"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4</w:t>
            </w:r>
          </w:p>
        </w:tc>
        <w:tc>
          <w:tcPr>
            <w:tcW w:w="476" w:type="dxa"/>
            <w:vAlign w:val="center"/>
          </w:tcPr>
          <w:p w14:paraId="479B4E52"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5</w:t>
            </w:r>
          </w:p>
        </w:tc>
        <w:tc>
          <w:tcPr>
            <w:tcW w:w="476" w:type="dxa"/>
            <w:vAlign w:val="center"/>
          </w:tcPr>
          <w:p w14:paraId="2C187CDA"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6</w:t>
            </w:r>
          </w:p>
        </w:tc>
        <w:tc>
          <w:tcPr>
            <w:tcW w:w="1626" w:type="dxa"/>
            <w:vAlign w:val="center"/>
          </w:tcPr>
          <w:p w14:paraId="427A8199" w14:textId="77777777" w:rsidR="00E318A6" w:rsidRPr="00925BC5" w:rsidRDefault="00E318A6"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7</w:t>
            </w:r>
          </w:p>
        </w:tc>
      </w:tr>
      <w:tr w:rsidR="00925BC5" w:rsidRPr="00925BC5" w14:paraId="0D6DB44B" w14:textId="77777777" w:rsidTr="002E5EC9">
        <w:trPr>
          <w:trHeight w:val="45"/>
        </w:trPr>
        <w:tc>
          <w:tcPr>
            <w:tcW w:w="4145" w:type="dxa"/>
            <w:gridSpan w:val="3"/>
            <w:vAlign w:val="center"/>
          </w:tcPr>
          <w:p w14:paraId="2B31DC7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4.1. Modificări ale veniturilor bugetare, plus/minus, din care:</w:t>
            </w:r>
          </w:p>
        </w:tc>
        <w:tc>
          <w:tcPr>
            <w:tcW w:w="1875" w:type="dxa"/>
            <w:gridSpan w:val="3"/>
            <w:vAlign w:val="center"/>
          </w:tcPr>
          <w:p w14:paraId="32E38F1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EF4E7E7"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1697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DE93282"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438B5B"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5845EBA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28F40FF3" w14:textId="77777777" w:rsidTr="002E5EC9">
        <w:trPr>
          <w:trHeight w:val="45"/>
        </w:trPr>
        <w:tc>
          <w:tcPr>
            <w:tcW w:w="4145" w:type="dxa"/>
            <w:gridSpan w:val="3"/>
            <w:vAlign w:val="center"/>
          </w:tcPr>
          <w:p w14:paraId="44AA6030"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5738DB17"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p w14:paraId="3B39F066"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impozit pe venit</w:t>
            </w:r>
          </w:p>
        </w:tc>
        <w:tc>
          <w:tcPr>
            <w:tcW w:w="1875" w:type="dxa"/>
            <w:gridSpan w:val="3"/>
            <w:vAlign w:val="center"/>
          </w:tcPr>
          <w:p w14:paraId="38C85A3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93AA030"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203CF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4CF7605"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5EF70AF"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2DC2E5BB"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6FD04C20" w14:textId="77777777" w:rsidTr="002E5EC9">
        <w:trPr>
          <w:trHeight w:val="45"/>
        </w:trPr>
        <w:tc>
          <w:tcPr>
            <w:tcW w:w="4145" w:type="dxa"/>
            <w:gridSpan w:val="3"/>
            <w:vAlign w:val="center"/>
          </w:tcPr>
          <w:p w14:paraId="3614AF06"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p w14:paraId="528B598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impozit pe profit</w:t>
            </w:r>
          </w:p>
        </w:tc>
        <w:tc>
          <w:tcPr>
            <w:tcW w:w="1875" w:type="dxa"/>
            <w:gridSpan w:val="3"/>
            <w:vAlign w:val="center"/>
          </w:tcPr>
          <w:p w14:paraId="46F6CD3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52C694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3D0045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E4349E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6676397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6088812C"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7D29B26E" w14:textId="77777777" w:rsidTr="002E5EC9">
        <w:trPr>
          <w:trHeight w:val="45"/>
        </w:trPr>
        <w:tc>
          <w:tcPr>
            <w:tcW w:w="4145" w:type="dxa"/>
            <w:gridSpan w:val="3"/>
            <w:vAlign w:val="center"/>
          </w:tcPr>
          <w:p w14:paraId="25054AFB"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71A53A0" w14:textId="1EA88AFF"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contribu</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 de asigurări</w:t>
            </w:r>
          </w:p>
        </w:tc>
        <w:tc>
          <w:tcPr>
            <w:tcW w:w="1875" w:type="dxa"/>
            <w:gridSpan w:val="3"/>
            <w:vAlign w:val="center"/>
          </w:tcPr>
          <w:p w14:paraId="2807162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32EA187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9B91A1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D2BD40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571F64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00028EB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EC611BD" w14:textId="77777777" w:rsidTr="002E5EC9">
        <w:trPr>
          <w:trHeight w:val="45"/>
        </w:trPr>
        <w:tc>
          <w:tcPr>
            <w:tcW w:w="4145" w:type="dxa"/>
            <w:gridSpan w:val="3"/>
            <w:vAlign w:val="center"/>
          </w:tcPr>
          <w:p w14:paraId="43AF2FC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venituri</w:t>
            </w:r>
          </w:p>
          <w:p w14:paraId="32C7E83D" w14:textId="0348B1C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3A253F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2126A26"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77F01BB"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E72392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F084FC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CEA979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8D4AEBE" w14:textId="77777777" w:rsidTr="002E5EC9">
        <w:trPr>
          <w:trHeight w:val="45"/>
        </w:trPr>
        <w:tc>
          <w:tcPr>
            <w:tcW w:w="4145" w:type="dxa"/>
            <w:gridSpan w:val="3"/>
            <w:vAlign w:val="center"/>
          </w:tcPr>
          <w:p w14:paraId="5FA334A2"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4.2. Modificări ale cheltuielilor bugetare, plus/minus, din care:</w:t>
            </w:r>
          </w:p>
        </w:tc>
        <w:tc>
          <w:tcPr>
            <w:tcW w:w="1875" w:type="dxa"/>
            <w:gridSpan w:val="3"/>
            <w:vAlign w:val="center"/>
          </w:tcPr>
          <w:p w14:paraId="132714CE"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D55D02B"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01FD75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94F6A7"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DC73A8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F1D79C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3E24BD8" w14:textId="77777777" w:rsidTr="002E5EC9">
        <w:trPr>
          <w:trHeight w:val="45"/>
        </w:trPr>
        <w:tc>
          <w:tcPr>
            <w:tcW w:w="4145" w:type="dxa"/>
            <w:gridSpan w:val="3"/>
            <w:vAlign w:val="center"/>
          </w:tcPr>
          <w:p w14:paraId="3240696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 din acesta:</w:t>
            </w:r>
          </w:p>
          <w:p w14:paraId="6C180E46"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E87150"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7D4FFAD3"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0567F1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1567AB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DAF4EE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097386AA"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3001E606"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1A777A86" w14:textId="77777777" w:rsidTr="002E5EC9">
        <w:trPr>
          <w:trHeight w:val="45"/>
        </w:trPr>
        <w:tc>
          <w:tcPr>
            <w:tcW w:w="4145" w:type="dxa"/>
            <w:gridSpan w:val="3"/>
            <w:vAlign w:val="center"/>
          </w:tcPr>
          <w:p w14:paraId="2B848B3E"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bugete locale:</w:t>
            </w:r>
          </w:p>
          <w:p w14:paraId="16DE80F9"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710693D1"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24619E1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FFA477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95B1F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CDA5BD4"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01A5D7"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A43EA1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5E205388" w14:textId="77777777" w:rsidTr="002E5EC9">
        <w:trPr>
          <w:trHeight w:val="45"/>
        </w:trPr>
        <w:tc>
          <w:tcPr>
            <w:tcW w:w="4145" w:type="dxa"/>
            <w:gridSpan w:val="3"/>
            <w:vAlign w:val="center"/>
          </w:tcPr>
          <w:p w14:paraId="74A43354"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c) bugetul asigurărilor sociale de stat:</w:t>
            </w:r>
          </w:p>
          <w:p w14:paraId="5A5216C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 cheltuieli de personal</w:t>
            </w:r>
          </w:p>
          <w:p w14:paraId="1A3F99B2"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(ii) bunuri şi servicii</w:t>
            </w:r>
          </w:p>
        </w:tc>
        <w:tc>
          <w:tcPr>
            <w:tcW w:w="1875" w:type="dxa"/>
            <w:gridSpan w:val="3"/>
            <w:vAlign w:val="center"/>
          </w:tcPr>
          <w:p w14:paraId="14F8024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097B411F"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587DFD0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45FF8C9"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0D826A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F50141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96F08B1" w14:textId="77777777" w:rsidTr="002E5EC9">
        <w:trPr>
          <w:trHeight w:val="45"/>
        </w:trPr>
        <w:tc>
          <w:tcPr>
            <w:tcW w:w="4145" w:type="dxa"/>
            <w:gridSpan w:val="3"/>
            <w:vAlign w:val="center"/>
          </w:tcPr>
          <w:p w14:paraId="19316EB0" w14:textId="77777777"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d) alte tipuri de cheltuieli</w:t>
            </w:r>
          </w:p>
          <w:p w14:paraId="18700718" w14:textId="1731A035" w:rsidR="005A73E2" w:rsidRPr="00925BC5" w:rsidRDefault="005A73E2" w:rsidP="005A73E2">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(se va men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iona natura acestora)</w:t>
            </w:r>
          </w:p>
        </w:tc>
        <w:tc>
          <w:tcPr>
            <w:tcW w:w="1875" w:type="dxa"/>
            <w:gridSpan w:val="3"/>
            <w:vAlign w:val="center"/>
          </w:tcPr>
          <w:p w14:paraId="1CCCDD31"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7A4E607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BD88463"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5B8FE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4FAB49E8"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793F38B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CC74595" w14:textId="77777777" w:rsidTr="002E5EC9">
        <w:trPr>
          <w:trHeight w:val="45"/>
        </w:trPr>
        <w:tc>
          <w:tcPr>
            <w:tcW w:w="4145" w:type="dxa"/>
            <w:gridSpan w:val="3"/>
            <w:vAlign w:val="center"/>
          </w:tcPr>
          <w:p w14:paraId="03AD23E1"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4.3. Impact financiar, plus/minus, din care:</w:t>
            </w:r>
          </w:p>
        </w:tc>
        <w:tc>
          <w:tcPr>
            <w:tcW w:w="1875" w:type="dxa"/>
            <w:gridSpan w:val="3"/>
            <w:vAlign w:val="center"/>
          </w:tcPr>
          <w:p w14:paraId="24461D58"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30E0920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250222A"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73B817F"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50E3AF9D"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D50901" w14:textId="77777777" w:rsidR="004249E1" w:rsidRPr="00925BC5" w:rsidRDefault="000B60C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5CEC1101" w14:textId="77777777" w:rsidTr="002E5EC9">
        <w:trPr>
          <w:trHeight w:val="45"/>
        </w:trPr>
        <w:tc>
          <w:tcPr>
            <w:tcW w:w="4145" w:type="dxa"/>
            <w:gridSpan w:val="3"/>
            <w:vAlign w:val="center"/>
          </w:tcPr>
          <w:p w14:paraId="53C50CEA" w14:textId="77777777" w:rsidR="004249E1"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buget de stat</w:t>
            </w:r>
          </w:p>
        </w:tc>
        <w:tc>
          <w:tcPr>
            <w:tcW w:w="1875" w:type="dxa"/>
            <w:gridSpan w:val="3"/>
            <w:vAlign w:val="center"/>
          </w:tcPr>
          <w:p w14:paraId="498D58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4E7BC6A1"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D7FEEF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300084AE"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EEECB2C"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49F52728" w14:textId="77777777" w:rsidR="004249E1" w:rsidRPr="00925BC5" w:rsidRDefault="004249E1"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00636A87" w14:textId="77777777" w:rsidTr="002E5EC9">
        <w:trPr>
          <w:trHeight w:val="45"/>
        </w:trPr>
        <w:tc>
          <w:tcPr>
            <w:tcW w:w="4145" w:type="dxa"/>
            <w:gridSpan w:val="3"/>
            <w:vAlign w:val="center"/>
          </w:tcPr>
          <w:p w14:paraId="67554DA5" w14:textId="77777777" w:rsidR="005A73E2" w:rsidRPr="00925BC5" w:rsidRDefault="005A73E2"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b) bugete locale</w:t>
            </w:r>
          </w:p>
        </w:tc>
        <w:tc>
          <w:tcPr>
            <w:tcW w:w="1875" w:type="dxa"/>
            <w:gridSpan w:val="3"/>
            <w:vAlign w:val="center"/>
          </w:tcPr>
          <w:p w14:paraId="4E909D90"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5" w:type="dxa"/>
            <w:vAlign w:val="center"/>
          </w:tcPr>
          <w:p w14:paraId="1CF9895D"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2C17656A"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189A68EE"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476" w:type="dxa"/>
            <w:vAlign w:val="center"/>
          </w:tcPr>
          <w:p w14:paraId="76B828A2"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c>
          <w:tcPr>
            <w:tcW w:w="1626" w:type="dxa"/>
            <w:vAlign w:val="center"/>
          </w:tcPr>
          <w:p w14:paraId="11FBB535" w14:textId="77777777" w:rsidR="005A73E2" w:rsidRPr="00925BC5" w:rsidRDefault="005A73E2" w:rsidP="004249E1">
            <w:pPr>
              <w:tabs>
                <w:tab w:val="left" w:pos="720"/>
              </w:tabs>
              <w:spacing w:after="0" w:line="240" w:lineRule="auto"/>
              <w:jc w:val="center"/>
              <w:rPr>
                <w:rFonts w:ascii="Times New Roman" w:eastAsia="Times New Roman" w:hAnsi="Times New Roman"/>
                <w:noProof/>
                <w:sz w:val="24"/>
                <w:szCs w:val="24"/>
              </w:rPr>
            </w:pPr>
          </w:p>
        </w:tc>
      </w:tr>
      <w:tr w:rsidR="00925BC5" w:rsidRPr="00925BC5" w14:paraId="4012618A" w14:textId="77777777" w:rsidTr="002E5EC9">
        <w:trPr>
          <w:trHeight w:val="45"/>
        </w:trPr>
        <w:tc>
          <w:tcPr>
            <w:tcW w:w="4145" w:type="dxa"/>
            <w:gridSpan w:val="3"/>
            <w:vAlign w:val="center"/>
          </w:tcPr>
          <w:p w14:paraId="00FA8055"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4.4. Propuneri pentru acoperirea creşterii cheltuielilor bugetare</w:t>
            </w:r>
          </w:p>
        </w:tc>
        <w:tc>
          <w:tcPr>
            <w:tcW w:w="1875" w:type="dxa"/>
            <w:gridSpan w:val="3"/>
            <w:vAlign w:val="center"/>
          </w:tcPr>
          <w:p w14:paraId="2519F4B4"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6FCD6B9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6A5D9A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39C7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47BC0C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4A9E904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74DA7865" w14:textId="77777777" w:rsidTr="002E5EC9">
        <w:trPr>
          <w:trHeight w:val="45"/>
        </w:trPr>
        <w:tc>
          <w:tcPr>
            <w:tcW w:w="4145" w:type="dxa"/>
            <w:gridSpan w:val="3"/>
            <w:vAlign w:val="center"/>
          </w:tcPr>
          <w:p w14:paraId="1C34D23D"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4.5. Propuneri pentru a compensa reducerea veniturilor bugetare</w:t>
            </w:r>
          </w:p>
        </w:tc>
        <w:tc>
          <w:tcPr>
            <w:tcW w:w="1875" w:type="dxa"/>
            <w:gridSpan w:val="3"/>
            <w:vAlign w:val="center"/>
          </w:tcPr>
          <w:p w14:paraId="31721F3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0225400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A16105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B7E354C"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3CF84F7"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B2CE859"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8B32C8C" w14:textId="77777777" w:rsidTr="002E5EC9">
        <w:trPr>
          <w:trHeight w:val="45"/>
        </w:trPr>
        <w:tc>
          <w:tcPr>
            <w:tcW w:w="4145" w:type="dxa"/>
            <w:gridSpan w:val="3"/>
            <w:vAlign w:val="center"/>
          </w:tcPr>
          <w:p w14:paraId="7C49A144"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4.6. Calcule detaliate privind fundamentarea modificărilor veniturilor şi/sau cheltuielilor bugetare</w:t>
            </w:r>
          </w:p>
        </w:tc>
        <w:tc>
          <w:tcPr>
            <w:tcW w:w="1875" w:type="dxa"/>
            <w:gridSpan w:val="3"/>
            <w:vAlign w:val="center"/>
          </w:tcPr>
          <w:p w14:paraId="2FBCA12B"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727FC503"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AB5EE7D"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208B088E"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10D3EC95"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2D27BE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181283EC" w14:textId="77777777" w:rsidTr="002E5EC9">
        <w:trPr>
          <w:trHeight w:val="45"/>
        </w:trPr>
        <w:tc>
          <w:tcPr>
            <w:tcW w:w="4145" w:type="dxa"/>
            <w:gridSpan w:val="3"/>
            <w:vAlign w:val="center"/>
          </w:tcPr>
          <w:p w14:paraId="3CC0F4AA" w14:textId="77777777"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4.7. Prezentarea, în cazul proiectelor de acte normative a căror adoptare atrage majorarea cheltuielilor bugetare, a următoarelor documente:</w:t>
            </w:r>
          </w:p>
        </w:tc>
        <w:tc>
          <w:tcPr>
            <w:tcW w:w="1875" w:type="dxa"/>
            <w:gridSpan w:val="3"/>
            <w:vAlign w:val="center"/>
          </w:tcPr>
          <w:p w14:paraId="5176F69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5BE01BEF"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3F9C886D"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732A86F3"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418811D0"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C202405" w14:textId="77777777" w:rsidR="004249E1" w:rsidRPr="00925BC5" w:rsidRDefault="00D94970"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65BB3DCF" w14:textId="77777777" w:rsidTr="002E5EC9">
        <w:trPr>
          <w:trHeight w:val="45"/>
        </w:trPr>
        <w:tc>
          <w:tcPr>
            <w:tcW w:w="4145" w:type="dxa"/>
            <w:gridSpan w:val="3"/>
            <w:vAlign w:val="center"/>
          </w:tcPr>
          <w:p w14:paraId="195BBFBE" w14:textId="3D7C06E3"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a) fişa financiară prevăzută la art. 15 din Legea nr. 500/2002 privind finan</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ele publice, cu modificările şi completările ulterioare, înso</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ită de ipotezele şi metodologia de calcul utilizate;</w:t>
            </w:r>
          </w:p>
          <w:p w14:paraId="6FD788AE" w14:textId="3503FA10" w:rsidR="004249E1" w:rsidRPr="00925BC5" w:rsidRDefault="004249E1"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b) declara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ie conform căreia majorarea de cheltuială respectivă este compatibilă cu obiectivele şi priorită</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ile strategice specificate în strategia fiscal-bugetară, cu legea bugetară anuală şi cu plafoanele de cheltuieli prezentate în strategia fiscal-bugetară.</w:t>
            </w:r>
          </w:p>
        </w:tc>
        <w:tc>
          <w:tcPr>
            <w:tcW w:w="1875" w:type="dxa"/>
            <w:gridSpan w:val="3"/>
            <w:vAlign w:val="center"/>
          </w:tcPr>
          <w:p w14:paraId="3AA35EF1"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5" w:type="dxa"/>
            <w:vAlign w:val="center"/>
          </w:tcPr>
          <w:p w14:paraId="287E146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7E16686"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6D26D182"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476" w:type="dxa"/>
            <w:vAlign w:val="center"/>
          </w:tcPr>
          <w:p w14:paraId="0540563A"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c>
          <w:tcPr>
            <w:tcW w:w="1626" w:type="dxa"/>
            <w:vAlign w:val="center"/>
          </w:tcPr>
          <w:p w14:paraId="10389510" w14:textId="77777777" w:rsidR="004249E1" w:rsidRPr="00925BC5" w:rsidRDefault="00123B35" w:rsidP="004249E1">
            <w:pPr>
              <w:tabs>
                <w:tab w:val="left" w:pos="720"/>
              </w:tabs>
              <w:spacing w:after="0" w:line="240" w:lineRule="auto"/>
              <w:jc w:val="center"/>
              <w:rPr>
                <w:rFonts w:ascii="Times New Roman" w:eastAsia="Times New Roman" w:hAnsi="Times New Roman"/>
                <w:noProof/>
                <w:sz w:val="24"/>
                <w:szCs w:val="24"/>
              </w:rPr>
            </w:pPr>
            <w:r w:rsidRPr="00925BC5">
              <w:rPr>
                <w:rFonts w:ascii="Times New Roman" w:eastAsia="Times New Roman" w:hAnsi="Times New Roman"/>
                <w:noProof/>
                <w:sz w:val="24"/>
                <w:szCs w:val="24"/>
              </w:rPr>
              <w:t>-</w:t>
            </w:r>
          </w:p>
        </w:tc>
      </w:tr>
      <w:tr w:rsidR="00925BC5" w:rsidRPr="00925BC5" w14:paraId="365FE894" w14:textId="77777777" w:rsidTr="002E5EC9">
        <w:trPr>
          <w:trHeight w:val="45"/>
        </w:trPr>
        <w:tc>
          <w:tcPr>
            <w:tcW w:w="4145" w:type="dxa"/>
            <w:gridSpan w:val="3"/>
            <w:vAlign w:val="center"/>
          </w:tcPr>
          <w:p w14:paraId="5B3F147A" w14:textId="49C65950" w:rsidR="00123B35" w:rsidRPr="00925BC5" w:rsidRDefault="00123B35" w:rsidP="004249E1">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4.8. Alte informa</w:t>
            </w:r>
            <w:r w:rsidR="008E6938">
              <w:rPr>
                <w:rFonts w:ascii="Times New Roman" w:eastAsia="Times New Roman" w:hAnsi="Times New Roman"/>
                <w:noProof/>
                <w:sz w:val="24"/>
                <w:szCs w:val="24"/>
              </w:rPr>
              <w:t>ț</w:t>
            </w:r>
            <w:r w:rsidRPr="00925BC5">
              <w:rPr>
                <w:rFonts w:ascii="Times New Roman" w:eastAsia="Times New Roman" w:hAnsi="Times New Roman"/>
                <w:noProof/>
                <w:sz w:val="24"/>
                <w:szCs w:val="24"/>
              </w:rPr>
              <w:t>ii</w:t>
            </w:r>
          </w:p>
        </w:tc>
        <w:tc>
          <w:tcPr>
            <w:tcW w:w="5404" w:type="dxa"/>
            <w:gridSpan w:val="8"/>
            <w:vAlign w:val="center"/>
          </w:tcPr>
          <w:p w14:paraId="1E0163D7" w14:textId="545B10F8" w:rsidR="00123B35" w:rsidRPr="00925BC5" w:rsidRDefault="00A05DC6" w:rsidP="00973ECE">
            <w:pPr>
              <w:tabs>
                <w:tab w:val="left" w:pos="720"/>
              </w:tabs>
              <w:spacing w:after="0" w:line="240" w:lineRule="auto"/>
              <w:jc w:val="both"/>
              <w:rPr>
                <w:rFonts w:ascii="Times New Roman" w:eastAsia="Times New Roman" w:hAnsi="Times New Roman"/>
                <w:noProof/>
                <w:sz w:val="24"/>
                <w:szCs w:val="24"/>
              </w:rPr>
            </w:pPr>
            <w:r w:rsidRPr="00A05DC6">
              <w:rPr>
                <w:rFonts w:ascii="Times New Roman" w:eastAsia="Times New Roman" w:hAnsi="Times New Roman"/>
                <w:noProof/>
                <w:sz w:val="24"/>
                <w:szCs w:val="24"/>
              </w:rPr>
              <w:t>Suma necesară implementării Planului de Acţiune pentru perioada 20</w:t>
            </w:r>
            <w:r>
              <w:rPr>
                <w:rFonts w:ascii="Times New Roman" w:eastAsia="Times New Roman" w:hAnsi="Times New Roman"/>
                <w:noProof/>
                <w:sz w:val="24"/>
                <w:szCs w:val="24"/>
              </w:rPr>
              <w:t>26</w:t>
            </w:r>
            <w:r w:rsidRPr="00A05DC6">
              <w:rPr>
                <w:rFonts w:ascii="Times New Roman" w:eastAsia="Times New Roman" w:hAnsi="Times New Roman"/>
                <w:noProof/>
                <w:sz w:val="24"/>
                <w:szCs w:val="24"/>
              </w:rPr>
              <w:t>-20</w:t>
            </w:r>
            <w:r>
              <w:rPr>
                <w:rFonts w:ascii="Times New Roman" w:eastAsia="Times New Roman" w:hAnsi="Times New Roman"/>
                <w:noProof/>
                <w:sz w:val="24"/>
                <w:szCs w:val="24"/>
              </w:rPr>
              <w:t>3</w:t>
            </w:r>
            <w:r w:rsidRPr="00A05DC6">
              <w:rPr>
                <w:rFonts w:ascii="Times New Roman" w:eastAsia="Times New Roman" w:hAnsi="Times New Roman"/>
                <w:noProof/>
                <w:sz w:val="24"/>
                <w:szCs w:val="24"/>
              </w:rPr>
              <w:t>0 nu influenţează bugetul general consolidat, deoarece se asigură din prevederile bugetare aprobate pentru această destinaţie instituțiilor responsabile cu implementarea acestuia și ține seama de obiectivele, prioritățile strategice și plafoanele de cheltuieli specificate și prezentate în Strategia fiscal – bugetară, precum și în legea bugetară anuală.</w:t>
            </w:r>
          </w:p>
        </w:tc>
      </w:tr>
      <w:tr w:rsidR="00925BC5" w:rsidRPr="00925BC5" w14:paraId="13B920BC" w14:textId="77777777" w:rsidTr="002E5EC9">
        <w:trPr>
          <w:trHeight w:val="45"/>
        </w:trPr>
        <w:tc>
          <w:tcPr>
            <w:tcW w:w="9549" w:type="dxa"/>
            <w:gridSpan w:val="11"/>
          </w:tcPr>
          <w:p w14:paraId="3083552E" w14:textId="77777777" w:rsidR="00AD5747" w:rsidRPr="00925BC5" w:rsidRDefault="00AD5747" w:rsidP="004249E1">
            <w:pPr>
              <w:spacing w:after="0" w:line="240" w:lineRule="auto"/>
              <w:contextualSpacing/>
              <w:jc w:val="center"/>
              <w:rPr>
                <w:rFonts w:ascii="Times New Roman" w:eastAsia="Times New Roman" w:hAnsi="Times New Roman"/>
                <w:b/>
                <w:noProof/>
                <w:sz w:val="24"/>
                <w:szCs w:val="24"/>
              </w:rPr>
            </w:pPr>
          </w:p>
          <w:p w14:paraId="186A3575" w14:textId="58AD34B5" w:rsidR="00E318A6" w:rsidRPr="00925BC5" w:rsidRDefault="00E318A6" w:rsidP="004249E1">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sidR="008E6938">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5-a</w:t>
            </w:r>
          </w:p>
          <w:p w14:paraId="55137068" w14:textId="3459D25F" w:rsidR="00E318A6" w:rsidRPr="00925BC5" w:rsidRDefault="00E318A6" w:rsidP="00973ECE">
            <w:pPr>
              <w:spacing w:after="0" w:line="240" w:lineRule="auto"/>
              <w:contextualSpacing/>
              <w:jc w:val="center"/>
              <w:rPr>
                <w:rFonts w:ascii="Times New Roman" w:eastAsia="Times New Roman" w:hAnsi="Times New Roman"/>
                <w:iCs/>
                <w:noProof/>
                <w:sz w:val="24"/>
                <w:szCs w:val="24"/>
              </w:rPr>
            </w:pPr>
            <w:r w:rsidRPr="00925BC5">
              <w:rPr>
                <w:rFonts w:ascii="Times New Roman" w:eastAsia="Times New Roman" w:hAnsi="Times New Roman"/>
                <w:b/>
                <w:iCs/>
                <w:noProof/>
                <w:sz w:val="24"/>
                <w:szCs w:val="24"/>
              </w:rPr>
              <w:t xml:space="preserve">Efectele </w:t>
            </w:r>
            <w:r w:rsidR="004D2D6C" w:rsidRPr="00925BC5">
              <w:rPr>
                <w:rFonts w:ascii="Times New Roman" w:eastAsia="Times New Roman" w:hAnsi="Times New Roman"/>
                <w:b/>
                <w:iCs/>
                <w:noProof/>
                <w:sz w:val="24"/>
                <w:szCs w:val="24"/>
              </w:rPr>
              <w:t xml:space="preserve">proiectului de </w:t>
            </w:r>
            <w:r w:rsidRPr="00925BC5">
              <w:rPr>
                <w:rFonts w:ascii="Times New Roman" w:eastAsia="Times New Roman" w:hAnsi="Times New Roman"/>
                <w:b/>
                <w:iCs/>
                <w:noProof/>
                <w:sz w:val="24"/>
                <w:szCs w:val="24"/>
              </w:rPr>
              <w:t>act normativ asupra legisla</w:t>
            </w:r>
            <w:r w:rsidR="008E6938">
              <w:rPr>
                <w:rFonts w:ascii="Times New Roman" w:eastAsia="Times New Roman" w:hAnsi="Times New Roman"/>
                <w:b/>
                <w:iCs/>
                <w:noProof/>
                <w:sz w:val="24"/>
                <w:szCs w:val="24"/>
              </w:rPr>
              <w:t>ț</w:t>
            </w:r>
            <w:r w:rsidRPr="00925BC5">
              <w:rPr>
                <w:rFonts w:ascii="Times New Roman" w:eastAsia="Times New Roman" w:hAnsi="Times New Roman"/>
                <w:b/>
                <w:iCs/>
                <w:noProof/>
                <w:sz w:val="24"/>
                <w:szCs w:val="24"/>
              </w:rPr>
              <w:t>iei în vigoare</w:t>
            </w:r>
            <w:r w:rsidRPr="00925BC5">
              <w:rPr>
                <w:rFonts w:ascii="Times New Roman" w:eastAsia="Times New Roman" w:hAnsi="Times New Roman"/>
                <w:iCs/>
                <w:noProof/>
                <w:sz w:val="24"/>
                <w:szCs w:val="24"/>
              </w:rPr>
              <w:t xml:space="preserve">  </w:t>
            </w:r>
          </w:p>
          <w:p w14:paraId="3D918C1E" w14:textId="77777777" w:rsidR="00AD5747" w:rsidRPr="00925BC5" w:rsidRDefault="00AD5747" w:rsidP="00973ECE">
            <w:pPr>
              <w:spacing w:after="0" w:line="240" w:lineRule="auto"/>
              <w:contextualSpacing/>
              <w:jc w:val="center"/>
              <w:rPr>
                <w:rFonts w:ascii="Times New Roman" w:eastAsia="Times New Roman" w:hAnsi="Times New Roman"/>
                <w:iCs/>
                <w:noProof/>
                <w:sz w:val="24"/>
                <w:szCs w:val="24"/>
              </w:rPr>
            </w:pPr>
          </w:p>
        </w:tc>
      </w:tr>
      <w:tr w:rsidR="00925BC5" w:rsidRPr="00925BC5" w14:paraId="6D4B136F" w14:textId="77777777" w:rsidTr="002E5EC9">
        <w:trPr>
          <w:trHeight w:val="45"/>
        </w:trPr>
        <w:tc>
          <w:tcPr>
            <w:tcW w:w="756" w:type="dxa"/>
          </w:tcPr>
          <w:p w14:paraId="40298ADD"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5.1.</w:t>
            </w:r>
          </w:p>
        </w:tc>
        <w:tc>
          <w:tcPr>
            <w:tcW w:w="3389" w:type="dxa"/>
            <w:gridSpan w:val="2"/>
          </w:tcPr>
          <w:p w14:paraId="14C10D77" w14:textId="77777777" w:rsidR="00E318A6" w:rsidRPr="00925BC5" w:rsidRDefault="00E318A6" w:rsidP="004249E1">
            <w:pPr>
              <w:autoSpaceDE w:val="0"/>
              <w:autoSpaceDN w:val="0"/>
              <w:adjustRightInd w:val="0"/>
              <w:spacing w:after="0" w:line="240" w:lineRule="auto"/>
              <w:rPr>
                <w:rFonts w:ascii="Times New Roman" w:eastAsia="Times New Roman" w:hAnsi="Times New Roman"/>
                <w:i/>
                <w:iCs/>
                <w:noProof/>
                <w:sz w:val="24"/>
                <w:szCs w:val="24"/>
              </w:rPr>
            </w:pPr>
            <w:r w:rsidRPr="00925BC5">
              <w:rPr>
                <w:rFonts w:ascii="Times New Roman" w:eastAsia="Times New Roman" w:hAnsi="Times New Roman"/>
                <w:iCs/>
                <w:noProof/>
                <w:sz w:val="24"/>
                <w:szCs w:val="24"/>
              </w:rPr>
              <w:t>Măsuri normative necesare pentru aplicarea prevederilor proiectului de act normativ</w:t>
            </w:r>
          </w:p>
        </w:tc>
        <w:tc>
          <w:tcPr>
            <w:tcW w:w="5404" w:type="dxa"/>
            <w:gridSpan w:val="8"/>
          </w:tcPr>
          <w:p w14:paraId="5380A2EB" w14:textId="77777777" w:rsidR="001C5A77" w:rsidRPr="001C5A77" w:rsidRDefault="001C5A77" w:rsidP="001C5A77">
            <w:pPr>
              <w:spacing w:after="0" w:line="240" w:lineRule="auto"/>
              <w:jc w:val="both"/>
              <w:rPr>
                <w:rFonts w:ascii="Times New Roman" w:hAnsi="Times New Roman"/>
                <w:noProof/>
                <w:sz w:val="24"/>
                <w:szCs w:val="24"/>
              </w:rPr>
            </w:pPr>
            <w:r w:rsidRPr="001C5A77">
              <w:rPr>
                <w:rFonts w:ascii="Times New Roman" w:hAnsi="Times New Roman"/>
                <w:noProof/>
                <w:sz w:val="24"/>
                <w:szCs w:val="24"/>
              </w:rPr>
              <w:t>Implementarea Strategiei Naționale pentru Conservarea Biodiversității 2026–2030 presupune, după caz, elaborarea și/sau actualizarea cadrului normativ secundar și, în anumite situații, revizuirea cadrului legislativ primar existent, în vederea asigurării condițiilor necesare aplicării măsurilor prevăzute în Planul național de acțiune.</w:t>
            </w:r>
          </w:p>
          <w:p w14:paraId="08F6ED9D" w14:textId="77777777" w:rsidR="001C5A77" w:rsidRPr="001C5A77" w:rsidRDefault="001C5A77" w:rsidP="001C5A77">
            <w:pPr>
              <w:spacing w:after="0" w:line="240" w:lineRule="auto"/>
              <w:jc w:val="both"/>
              <w:rPr>
                <w:rFonts w:ascii="Times New Roman" w:hAnsi="Times New Roman"/>
                <w:noProof/>
                <w:sz w:val="24"/>
                <w:szCs w:val="24"/>
              </w:rPr>
            </w:pPr>
            <w:r w:rsidRPr="001C5A77">
              <w:rPr>
                <w:rFonts w:ascii="Times New Roman" w:hAnsi="Times New Roman"/>
                <w:noProof/>
                <w:sz w:val="24"/>
                <w:szCs w:val="24"/>
              </w:rPr>
              <w:t>În acest sens, principalele măsuri normative avute în vedere vizează, fără a se limita la:</w:t>
            </w:r>
          </w:p>
          <w:p w14:paraId="04064428"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revizuirea și completarea cadrului legislativ privind ariile naturale protejate</w:t>
            </w:r>
            <w:r w:rsidRPr="001C5A77">
              <w:rPr>
                <w:rFonts w:ascii="Times New Roman" w:hAnsi="Times New Roman"/>
                <w:noProof/>
                <w:sz w:val="24"/>
                <w:szCs w:val="24"/>
              </w:rPr>
              <w:t xml:space="preserve">, inclusiv prin modificarea și completarea Ordonanței de urgență a Guvernului nr. 57/2007, în vederea clarificării regimului de management, a zonării interne și a responsabilităților instituționale; </w:t>
            </w:r>
          </w:p>
          <w:p w14:paraId="7F7154C5"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lastRenderedPageBreak/>
              <w:t>elaborarea și adoptarea cadrului normativ pentru desemnarea și reglementarea coridoarelor ecologice</w:t>
            </w:r>
            <w:r w:rsidRPr="001C5A77">
              <w:rPr>
                <w:rFonts w:ascii="Times New Roman" w:hAnsi="Times New Roman"/>
                <w:noProof/>
                <w:sz w:val="24"/>
                <w:szCs w:val="24"/>
              </w:rPr>
              <w:t xml:space="preserve">, inclusiv integrarea acestora în documentațiile de planificare teritorială; </w:t>
            </w:r>
          </w:p>
          <w:p w14:paraId="39CE0A25"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definirea și reglementarea conceptului de OECM (Other Effective Area-Based Conservation Measures)</w:t>
            </w:r>
            <w:r w:rsidRPr="001C5A77">
              <w:rPr>
                <w:rFonts w:ascii="Times New Roman" w:hAnsi="Times New Roman"/>
                <w:noProof/>
                <w:sz w:val="24"/>
                <w:szCs w:val="24"/>
              </w:rPr>
              <w:t xml:space="preserve"> în legislația națională, precum și elaborarea unui ghid metodologic pentru identificarea și raportarea acestora; </w:t>
            </w:r>
          </w:p>
          <w:p w14:paraId="3067FB98"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elaborarea unor acte normative sau ghiduri metodologice</w:t>
            </w:r>
            <w:r w:rsidRPr="001C5A77">
              <w:rPr>
                <w:rFonts w:ascii="Times New Roman" w:hAnsi="Times New Roman"/>
                <w:noProof/>
                <w:sz w:val="24"/>
                <w:szCs w:val="24"/>
              </w:rPr>
              <w:t xml:space="preserve"> pentru integrarea desemnărilor internaționale (Ramsar, UNESCO, rezervații ale biosferei etc.) în planurile de management ale ariilor naturale protejate; </w:t>
            </w:r>
          </w:p>
          <w:p w14:paraId="202BBB01"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adoptarea cadrului normativ privind zonele tampon ale siturilor UNESCO</w:t>
            </w:r>
            <w:r w:rsidRPr="001C5A77">
              <w:rPr>
                <w:rFonts w:ascii="Times New Roman" w:hAnsi="Times New Roman"/>
                <w:noProof/>
                <w:sz w:val="24"/>
                <w:szCs w:val="24"/>
              </w:rPr>
              <w:t xml:space="preserve">, în vederea stabilirii regimului juridic și a tipurilor de activități permise; </w:t>
            </w:r>
          </w:p>
          <w:p w14:paraId="48B1E576"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actualizarea metodologiilor privind atribuirea în administrare și co-administrare a ariilor naturale protejate</w:t>
            </w:r>
            <w:r w:rsidRPr="001C5A77">
              <w:rPr>
                <w:rFonts w:ascii="Times New Roman" w:hAnsi="Times New Roman"/>
                <w:noProof/>
                <w:sz w:val="24"/>
                <w:szCs w:val="24"/>
              </w:rPr>
              <w:t xml:space="preserve">, inclusiv stabilirea criteriilor de selecție și a responsabilităților; </w:t>
            </w:r>
          </w:p>
          <w:p w14:paraId="6BBCC05F"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elaborarea de proceduri operaționale standardizate</w:t>
            </w:r>
            <w:r w:rsidRPr="001C5A77">
              <w:rPr>
                <w:rFonts w:ascii="Times New Roman" w:hAnsi="Times New Roman"/>
                <w:noProof/>
                <w:sz w:val="24"/>
                <w:szCs w:val="24"/>
              </w:rPr>
              <w:t xml:space="preserve"> pentru managementul diferitelor categorii de arii naturale protejate; </w:t>
            </w:r>
          </w:p>
          <w:p w14:paraId="432CFAEA"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instituirea cadrului normativ pentru funcționarea unor structuri de management funcționale pentru toate ariile naturale protejate</w:t>
            </w:r>
            <w:r w:rsidRPr="001C5A77">
              <w:rPr>
                <w:rFonts w:ascii="Times New Roman" w:hAnsi="Times New Roman"/>
                <w:noProof/>
                <w:sz w:val="24"/>
                <w:szCs w:val="24"/>
              </w:rPr>
              <w:t xml:space="preserve">, în corelare cu atribuțiile autorităților competente; </w:t>
            </w:r>
          </w:p>
          <w:p w14:paraId="2FA2CD55"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reglementarea mecanismelor de compensare</w:t>
            </w:r>
            <w:r w:rsidRPr="001C5A77">
              <w:rPr>
                <w:rFonts w:ascii="Times New Roman" w:hAnsi="Times New Roman"/>
                <w:noProof/>
                <w:sz w:val="24"/>
                <w:szCs w:val="24"/>
              </w:rPr>
              <w:t xml:space="preserve"> pentru utilizatorii de terenuri afectați de măsuri de conservare, inclusiv în siturile Natura 2000; </w:t>
            </w:r>
          </w:p>
          <w:p w14:paraId="13AC060E"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dezvoltarea cadrului normativ privind monitorizarea și raportarea stării biodiversității</w:t>
            </w:r>
            <w:r w:rsidRPr="001C5A77">
              <w:rPr>
                <w:rFonts w:ascii="Times New Roman" w:hAnsi="Times New Roman"/>
                <w:noProof/>
                <w:sz w:val="24"/>
                <w:szCs w:val="24"/>
              </w:rPr>
              <w:t xml:space="preserve">, inclusiv prin instituirea unor baze de date naționale și a unor proceduri standardizate de colectare și raportare a datelor; </w:t>
            </w:r>
          </w:p>
          <w:p w14:paraId="49710833" w14:textId="77777777" w:rsidR="001C5A77" w:rsidRPr="001C5A77" w:rsidRDefault="001C5A77" w:rsidP="001C5A77">
            <w:pPr>
              <w:numPr>
                <w:ilvl w:val="0"/>
                <w:numId w:val="43"/>
              </w:numPr>
              <w:spacing w:after="0" w:line="240" w:lineRule="auto"/>
              <w:jc w:val="both"/>
              <w:rPr>
                <w:rFonts w:ascii="Times New Roman" w:hAnsi="Times New Roman"/>
                <w:noProof/>
                <w:sz w:val="24"/>
                <w:szCs w:val="24"/>
              </w:rPr>
            </w:pPr>
            <w:r w:rsidRPr="001C5A77">
              <w:rPr>
                <w:rFonts w:ascii="Times New Roman" w:hAnsi="Times New Roman"/>
                <w:b/>
                <w:bCs/>
                <w:noProof/>
                <w:sz w:val="24"/>
                <w:szCs w:val="24"/>
              </w:rPr>
              <w:t>asigurarea cadrului normativ necesar pentru implementarea prevederilor Regulamentului (UE) 2024/1991 privind restaurarea naturii</w:t>
            </w:r>
            <w:r w:rsidRPr="001C5A77">
              <w:rPr>
                <w:rFonts w:ascii="Times New Roman" w:hAnsi="Times New Roman"/>
                <w:noProof/>
                <w:sz w:val="24"/>
                <w:szCs w:val="24"/>
              </w:rPr>
              <w:t xml:space="preserve">, inclusiv în ceea ce privește elaborarea și adoptarea planurilor naționale de restaurare, stabilirea măsurilor de restaurare, definirea mecanismelor de monitorizare și raportare a progresului, precum și corelarea acestora cu alte instrumente de planificare și politici sectoriale relevante. </w:t>
            </w:r>
          </w:p>
          <w:p w14:paraId="10546073" w14:textId="77777777" w:rsidR="001C5A77" w:rsidRPr="001C5A77" w:rsidRDefault="001C5A77" w:rsidP="001C5A77">
            <w:pPr>
              <w:spacing w:after="0" w:line="240" w:lineRule="auto"/>
              <w:jc w:val="both"/>
              <w:rPr>
                <w:rFonts w:ascii="Times New Roman" w:hAnsi="Times New Roman"/>
                <w:noProof/>
                <w:sz w:val="24"/>
                <w:szCs w:val="24"/>
              </w:rPr>
            </w:pPr>
            <w:r w:rsidRPr="001C5A77">
              <w:rPr>
                <w:rFonts w:ascii="Times New Roman" w:hAnsi="Times New Roman"/>
                <w:noProof/>
                <w:sz w:val="24"/>
                <w:szCs w:val="24"/>
              </w:rPr>
              <w:lastRenderedPageBreak/>
              <w:t>Măsurile normative menționate vor fi promovate etapizat, în funcție de prioritățile stabilite prin Planul de acțiune și de resursele disponibile, cu respectarea cadrului legal național și a obligațiilor asumate la nivel european și internațional.</w:t>
            </w:r>
          </w:p>
          <w:p w14:paraId="798E9084" w14:textId="6CE976D4" w:rsidR="002F6269" w:rsidRPr="00925BC5" w:rsidRDefault="002F6269" w:rsidP="009E37E1">
            <w:pPr>
              <w:autoSpaceDE w:val="0"/>
              <w:autoSpaceDN w:val="0"/>
              <w:adjustRightInd w:val="0"/>
              <w:spacing w:after="0" w:line="240" w:lineRule="auto"/>
              <w:jc w:val="both"/>
              <w:rPr>
                <w:rFonts w:ascii="Times New Roman" w:hAnsi="Times New Roman"/>
                <w:sz w:val="24"/>
                <w:szCs w:val="24"/>
              </w:rPr>
            </w:pPr>
          </w:p>
        </w:tc>
      </w:tr>
      <w:tr w:rsidR="00925BC5" w:rsidRPr="00925BC5" w14:paraId="370F68DF" w14:textId="77777777" w:rsidTr="002E5EC9">
        <w:trPr>
          <w:trHeight w:val="45"/>
        </w:trPr>
        <w:tc>
          <w:tcPr>
            <w:tcW w:w="756" w:type="dxa"/>
          </w:tcPr>
          <w:p w14:paraId="74357059"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5.2.</w:t>
            </w:r>
          </w:p>
        </w:tc>
        <w:tc>
          <w:tcPr>
            <w:tcW w:w="3389" w:type="dxa"/>
            <w:gridSpan w:val="2"/>
          </w:tcPr>
          <w:p w14:paraId="4123FD3E" w14:textId="1720F061"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Impactul asupra legisla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iei în domeniul achizi</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iilor publice</w:t>
            </w:r>
          </w:p>
        </w:tc>
        <w:tc>
          <w:tcPr>
            <w:tcW w:w="5404" w:type="dxa"/>
            <w:gridSpan w:val="8"/>
          </w:tcPr>
          <w:p w14:paraId="1CB7178E" w14:textId="77777777" w:rsidR="00E318A6" w:rsidRPr="00925BC5" w:rsidRDefault="00123B35"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tc>
      </w:tr>
      <w:tr w:rsidR="00925BC5" w:rsidRPr="00925BC5" w14:paraId="092D2B62" w14:textId="77777777" w:rsidTr="002E5EC9">
        <w:trPr>
          <w:trHeight w:val="45"/>
        </w:trPr>
        <w:tc>
          <w:tcPr>
            <w:tcW w:w="756" w:type="dxa"/>
          </w:tcPr>
          <w:p w14:paraId="6536F50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w:t>
            </w:r>
            <w:r w:rsidR="00E318A6" w:rsidRPr="00925BC5">
              <w:rPr>
                <w:rFonts w:ascii="Times New Roman" w:eastAsia="Times New Roman" w:hAnsi="Times New Roman"/>
                <w:noProof/>
                <w:sz w:val="24"/>
                <w:szCs w:val="24"/>
              </w:rPr>
              <w:t>.</w:t>
            </w:r>
          </w:p>
        </w:tc>
        <w:tc>
          <w:tcPr>
            <w:tcW w:w="3389" w:type="dxa"/>
            <w:gridSpan w:val="2"/>
          </w:tcPr>
          <w:p w14:paraId="0862C1FF" w14:textId="0B040302"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Conformitatea proiectului de act normativ cu legisla</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ia UE (în cazul proiectelor ce transpun sau asigură aplicarea unor prevederi de drept UE).</w:t>
            </w:r>
          </w:p>
        </w:tc>
        <w:tc>
          <w:tcPr>
            <w:tcW w:w="5404" w:type="dxa"/>
            <w:gridSpan w:val="8"/>
          </w:tcPr>
          <w:p w14:paraId="4FB90CCE" w14:textId="6655115D" w:rsidR="00E318A6" w:rsidRPr="00925BC5" w:rsidRDefault="00F341CD" w:rsidP="004249E1">
            <w:pPr>
              <w:spacing w:after="0" w:line="240" w:lineRule="auto"/>
              <w:jc w:val="both"/>
              <w:rPr>
                <w:rFonts w:ascii="Times New Roman" w:eastAsia="Times New Roman" w:hAnsi="Times New Roman"/>
                <w:b/>
                <w:noProof/>
                <w:sz w:val="24"/>
                <w:szCs w:val="24"/>
              </w:rPr>
            </w:pPr>
            <w:r w:rsidRPr="00925BC5">
              <w:rPr>
                <w:rFonts w:ascii="Times New Roman" w:hAnsi="Times New Roman"/>
                <w:noProof/>
                <w:sz w:val="24"/>
                <w:szCs w:val="24"/>
              </w:rPr>
              <w:t>Proiectul de act normativ nu se referă la acest subiect.</w:t>
            </w:r>
          </w:p>
        </w:tc>
      </w:tr>
      <w:tr w:rsidR="00925BC5" w:rsidRPr="00925BC5" w14:paraId="3DF2B3BE" w14:textId="77777777" w:rsidTr="002E5EC9">
        <w:trPr>
          <w:trHeight w:val="45"/>
        </w:trPr>
        <w:tc>
          <w:tcPr>
            <w:tcW w:w="756" w:type="dxa"/>
          </w:tcPr>
          <w:p w14:paraId="24E5FB56" w14:textId="77777777" w:rsidR="00E318A6" w:rsidRPr="00925BC5" w:rsidRDefault="004D2D6C"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5.3.1.</w:t>
            </w:r>
          </w:p>
        </w:tc>
        <w:tc>
          <w:tcPr>
            <w:tcW w:w="3389" w:type="dxa"/>
            <w:gridSpan w:val="2"/>
          </w:tcPr>
          <w:p w14:paraId="25E7D694"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transpunerii directivelor UE</w:t>
            </w:r>
          </w:p>
        </w:tc>
        <w:tc>
          <w:tcPr>
            <w:tcW w:w="5404" w:type="dxa"/>
            <w:gridSpan w:val="8"/>
          </w:tcPr>
          <w:p w14:paraId="4A1FB86B" w14:textId="4957AD1D" w:rsidR="004D3836" w:rsidRPr="00925BC5" w:rsidRDefault="004A4CF4"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hotărâre asigură implementarea prevederilor din Directiva Habitate</w:t>
            </w:r>
            <w:r w:rsidR="001C5A77">
              <w:rPr>
                <w:rFonts w:ascii="Times New Roman" w:hAnsi="Times New Roman"/>
                <w:noProof/>
                <w:sz w:val="24"/>
                <w:szCs w:val="24"/>
              </w:rPr>
              <w:t xml:space="preserve"> și din Directiva Păsări</w:t>
            </w:r>
            <w:r w:rsidRPr="00925BC5">
              <w:rPr>
                <w:rFonts w:ascii="Times New Roman" w:hAnsi="Times New Roman"/>
                <w:noProof/>
                <w:sz w:val="24"/>
                <w:szCs w:val="24"/>
              </w:rPr>
              <w:t xml:space="preserve"> transpus</w:t>
            </w:r>
            <w:r w:rsidR="001C5A77">
              <w:rPr>
                <w:rFonts w:ascii="Times New Roman" w:hAnsi="Times New Roman"/>
                <w:noProof/>
                <w:sz w:val="24"/>
                <w:szCs w:val="24"/>
              </w:rPr>
              <w:t>e</w:t>
            </w:r>
            <w:r w:rsidRPr="00925BC5">
              <w:rPr>
                <w:rFonts w:ascii="Times New Roman" w:hAnsi="Times New Roman"/>
                <w:noProof/>
                <w:sz w:val="24"/>
                <w:szCs w:val="24"/>
              </w:rPr>
              <w:t xml:space="preserve"> în legisla</w:t>
            </w:r>
            <w:r w:rsidR="008E6938">
              <w:rPr>
                <w:rFonts w:ascii="Times New Roman" w:hAnsi="Times New Roman"/>
                <w:noProof/>
                <w:sz w:val="24"/>
                <w:szCs w:val="24"/>
              </w:rPr>
              <w:t>ț</w:t>
            </w:r>
            <w:r w:rsidRPr="00925BC5">
              <w:rPr>
                <w:rFonts w:ascii="Times New Roman" w:hAnsi="Times New Roman"/>
                <w:noProof/>
                <w:sz w:val="24"/>
                <w:szCs w:val="24"/>
              </w:rPr>
              <w:t>ia na</w:t>
            </w:r>
            <w:r w:rsidR="008E6938">
              <w:rPr>
                <w:rFonts w:ascii="Times New Roman" w:hAnsi="Times New Roman"/>
                <w:noProof/>
                <w:sz w:val="24"/>
                <w:szCs w:val="24"/>
              </w:rPr>
              <w:t>ț</w:t>
            </w:r>
            <w:r w:rsidRPr="00925BC5">
              <w:rPr>
                <w:rFonts w:ascii="Times New Roman" w:hAnsi="Times New Roman"/>
                <w:noProof/>
                <w:sz w:val="24"/>
                <w:szCs w:val="24"/>
              </w:rPr>
              <w:t xml:space="preserve">ională prin </w:t>
            </w:r>
            <w:r w:rsidR="0000146E" w:rsidRPr="00925BC5">
              <w:rPr>
                <w:rFonts w:ascii="Times New Roman" w:hAnsi="Times New Roman"/>
                <w:noProof/>
                <w:sz w:val="24"/>
                <w:szCs w:val="24"/>
              </w:rPr>
              <w:t>Ordonan</w:t>
            </w:r>
            <w:r w:rsidR="008E6938">
              <w:rPr>
                <w:rFonts w:ascii="Times New Roman" w:hAnsi="Times New Roman"/>
                <w:noProof/>
                <w:sz w:val="24"/>
                <w:szCs w:val="24"/>
              </w:rPr>
              <w:t>ț</w:t>
            </w:r>
            <w:r w:rsidR="0000146E" w:rsidRPr="00925BC5">
              <w:rPr>
                <w:rFonts w:ascii="Times New Roman" w:hAnsi="Times New Roman"/>
                <w:noProof/>
                <w:sz w:val="24"/>
                <w:szCs w:val="24"/>
              </w:rPr>
              <w:t>a de urgen</w:t>
            </w:r>
            <w:r w:rsidR="008E6938">
              <w:rPr>
                <w:rFonts w:ascii="Times New Roman" w:hAnsi="Times New Roman"/>
                <w:noProof/>
                <w:sz w:val="24"/>
                <w:szCs w:val="24"/>
              </w:rPr>
              <w:t>ț</w:t>
            </w:r>
            <w:r w:rsidR="0000146E" w:rsidRPr="00925BC5">
              <w:rPr>
                <w:rFonts w:ascii="Times New Roman" w:hAnsi="Times New Roman"/>
                <w:noProof/>
                <w:sz w:val="24"/>
                <w:szCs w:val="24"/>
              </w:rPr>
              <w:t>ă a Guvernului nr.</w:t>
            </w:r>
            <w:r w:rsidR="00956FB3" w:rsidRPr="00925BC5">
              <w:rPr>
                <w:rFonts w:ascii="Times New Roman" w:hAnsi="Times New Roman"/>
                <w:noProof/>
                <w:sz w:val="24"/>
                <w:szCs w:val="24"/>
              </w:rPr>
              <w:t xml:space="preserve"> </w:t>
            </w:r>
            <w:r w:rsidR="0000146E" w:rsidRPr="00925BC5">
              <w:rPr>
                <w:rFonts w:ascii="Times New Roman" w:hAnsi="Times New Roman"/>
                <w:noProof/>
                <w:sz w:val="24"/>
                <w:szCs w:val="24"/>
              </w:rPr>
              <w:t>57/2007, aprobată cu modificări şi completări prin Legea nr. 49/2011, cu modificările şi completările ulterioare</w:t>
            </w:r>
            <w:r w:rsidRPr="00925BC5">
              <w:rPr>
                <w:rFonts w:ascii="Times New Roman" w:hAnsi="Times New Roman"/>
                <w:noProof/>
                <w:sz w:val="24"/>
                <w:szCs w:val="24"/>
              </w:rPr>
              <w:t>.</w:t>
            </w:r>
          </w:p>
        </w:tc>
      </w:tr>
      <w:tr w:rsidR="00925BC5" w:rsidRPr="00925BC5" w14:paraId="48C10911" w14:textId="77777777" w:rsidTr="002E5EC9">
        <w:trPr>
          <w:trHeight w:val="45"/>
        </w:trPr>
        <w:tc>
          <w:tcPr>
            <w:tcW w:w="756" w:type="dxa"/>
          </w:tcPr>
          <w:p w14:paraId="22E655D2" w14:textId="77777777" w:rsidR="00E318A6" w:rsidRPr="00925BC5" w:rsidRDefault="004D2D6C" w:rsidP="004D2D6C">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5.3.2</w:t>
            </w:r>
            <w:r w:rsidR="00E318A6" w:rsidRPr="00925BC5">
              <w:rPr>
                <w:rFonts w:ascii="Times New Roman" w:eastAsia="Times New Roman" w:hAnsi="Times New Roman"/>
                <w:noProof/>
                <w:sz w:val="24"/>
                <w:szCs w:val="24"/>
              </w:rPr>
              <w:t>.</w:t>
            </w:r>
          </w:p>
        </w:tc>
        <w:tc>
          <w:tcPr>
            <w:tcW w:w="3389" w:type="dxa"/>
            <w:gridSpan w:val="2"/>
          </w:tcPr>
          <w:p w14:paraId="79770BF0" w14:textId="77777777" w:rsidR="00E318A6" w:rsidRPr="00925BC5" w:rsidRDefault="004D2D6C" w:rsidP="004249E1">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Măsuri normative necesare aplicării actelor legislative ale UE</w:t>
            </w:r>
          </w:p>
        </w:tc>
        <w:tc>
          <w:tcPr>
            <w:tcW w:w="5404" w:type="dxa"/>
            <w:gridSpan w:val="8"/>
          </w:tcPr>
          <w:p w14:paraId="00FD0C28" w14:textId="77777777" w:rsidR="001C5A77" w:rsidRPr="001C5A77" w:rsidRDefault="001C5A77" w:rsidP="001C5A77">
            <w:p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Proiectul de act normativ nu transpune în mod direct prevederi ale legislației Uniunii Europene.</w:t>
            </w:r>
          </w:p>
          <w:p w14:paraId="06C7FEE0" w14:textId="77777777" w:rsidR="001C5A77" w:rsidRPr="001C5A77" w:rsidRDefault="001C5A77" w:rsidP="001C5A77">
            <w:p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Strategia Națională pentru Conservarea Biodiversității 2026–2030 este elaborată în concordanță cu cadrul strategic și legislativ al Uniunii Europene în domeniul biodiversității și contribuie la implementarea obiectivelor stabilite la nivel european, în special ale Strategiei UE pentru biodiversitate pentru 2030.</w:t>
            </w:r>
          </w:p>
          <w:p w14:paraId="41898E86" w14:textId="77777777" w:rsidR="001C5A77" w:rsidRPr="001C5A77" w:rsidRDefault="001C5A77" w:rsidP="001C5A77">
            <w:p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De asemenea, strategia are în vedere prevederile relevante din legislația Uniunii Europene, inclusiv:</w:t>
            </w:r>
          </w:p>
          <w:p w14:paraId="552D8408" w14:textId="77777777" w:rsidR="001C5A77" w:rsidRPr="001C5A77" w:rsidRDefault="001C5A77" w:rsidP="001C5A77">
            <w:pPr>
              <w:numPr>
                <w:ilvl w:val="0"/>
                <w:numId w:val="44"/>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 xml:space="preserve">Directiva 92/43/CEE privind conservarea habitatelor naturale și a speciilor de floră și faună sălbatică; </w:t>
            </w:r>
          </w:p>
          <w:p w14:paraId="4E2F04DE" w14:textId="77777777" w:rsidR="001C5A77" w:rsidRPr="001C5A77" w:rsidRDefault="001C5A77" w:rsidP="001C5A77">
            <w:pPr>
              <w:numPr>
                <w:ilvl w:val="0"/>
                <w:numId w:val="44"/>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 xml:space="preserve">Directiva 2009/147/CE privind conservarea păsărilor sălbatice; </w:t>
            </w:r>
          </w:p>
          <w:p w14:paraId="7CDA89F1" w14:textId="77777777" w:rsidR="001C5A77" w:rsidRPr="001C5A77" w:rsidRDefault="001C5A77" w:rsidP="001C5A77">
            <w:pPr>
              <w:numPr>
                <w:ilvl w:val="0"/>
                <w:numId w:val="44"/>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 xml:space="preserve">Regulamentul (UE) nr. 1143/2014 privind prevenirea și gestionarea introducerii și răspândirii speciilor alogene invazive; </w:t>
            </w:r>
          </w:p>
          <w:p w14:paraId="66EAE5D3" w14:textId="77777777" w:rsidR="001C5A77" w:rsidRPr="001C5A77" w:rsidRDefault="001C5A77" w:rsidP="001C5A77">
            <w:pPr>
              <w:numPr>
                <w:ilvl w:val="0"/>
                <w:numId w:val="44"/>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 xml:space="preserve">Regulamentul (UE) 2024/1991 privind restaurarea naturii. </w:t>
            </w:r>
          </w:p>
          <w:p w14:paraId="5C7FB27B" w14:textId="77777777" w:rsidR="001C5A77" w:rsidRPr="001C5A77" w:rsidRDefault="001C5A77" w:rsidP="001C5A77">
            <w:p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noProof/>
                <w:sz w:val="24"/>
                <w:szCs w:val="24"/>
              </w:rPr>
              <w:t>Prin obiectivele și măsurile prevăzute, strategia contribuie la asigurarea cadrului necesar pentru implementarea obligațiilor care decurg din aceste acte normative, fără a aduce atingere dispozițiilor acestora.</w:t>
            </w:r>
          </w:p>
          <w:p w14:paraId="35EFBA0B" w14:textId="4C62AFBF" w:rsidR="00E318A6" w:rsidRPr="00925BC5" w:rsidRDefault="00E318A6" w:rsidP="00C547C7">
            <w:pPr>
              <w:spacing w:after="0" w:line="240" w:lineRule="auto"/>
              <w:jc w:val="both"/>
              <w:rPr>
                <w:rFonts w:ascii="Times New Roman" w:eastAsia="Times New Roman" w:hAnsi="Times New Roman"/>
                <w:b/>
                <w:noProof/>
                <w:sz w:val="24"/>
                <w:szCs w:val="24"/>
              </w:rPr>
            </w:pPr>
          </w:p>
        </w:tc>
      </w:tr>
      <w:tr w:rsidR="00925BC5" w:rsidRPr="00925BC5" w14:paraId="5FEA0C11" w14:textId="77777777" w:rsidTr="002E5EC9">
        <w:trPr>
          <w:trHeight w:val="45"/>
        </w:trPr>
        <w:tc>
          <w:tcPr>
            <w:tcW w:w="756" w:type="dxa"/>
          </w:tcPr>
          <w:p w14:paraId="3085BF8C" w14:textId="77777777" w:rsidR="00E318A6" w:rsidRPr="00925BC5" w:rsidRDefault="00E318A6" w:rsidP="004249E1">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w:t>
            </w:r>
            <w:r w:rsidR="004D2D6C" w:rsidRPr="00925BC5">
              <w:rPr>
                <w:rFonts w:ascii="Times New Roman" w:eastAsia="Times New Roman" w:hAnsi="Times New Roman"/>
                <w:noProof/>
                <w:sz w:val="24"/>
                <w:szCs w:val="24"/>
              </w:rPr>
              <w:t>4.</w:t>
            </w:r>
          </w:p>
        </w:tc>
        <w:tc>
          <w:tcPr>
            <w:tcW w:w="3389" w:type="dxa"/>
            <w:gridSpan w:val="2"/>
          </w:tcPr>
          <w:p w14:paraId="161226B1" w14:textId="6F807847" w:rsidR="00E318A6" w:rsidRPr="00925BC5" w:rsidRDefault="004D2D6C" w:rsidP="00E44626">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Hotărâri ale Cur</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 de Justi</w:t>
            </w:r>
            <w:r w:rsidR="008E6938">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ie a Uniunii Europene </w:t>
            </w:r>
          </w:p>
        </w:tc>
        <w:tc>
          <w:tcPr>
            <w:tcW w:w="5404" w:type="dxa"/>
            <w:gridSpan w:val="8"/>
          </w:tcPr>
          <w:p w14:paraId="625E8A3C" w14:textId="322DF8DB" w:rsidR="00DE3FAA" w:rsidRPr="00925BC5" w:rsidRDefault="001C5A77" w:rsidP="004249E1">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nu se referă la acest subiect.</w:t>
            </w:r>
          </w:p>
        </w:tc>
      </w:tr>
      <w:tr w:rsidR="001C5A77" w:rsidRPr="00925BC5" w14:paraId="3E38A68C" w14:textId="77777777" w:rsidTr="002E5EC9">
        <w:trPr>
          <w:trHeight w:val="252"/>
        </w:trPr>
        <w:tc>
          <w:tcPr>
            <w:tcW w:w="756" w:type="dxa"/>
          </w:tcPr>
          <w:p w14:paraId="30DDD413"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5.5.</w:t>
            </w:r>
          </w:p>
        </w:tc>
        <w:tc>
          <w:tcPr>
            <w:tcW w:w="3389" w:type="dxa"/>
            <w:gridSpan w:val="2"/>
          </w:tcPr>
          <w:p w14:paraId="491DA5F5" w14:textId="7C459F3F" w:rsidR="001C5A77" w:rsidRPr="00925BC5" w:rsidRDefault="001C5A77" w:rsidP="001C5A77">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acte normative şi/sau documente interna</w:t>
            </w:r>
            <w:r>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ionale din care decurg angajamente asumate </w:t>
            </w:r>
          </w:p>
        </w:tc>
        <w:tc>
          <w:tcPr>
            <w:tcW w:w="5404" w:type="dxa"/>
            <w:gridSpan w:val="8"/>
          </w:tcPr>
          <w:p w14:paraId="4D94ED68" w14:textId="77777777" w:rsidR="001C5A77" w:rsidRPr="001C5A77" w:rsidRDefault="001C5A77" w:rsidP="001C5A77">
            <w:pPr>
              <w:jc w:val="both"/>
              <w:rPr>
                <w:rFonts w:ascii="Times New Roman" w:eastAsia="Times New Roman" w:hAnsi="Times New Roman"/>
                <w:sz w:val="24"/>
                <w:szCs w:val="24"/>
              </w:rPr>
            </w:pPr>
            <w:r w:rsidRPr="001C5A77">
              <w:rPr>
                <w:rFonts w:ascii="Times New Roman" w:eastAsia="Times New Roman" w:hAnsi="Times New Roman"/>
                <w:sz w:val="24"/>
                <w:szCs w:val="24"/>
              </w:rPr>
              <w:t xml:space="preserve">Prezentul act normativ derivă din angajamentele pe care România le are ca Parte la Convenţia privind Diversitatea Biologică, adoptată prin </w:t>
            </w:r>
            <w:r w:rsidRPr="001C5A77">
              <w:rPr>
                <w:rFonts w:ascii="Times New Roman" w:eastAsia="Times New Roman" w:hAnsi="Times New Roman"/>
                <w:bCs/>
                <w:sz w:val="24"/>
                <w:szCs w:val="24"/>
              </w:rPr>
              <w:t xml:space="preserve">Legea nr. 58 din 13 iulie 1994 pentru ratificarea Convenției privind diversitatea biologica, semnata la Rio de Janeiro la 5 iunie 1992 </w:t>
            </w:r>
            <w:r w:rsidRPr="001C5A77">
              <w:rPr>
                <w:rFonts w:ascii="Times New Roman" w:eastAsia="Times New Roman" w:hAnsi="Times New Roman"/>
                <w:sz w:val="24"/>
                <w:szCs w:val="24"/>
              </w:rPr>
              <w:t xml:space="preserve"> şi anume aplicarea prevederii art. 6 care </w:t>
            </w:r>
            <w:r w:rsidRPr="001C5A77">
              <w:rPr>
                <w:rFonts w:ascii="Times New Roman" w:eastAsia="Times New Roman" w:hAnsi="Times New Roman"/>
                <w:sz w:val="24"/>
                <w:szCs w:val="24"/>
              </w:rPr>
              <w:lastRenderedPageBreak/>
              <w:t xml:space="preserve">stipulează obligativitatea </w:t>
            </w:r>
            <w:r w:rsidRPr="001C5A77">
              <w:rPr>
                <w:rFonts w:ascii="Times New Roman" w:eastAsia="Times New Roman" w:hAnsi="Times New Roman"/>
                <w:i/>
                <w:sz w:val="24"/>
                <w:szCs w:val="24"/>
              </w:rPr>
              <w:t>"elaborării de strategii naţionale, planuri şi programe de conservare a diversităţii biologice şi utilizare durabilă a componentelor sale"</w:t>
            </w:r>
            <w:r w:rsidRPr="001C5A77">
              <w:rPr>
                <w:rFonts w:ascii="Times New Roman" w:eastAsia="Times New Roman" w:hAnsi="Times New Roman"/>
                <w:sz w:val="24"/>
                <w:szCs w:val="24"/>
              </w:rPr>
              <w:t>. De asemenea, contribuie la implementarea legislaţiei comunitare specifice domeniului protecţiei naturii şi face posibilă implementarea efectivă a altor convenţii şi acorduri internaţionale:</w:t>
            </w:r>
          </w:p>
          <w:p w14:paraId="656490B6" w14:textId="77777777" w:rsidR="001C5A77" w:rsidRPr="001C5A77" w:rsidRDefault="001C5A77" w:rsidP="001C5A77">
            <w:pPr>
              <w:numPr>
                <w:ilvl w:val="0"/>
                <w:numId w:val="45"/>
              </w:numPr>
              <w:spacing w:after="0" w:line="240" w:lineRule="auto"/>
              <w:jc w:val="both"/>
              <w:rPr>
                <w:rFonts w:ascii="Times New Roman" w:eastAsia="Times New Roman" w:hAnsi="Times New Roman"/>
                <w:sz w:val="24"/>
                <w:szCs w:val="24"/>
              </w:rPr>
            </w:pPr>
            <w:r w:rsidRPr="001C5A77">
              <w:rPr>
                <w:rFonts w:ascii="Times New Roman" w:eastAsia="Times New Roman" w:hAnsi="Times New Roman"/>
                <w:sz w:val="24"/>
                <w:szCs w:val="24"/>
              </w:rPr>
              <w:t>Convenţia privind protecţia patrimoniului mondial, cultural şi natural, adoptată de Conferinţa generală a Organizaţiei Naţiunilor Unite pentru Educaţie, Ştiinţă şi Cultură la 16 Noiembrie 1972, acceptată prin Decretul 187/1990</w:t>
            </w:r>
          </w:p>
          <w:p w14:paraId="5E107F77" w14:textId="77777777" w:rsidR="001C5A77" w:rsidRPr="001C5A77" w:rsidRDefault="001C5A77" w:rsidP="001C5A77">
            <w:pPr>
              <w:numPr>
                <w:ilvl w:val="0"/>
                <w:numId w:val="46"/>
              </w:numPr>
              <w:spacing w:after="0" w:line="240" w:lineRule="auto"/>
              <w:jc w:val="both"/>
              <w:rPr>
                <w:rFonts w:ascii="Times New Roman" w:eastAsia="Times New Roman" w:hAnsi="Times New Roman"/>
                <w:sz w:val="24"/>
                <w:szCs w:val="24"/>
              </w:rPr>
            </w:pPr>
            <w:r w:rsidRPr="001C5A77">
              <w:rPr>
                <w:rFonts w:ascii="Times New Roman" w:eastAsia="Times New Roman" w:hAnsi="Times New Roman"/>
                <w:sz w:val="24"/>
                <w:szCs w:val="24"/>
              </w:rPr>
              <w:t>Convenţia asupra zonelor umede de importanţă internaţională, în special ca habitat al păsărilor acvatice, încheiată la Ramsar, la 2 februarie 1971, la care România a aderat prin Legea nr. 5/1991</w:t>
            </w:r>
          </w:p>
          <w:p w14:paraId="39F6E0E8" w14:textId="77777777" w:rsidR="001C5A77" w:rsidRPr="001C5A77" w:rsidRDefault="001C5A77" w:rsidP="001C5A77">
            <w:pPr>
              <w:numPr>
                <w:ilvl w:val="0"/>
                <w:numId w:val="46"/>
              </w:numPr>
              <w:spacing w:after="0" w:line="240" w:lineRule="auto"/>
              <w:jc w:val="both"/>
              <w:rPr>
                <w:rFonts w:ascii="Times New Roman" w:eastAsia="Times New Roman" w:hAnsi="Times New Roman"/>
                <w:sz w:val="24"/>
                <w:szCs w:val="24"/>
              </w:rPr>
            </w:pPr>
            <w:r w:rsidRPr="001C5A77">
              <w:rPr>
                <w:rFonts w:ascii="Times New Roman" w:eastAsia="Times New Roman" w:hAnsi="Times New Roman"/>
                <w:sz w:val="24"/>
                <w:szCs w:val="24"/>
              </w:rPr>
              <w:t>Convenţia privind conservarea vieţii sălbatice şi a habitatelor naturale din Europa, adoptatã la Berna la 19 septembrie 1979, la care România a aderat prin  Legea  nr. 13 /1993;</w:t>
            </w:r>
          </w:p>
          <w:p w14:paraId="4F1EF49B" w14:textId="77777777" w:rsidR="001C5A77" w:rsidRPr="001C5A77" w:rsidRDefault="001C5A77" w:rsidP="001C5A77">
            <w:pPr>
              <w:numPr>
                <w:ilvl w:val="0"/>
                <w:numId w:val="46"/>
              </w:numPr>
              <w:autoSpaceDE w:val="0"/>
              <w:autoSpaceDN w:val="0"/>
              <w:adjustRightInd w:val="0"/>
              <w:spacing w:after="0" w:line="240" w:lineRule="auto"/>
              <w:jc w:val="both"/>
              <w:rPr>
                <w:rFonts w:ascii="Times New Roman" w:eastAsia="Times New Roman" w:hAnsi="Times New Roman"/>
                <w:sz w:val="24"/>
                <w:szCs w:val="24"/>
              </w:rPr>
            </w:pPr>
            <w:r w:rsidRPr="001C5A77">
              <w:rPr>
                <w:rFonts w:ascii="Times New Roman" w:eastAsia="Times New Roman" w:hAnsi="Times New Roman"/>
                <w:color w:val="000000"/>
                <w:sz w:val="24"/>
                <w:szCs w:val="24"/>
              </w:rPr>
              <w:t>Convenţia privind comerţul internaţional cu specii sãlbatice de faunã şi florã pe cale de dispariţie, adoptatã la Washington la 3 martie 1973, la care România a aderat prin Legea nr. 69 /1994;</w:t>
            </w:r>
          </w:p>
          <w:p w14:paraId="719AAD5B" w14:textId="77777777" w:rsidR="001C5A77" w:rsidRPr="001C5A77" w:rsidRDefault="001C5A77" w:rsidP="001C5A77">
            <w:pPr>
              <w:numPr>
                <w:ilvl w:val="0"/>
                <w:numId w:val="46"/>
              </w:numPr>
              <w:autoSpaceDE w:val="0"/>
              <w:autoSpaceDN w:val="0"/>
              <w:adjustRightInd w:val="0"/>
              <w:spacing w:after="0" w:line="240" w:lineRule="auto"/>
              <w:jc w:val="both"/>
              <w:rPr>
                <w:rFonts w:ascii="Times New Roman" w:eastAsia="Times New Roman" w:hAnsi="Times New Roman"/>
                <w:sz w:val="24"/>
                <w:szCs w:val="24"/>
              </w:rPr>
            </w:pPr>
            <w:r w:rsidRPr="001C5A77">
              <w:rPr>
                <w:rFonts w:ascii="Times New Roman" w:eastAsia="Times New Roman" w:hAnsi="Times New Roman"/>
                <w:color w:val="000000"/>
                <w:sz w:val="24"/>
                <w:szCs w:val="24"/>
              </w:rPr>
              <w:t>Convenţia Naţiunilor Unite privind combaterea deşertificării  în ţările afectate grav de secetă şi/sau de deşertificare, în special în Africa, adoptată la Paris la</w:t>
            </w:r>
            <w:r w:rsidRPr="001C5A77">
              <w:rPr>
                <w:rFonts w:ascii="Times New Roman" w:eastAsia="Times New Roman" w:hAnsi="Times New Roman"/>
                <w:sz w:val="24"/>
                <w:szCs w:val="24"/>
              </w:rPr>
              <w:t xml:space="preserve"> 17 iunie 1994, </w:t>
            </w:r>
            <w:r w:rsidRPr="001C5A77">
              <w:rPr>
                <w:rFonts w:ascii="Times New Roman" w:eastAsia="Times New Roman" w:hAnsi="Times New Roman"/>
                <w:color w:val="000000"/>
                <w:sz w:val="24"/>
                <w:szCs w:val="24"/>
              </w:rPr>
              <w:t>la care România a aderat prin</w:t>
            </w:r>
            <w:r w:rsidRPr="001C5A77">
              <w:rPr>
                <w:rFonts w:ascii="Times New Roman" w:eastAsia="Times New Roman" w:hAnsi="Times New Roman"/>
                <w:sz w:val="24"/>
                <w:szCs w:val="24"/>
              </w:rPr>
              <w:t xml:space="preserve"> Legea 111/1998;</w:t>
            </w:r>
          </w:p>
          <w:p w14:paraId="55F96E19" w14:textId="77777777" w:rsidR="001C5A77" w:rsidRPr="001C5A77" w:rsidRDefault="001C5A77" w:rsidP="001C5A77">
            <w:pPr>
              <w:numPr>
                <w:ilvl w:val="0"/>
                <w:numId w:val="46"/>
              </w:numPr>
              <w:spacing w:after="0" w:line="240" w:lineRule="auto"/>
              <w:jc w:val="both"/>
              <w:rPr>
                <w:rFonts w:ascii="Times New Roman" w:eastAsia="Times New Roman" w:hAnsi="Times New Roman"/>
                <w:sz w:val="24"/>
                <w:szCs w:val="24"/>
              </w:rPr>
            </w:pPr>
            <w:r w:rsidRPr="001C5A77">
              <w:rPr>
                <w:rFonts w:ascii="Times New Roman" w:eastAsia="Times New Roman" w:hAnsi="Times New Roman"/>
                <w:color w:val="000000"/>
                <w:sz w:val="24"/>
                <w:szCs w:val="24"/>
              </w:rPr>
              <w:t>Convenţia privind conservarea speciilor migratoare de animale sălbatice, adoptată la Bonn la 23 iunie 1979, la care România a aderat prin Legea nr. 13/1998;</w:t>
            </w:r>
          </w:p>
          <w:p w14:paraId="5D01A09A" w14:textId="77777777" w:rsidR="001C5A77" w:rsidRPr="001C5A77" w:rsidRDefault="001C5A77" w:rsidP="001C5A77">
            <w:pPr>
              <w:numPr>
                <w:ilvl w:val="0"/>
                <w:numId w:val="46"/>
              </w:numPr>
              <w:spacing w:after="0" w:line="240" w:lineRule="auto"/>
              <w:jc w:val="both"/>
              <w:rPr>
                <w:rFonts w:ascii="Times New Roman" w:eastAsia="Times New Roman" w:hAnsi="Times New Roman"/>
                <w:sz w:val="24"/>
                <w:szCs w:val="24"/>
              </w:rPr>
            </w:pPr>
            <w:r w:rsidRPr="001C5A77">
              <w:rPr>
                <w:rFonts w:ascii="Times New Roman" w:eastAsia="Times New Roman" w:hAnsi="Times New Roman"/>
                <w:sz w:val="24"/>
                <w:szCs w:val="24"/>
              </w:rPr>
              <w:t>Convenţia Europeană a Peisajului</w:t>
            </w:r>
            <w:r w:rsidRPr="001C5A77">
              <w:rPr>
                <w:rFonts w:ascii="Times New Roman" w:eastAsia="Times New Roman" w:hAnsi="Times New Roman"/>
                <w:bCs/>
                <w:sz w:val="24"/>
                <w:szCs w:val="24"/>
              </w:rPr>
              <w:t xml:space="preserve">, </w:t>
            </w:r>
            <w:r w:rsidRPr="001C5A77">
              <w:rPr>
                <w:rFonts w:ascii="Times New Roman" w:eastAsia="Times New Roman" w:hAnsi="Times New Roman"/>
                <w:noProof/>
                <w:sz w:val="24"/>
                <w:szCs w:val="24"/>
              </w:rPr>
              <w:t>ratificată de România prin Legea nr. 451/2002;</w:t>
            </w:r>
          </w:p>
          <w:p w14:paraId="227B26E3" w14:textId="77777777" w:rsidR="001C5A77" w:rsidRPr="001C5A77" w:rsidRDefault="001C5A77" w:rsidP="001C5A77">
            <w:pPr>
              <w:numPr>
                <w:ilvl w:val="0"/>
                <w:numId w:val="46"/>
              </w:numPr>
              <w:spacing w:after="0" w:line="240" w:lineRule="auto"/>
              <w:jc w:val="both"/>
              <w:rPr>
                <w:rFonts w:ascii="Times New Roman" w:eastAsia="Times New Roman" w:hAnsi="Times New Roman"/>
                <w:sz w:val="24"/>
                <w:szCs w:val="24"/>
                <w:lang w:val="it-IT"/>
              </w:rPr>
            </w:pPr>
            <w:r w:rsidRPr="001C5A77">
              <w:rPr>
                <w:rFonts w:ascii="Times New Roman" w:eastAsia="Times New Roman" w:hAnsi="Times New Roman"/>
                <w:sz w:val="24"/>
                <w:szCs w:val="24"/>
                <w:lang w:val="fr-FR"/>
              </w:rPr>
              <w:t>A</w:t>
            </w:r>
            <w:r w:rsidRPr="001C5A77">
              <w:rPr>
                <w:rFonts w:ascii="Times New Roman" w:eastAsia="Times New Roman" w:hAnsi="Times New Roman"/>
                <w:sz w:val="24"/>
                <w:szCs w:val="24"/>
                <w:lang w:val="it-IT"/>
              </w:rPr>
              <w:t xml:space="preserve">cordul privind conservarea liliecilor în Europa, adoptat la Londra la 4 decembrie </w:t>
            </w:r>
            <w:proofErr w:type="gramStart"/>
            <w:r w:rsidRPr="001C5A77">
              <w:rPr>
                <w:rFonts w:ascii="Times New Roman" w:eastAsia="Times New Roman" w:hAnsi="Times New Roman"/>
                <w:sz w:val="24"/>
                <w:szCs w:val="24"/>
                <w:lang w:val="it-IT"/>
              </w:rPr>
              <w:t xml:space="preserve">1991 </w:t>
            </w:r>
            <w:r w:rsidRPr="001C5A77">
              <w:rPr>
                <w:rFonts w:ascii="Times New Roman" w:eastAsia="Times New Roman" w:hAnsi="Times New Roman"/>
                <w:color w:val="000000"/>
                <w:sz w:val="24"/>
                <w:szCs w:val="24"/>
              </w:rPr>
              <w:t xml:space="preserve"> la</w:t>
            </w:r>
            <w:proofErr w:type="gramEnd"/>
            <w:r w:rsidRPr="001C5A77">
              <w:rPr>
                <w:rFonts w:ascii="Times New Roman" w:eastAsia="Times New Roman" w:hAnsi="Times New Roman"/>
                <w:color w:val="000000"/>
                <w:sz w:val="24"/>
                <w:szCs w:val="24"/>
              </w:rPr>
              <w:t xml:space="preserve"> care România a aderat prin </w:t>
            </w:r>
            <w:r w:rsidRPr="001C5A77">
              <w:rPr>
                <w:rFonts w:ascii="Times New Roman" w:eastAsia="Times New Roman" w:hAnsi="Times New Roman"/>
                <w:sz w:val="24"/>
                <w:szCs w:val="24"/>
                <w:lang w:val="it-IT"/>
              </w:rPr>
              <w:t>Legea nr. 90 / 2000;</w:t>
            </w:r>
          </w:p>
          <w:p w14:paraId="0103BEDC" w14:textId="77777777" w:rsidR="001C5A77" w:rsidRPr="001C5A77" w:rsidRDefault="001C5A77" w:rsidP="001C5A77">
            <w:pPr>
              <w:numPr>
                <w:ilvl w:val="0"/>
                <w:numId w:val="46"/>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sz w:val="24"/>
                <w:szCs w:val="24"/>
                <w:lang w:val="it-IT"/>
              </w:rPr>
              <w:t>Acordul privind conservarea cetaceelor din Marea Neagră, Marea Mediterană şi din zona contiguă a Atlanticului, adoptat la Monaco la 24 noiembrie 1996, ratificat prin Legea nr. 91 / 2000;</w:t>
            </w:r>
          </w:p>
          <w:p w14:paraId="117485AB" w14:textId="5E80748A" w:rsidR="001C5A77" w:rsidRPr="001C5A77" w:rsidRDefault="001C5A77" w:rsidP="001C5A77">
            <w:pPr>
              <w:numPr>
                <w:ilvl w:val="0"/>
                <w:numId w:val="46"/>
              </w:numPr>
              <w:spacing w:after="0" w:line="240" w:lineRule="auto"/>
              <w:jc w:val="both"/>
              <w:rPr>
                <w:rFonts w:ascii="Times New Roman" w:eastAsia="Times New Roman" w:hAnsi="Times New Roman"/>
                <w:noProof/>
                <w:sz w:val="24"/>
                <w:szCs w:val="24"/>
              </w:rPr>
            </w:pPr>
            <w:r w:rsidRPr="001C5A77">
              <w:rPr>
                <w:rFonts w:ascii="Times New Roman" w:eastAsia="Times New Roman" w:hAnsi="Times New Roman"/>
                <w:sz w:val="24"/>
                <w:szCs w:val="24"/>
                <w:lang w:val="it-IT"/>
              </w:rPr>
              <w:t xml:space="preserve">Acordul privind conservarea păsărilor de apă migratoare african-eurasiatice, adoptat la Haga </w:t>
            </w:r>
            <w:r w:rsidRPr="001C5A77">
              <w:rPr>
                <w:rFonts w:ascii="Times New Roman" w:eastAsia="Times New Roman" w:hAnsi="Times New Roman"/>
                <w:sz w:val="24"/>
                <w:szCs w:val="24"/>
                <w:lang w:val="it-IT"/>
              </w:rPr>
              <w:lastRenderedPageBreak/>
              <w:t>la 16 iunie 1995, ratificat prin Legea nr. 89 /2000.</w:t>
            </w:r>
          </w:p>
        </w:tc>
      </w:tr>
      <w:tr w:rsidR="001C5A77" w:rsidRPr="00925BC5" w14:paraId="1AC21E35" w14:textId="77777777" w:rsidTr="002E5EC9">
        <w:trPr>
          <w:trHeight w:val="252"/>
        </w:trPr>
        <w:tc>
          <w:tcPr>
            <w:tcW w:w="756" w:type="dxa"/>
          </w:tcPr>
          <w:p w14:paraId="1E5A0FE5"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5.6.</w:t>
            </w:r>
          </w:p>
        </w:tc>
        <w:tc>
          <w:tcPr>
            <w:tcW w:w="3389" w:type="dxa"/>
            <w:gridSpan w:val="2"/>
          </w:tcPr>
          <w:p w14:paraId="00207F2A" w14:textId="60E7A9A7" w:rsidR="001C5A77" w:rsidRPr="00925BC5" w:rsidRDefault="001C5A77" w:rsidP="001C5A77">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ii</w:t>
            </w:r>
          </w:p>
        </w:tc>
        <w:tc>
          <w:tcPr>
            <w:tcW w:w="5404" w:type="dxa"/>
            <w:gridSpan w:val="8"/>
          </w:tcPr>
          <w:p w14:paraId="776CB256" w14:textId="77777777" w:rsidR="001C5A77" w:rsidRDefault="001C5A77" w:rsidP="001C5A77">
            <w:pPr>
              <w:spacing w:after="0" w:line="240" w:lineRule="auto"/>
              <w:contextualSpacing/>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p w14:paraId="79BB1FDB" w14:textId="7710FD18" w:rsidR="001C5A77" w:rsidRPr="00925BC5" w:rsidRDefault="001C5A77" w:rsidP="001C5A77">
            <w:pPr>
              <w:spacing w:after="0" w:line="240" w:lineRule="auto"/>
              <w:contextualSpacing/>
              <w:jc w:val="both"/>
              <w:rPr>
                <w:rFonts w:ascii="Times New Roman" w:eastAsia="Times New Roman" w:hAnsi="Times New Roman"/>
                <w:noProof/>
                <w:sz w:val="24"/>
                <w:szCs w:val="24"/>
              </w:rPr>
            </w:pPr>
          </w:p>
        </w:tc>
      </w:tr>
      <w:tr w:rsidR="001C5A77" w:rsidRPr="00925BC5" w14:paraId="7F8E49DA" w14:textId="77777777" w:rsidTr="002E5EC9">
        <w:trPr>
          <w:trHeight w:val="45"/>
        </w:trPr>
        <w:tc>
          <w:tcPr>
            <w:tcW w:w="9549" w:type="dxa"/>
            <w:gridSpan w:val="11"/>
            <w:vAlign w:val="center"/>
          </w:tcPr>
          <w:p w14:paraId="1297C59B" w14:textId="77777777" w:rsidR="001C5A77" w:rsidRPr="00925BC5" w:rsidRDefault="001C5A77" w:rsidP="001C5A77">
            <w:pPr>
              <w:spacing w:after="0" w:line="240" w:lineRule="auto"/>
              <w:contextualSpacing/>
              <w:jc w:val="center"/>
              <w:rPr>
                <w:rFonts w:ascii="Times New Roman" w:eastAsia="Times New Roman" w:hAnsi="Times New Roman"/>
                <w:b/>
                <w:noProof/>
                <w:sz w:val="24"/>
                <w:szCs w:val="24"/>
              </w:rPr>
            </w:pPr>
          </w:p>
          <w:p w14:paraId="240D8CAE" w14:textId="4E6EDF82" w:rsidR="001C5A77" w:rsidRPr="00925BC5"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6-a</w:t>
            </w:r>
          </w:p>
          <w:p w14:paraId="33D33D6C" w14:textId="77777777" w:rsidR="001C5A77"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 xml:space="preserve">Consultările efectuate în vederea elaborării proiectului de act normativ </w:t>
            </w:r>
          </w:p>
          <w:p w14:paraId="36DAB63E" w14:textId="3B1C43C2" w:rsidR="001C5A77" w:rsidRPr="005806D8" w:rsidRDefault="001C5A77" w:rsidP="001C5A77">
            <w:pPr>
              <w:spacing w:after="0" w:line="240" w:lineRule="auto"/>
              <w:contextualSpacing/>
              <w:jc w:val="center"/>
              <w:rPr>
                <w:rFonts w:ascii="Times New Roman" w:eastAsia="Times New Roman" w:hAnsi="Times New Roman"/>
                <w:b/>
                <w:noProof/>
                <w:sz w:val="24"/>
                <w:szCs w:val="24"/>
                <w:lang w:val="en-US"/>
              </w:rPr>
            </w:pPr>
          </w:p>
        </w:tc>
      </w:tr>
      <w:tr w:rsidR="001C5A77" w:rsidRPr="00925BC5" w14:paraId="25ACDC75" w14:textId="77777777" w:rsidTr="002E5EC9">
        <w:trPr>
          <w:trHeight w:val="55"/>
        </w:trPr>
        <w:tc>
          <w:tcPr>
            <w:tcW w:w="756" w:type="dxa"/>
          </w:tcPr>
          <w:p w14:paraId="10B42E87"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6.1.</w:t>
            </w:r>
          </w:p>
        </w:tc>
        <w:tc>
          <w:tcPr>
            <w:tcW w:w="3483" w:type="dxa"/>
            <w:gridSpan w:val="3"/>
          </w:tcPr>
          <w:p w14:paraId="6B69AE1B" w14:textId="11A3C6CB" w:rsidR="001C5A77" w:rsidRPr="00925BC5" w:rsidRDefault="001C5A77" w:rsidP="001C5A77">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neaplicarea procedurii de participare la elaborarea actelor normative</w:t>
            </w:r>
          </w:p>
        </w:tc>
        <w:tc>
          <w:tcPr>
            <w:tcW w:w="5310" w:type="dxa"/>
            <w:gridSpan w:val="7"/>
          </w:tcPr>
          <w:p w14:paraId="5049436F" w14:textId="77777777" w:rsidR="001C5A77" w:rsidRPr="00925BC5" w:rsidRDefault="001C5A77" w:rsidP="001C5A77">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Proiectul de act normativ nu se referă la acest subiect.</w:t>
            </w:r>
          </w:p>
        </w:tc>
      </w:tr>
      <w:tr w:rsidR="001C5A77" w:rsidRPr="00925BC5" w14:paraId="77800FAF" w14:textId="77777777" w:rsidTr="002E5EC9">
        <w:trPr>
          <w:trHeight w:val="52"/>
        </w:trPr>
        <w:tc>
          <w:tcPr>
            <w:tcW w:w="756" w:type="dxa"/>
          </w:tcPr>
          <w:p w14:paraId="739233E4"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6.2.</w:t>
            </w:r>
          </w:p>
        </w:tc>
        <w:tc>
          <w:tcPr>
            <w:tcW w:w="3483" w:type="dxa"/>
            <w:gridSpan w:val="3"/>
          </w:tcPr>
          <w:p w14:paraId="4ADDA54B" w14:textId="6800BBFF" w:rsidR="001C5A77" w:rsidRPr="00925BC5" w:rsidRDefault="001C5A77" w:rsidP="001C5A77">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procesul de consultare cu organiza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neguvernamentale, institute de cercetare şi alte organisme implicate</w:t>
            </w:r>
          </w:p>
        </w:tc>
        <w:tc>
          <w:tcPr>
            <w:tcW w:w="5310" w:type="dxa"/>
            <w:gridSpan w:val="7"/>
          </w:tcPr>
          <w:p w14:paraId="6E6BBC91" w14:textId="77777777" w:rsidR="003C42C8" w:rsidRPr="003C42C8" w:rsidRDefault="003C42C8" w:rsidP="003C42C8">
            <w:pPr>
              <w:spacing w:after="0" w:line="240" w:lineRule="auto"/>
              <w:jc w:val="both"/>
              <w:rPr>
                <w:rFonts w:ascii="Times New Roman" w:hAnsi="Times New Roman"/>
                <w:noProof/>
                <w:sz w:val="24"/>
                <w:szCs w:val="24"/>
              </w:rPr>
            </w:pPr>
            <w:r w:rsidRPr="003C42C8">
              <w:rPr>
                <w:rFonts w:ascii="Times New Roman" w:hAnsi="Times New Roman"/>
                <w:noProof/>
                <w:sz w:val="24"/>
                <w:szCs w:val="24"/>
              </w:rPr>
              <w:t>Strategia a fost elaborată prin consultarea:</w:t>
            </w:r>
          </w:p>
          <w:p w14:paraId="362E0588" w14:textId="77777777" w:rsidR="003C42C8" w:rsidRPr="003C42C8" w:rsidRDefault="003C42C8" w:rsidP="003C42C8">
            <w:pPr>
              <w:numPr>
                <w:ilvl w:val="0"/>
                <w:numId w:val="47"/>
              </w:numPr>
              <w:spacing w:after="0" w:line="240" w:lineRule="auto"/>
              <w:jc w:val="both"/>
              <w:rPr>
                <w:rFonts w:ascii="Times New Roman" w:hAnsi="Times New Roman"/>
                <w:noProof/>
                <w:sz w:val="24"/>
                <w:szCs w:val="24"/>
              </w:rPr>
            </w:pPr>
            <w:r w:rsidRPr="003C42C8">
              <w:rPr>
                <w:rFonts w:ascii="Times New Roman" w:hAnsi="Times New Roman"/>
                <w:noProof/>
                <w:sz w:val="24"/>
                <w:szCs w:val="24"/>
              </w:rPr>
              <w:t xml:space="preserve">autorităților publice centrale; </w:t>
            </w:r>
          </w:p>
          <w:p w14:paraId="1E96F9D1" w14:textId="77777777" w:rsidR="003C42C8" w:rsidRPr="003C42C8" w:rsidRDefault="003C42C8" w:rsidP="003C42C8">
            <w:pPr>
              <w:numPr>
                <w:ilvl w:val="0"/>
                <w:numId w:val="47"/>
              </w:numPr>
              <w:spacing w:after="0" w:line="240" w:lineRule="auto"/>
              <w:jc w:val="both"/>
              <w:rPr>
                <w:rFonts w:ascii="Times New Roman" w:hAnsi="Times New Roman"/>
                <w:noProof/>
                <w:sz w:val="24"/>
                <w:szCs w:val="24"/>
              </w:rPr>
            </w:pPr>
            <w:r w:rsidRPr="003C42C8">
              <w:rPr>
                <w:rFonts w:ascii="Times New Roman" w:hAnsi="Times New Roman"/>
                <w:noProof/>
                <w:sz w:val="24"/>
                <w:szCs w:val="24"/>
              </w:rPr>
              <w:t xml:space="preserve">instituțiilor de cercetare; </w:t>
            </w:r>
          </w:p>
          <w:p w14:paraId="20FA7E60" w14:textId="77777777" w:rsidR="003C42C8" w:rsidRPr="003C42C8" w:rsidRDefault="003C42C8" w:rsidP="003C42C8">
            <w:pPr>
              <w:numPr>
                <w:ilvl w:val="0"/>
                <w:numId w:val="47"/>
              </w:numPr>
              <w:spacing w:after="0" w:line="240" w:lineRule="auto"/>
              <w:jc w:val="both"/>
              <w:rPr>
                <w:rFonts w:ascii="Times New Roman" w:hAnsi="Times New Roman"/>
                <w:noProof/>
                <w:sz w:val="24"/>
                <w:szCs w:val="24"/>
              </w:rPr>
            </w:pPr>
            <w:r w:rsidRPr="003C42C8">
              <w:rPr>
                <w:rFonts w:ascii="Times New Roman" w:hAnsi="Times New Roman"/>
                <w:noProof/>
                <w:sz w:val="24"/>
                <w:szCs w:val="24"/>
              </w:rPr>
              <w:t xml:space="preserve">organizațiilor neguvernamentale; </w:t>
            </w:r>
          </w:p>
          <w:p w14:paraId="44CEEC3C" w14:textId="77777777" w:rsidR="003C42C8" w:rsidRPr="003C42C8" w:rsidRDefault="003C42C8" w:rsidP="003C42C8">
            <w:pPr>
              <w:numPr>
                <w:ilvl w:val="0"/>
                <w:numId w:val="47"/>
              </w:numPr>
              <w:spacing w:after="0" w:line="240" w:lineRule="auto"/>
              <w:jc w:val="both"/>
              <w:rPr>
                <w:rFonts w:ascii="Times New Roman" w:hAnsi="Times New Roman"/>
                <w:noProof/>
                <w:sz w:val="24"/>
                <w:szCs w:val="24"/>
              </w:rPr>
            </w:pPr>
            <w:r w:rsidRPr="003C42C8">
              <w:rPr>
                <w:rFonts w:ascii="Times New Roman" w:hAnsi="Times New Roman"/>
                <w:noProof/>
                <w:sz w:val="24"/>
                <w:szCs w:val="24"/>
              </w:rPr>
              <w:t>mediului academic.</w:t>
            </w:r>
          </w:p>
          <w:p w14:paraId="13712AB5" w14:textId="1ACE10EB" w:rsidR="001C5A77" w:rsidRPr="00925BC5" w:rsidRDefault="001C5A77" w:rsidP="001C5A77">
            <w:pPr>
              <w:spacing w:after="0" w:line="240" w:lineRule="auto"/>
              <w:jc w:val="both"/>
              <w:rPr>
                <w:rFonts w:ascii="Times New Roman" w:hAnsi="Times New Roman"/>
                <w:noProof/>
                <w:sz w:val="24"/>
                <w:szCs w:val="24"/>
              </w:rPr>
            </w:pPr>
          </w:p>
        </w:tc>
      </w:tr>
      <w:tr w:rsidR="001C5A77" w:rsidRPr="00925BC5" w14:paraId="0A11998D" w14:textId="77777777" w:rsidTr="002E5EC9">
        <w:trPr>
          <w:trHeight w:val="52"/>
        </w:trPr>
        <w:tc>
          <w:tcPr>
            <w:tcW w:w="756" w:type="dxa"/>
          </w:tcPr>
          <w:p w14:paraId="06E693AE"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6.3.</w:t>
            </w:r>
          </w:p>
        </w:tc>
        <w:tc>
          <w:tcPr>
            <w:tcW w:w="3483" w:type="dxa"/>
            <w:gridSpan w:val="3"/>
          </w:tcPr>
          <w:p w14:paraId="56BC2B4A" w14:textId="6869CC9D" w:rsidR="001C5A77" w:rsidRPr="00925BC5" w:rsidRDefault="001C5A77" w:rsidP="001C5A77">
            <w:pPr>
              <w:spacing w:after="0" w:line="240" w:lineRule="auto"/>
              <w:contextualSpacing/>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despre consultările organizate cu autorită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ile administra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iei publice locale</w:t>
            </w:r>
          </w:p>
        </w:tc>
        <w:tc>
          <w:tcPr>
            <w:tcW w:w="5310" w:type="dxa"/>
            <w:gridSpan w:val="7"/>
          </w:tcPr>
          <w:p w14:paraId="1AD21F90" w14:textId="464149AD" w:rsidR="001C5A77" w:rsidRPr="00925BC5" w:rsidRDefault="001C5A77" w:rsidP="001C5A77">
            <w:pPr>
              <w:spacing w:after="0" w:line="240" w:lineRule="auto"/>
              <w:jc w:val="both"/>
              <w:rPr>
                <w:rFonts w:ascii="Times New Roman" w:hAnsi="Times New Roman"/>
                <w:noProof/>
                <w:sz w:val="24"/>
                <w:szCs w:val="24"/>
              </w:rPr>
            </w:pPr>
            <w:r w:rsidRPr="00925BC5">
              <w:rPr>
                <w:rFonts w:ascii="Times New Roman" w:eastAsia="Times New Roman" w:hAnsi="Times New Roman"/>
                <w:sz w:val="24"/>
                <w:szCs w:val="24"/>
              </w:rPr>
              <w:t xml:space="preserve">Proiectul de act normativ </w:t>
            </w:r>
            <w:r>
              <w:rPr>
                <w:rFonts w:ascii="Times New Roman" w:eastAsia="Times New Roman" w:hAnsi="Times New Roman"/>
                <w:sz w:val="24"/>
                <w:szCs w:val="24"/>
              </w:rPr>
              <w:t>va fi</w:t>
            </w:r>
            <w:r w:rsidRPr="00925BC5">
              <w:rPr>
                <w:rFonts w:ascii="Times New Roman" w:eastAsia="Times New Roman" w:hAnsi="Times New Roman"/>
                <w:sz w:val="24"/>
                <w:szCs w:val="24"/>
              </w:rPr>
              <w:t xml:space="preserve"> transmis, spre consultare, Asocia</w:t>
            </w:r>
            <w:r>
              <w:rPr>
                <w:rFonts w:ascii="Times New Roman" w:eastAsia="Times New Roman" w:hAnsi="Times New Roman"/>
                <w:sz w:val="24"/>
                <w:szCs w:val="24"/>
              </w:rPr>
              <w:t>ț</w:t>
            </w:r>
            <w:r w:rsidRPr="00925BC5">
              <w:rPr>
                <w:rFonts w:ascii="Times New Roman" w:eastAsia="Times New Roman" w:hAnsi="Times New Roman"/>
                <w:sz w:val="24"/>
                <w:szCs w:val="24"/>
              </w:rPr>
              <w:t>iei Municipiilor din România, Asocia</w:t>
            </w:r>
            <w:r>
              <w:rPr>
                <w:rFonts w:ascii="Times New Roman" w:eastAsia="Times New Roman" w:hAnsi="Times New Roman"/>
                <w:sz w:val="24"/>
                <w:szCs w:val="24"/>
              </w:rPr>
              <w:t>ț</w:t>
            </w:r>
            <w:r w:rsidRPr="00925BC5">
              <w:rPr>
                <w:rFonts w:ascii="Times New Roman" w:eastAsia="Times New Roman" w:hAnsi="Times New Roman"/>
                <w:sz w:val="24"/>
                <w:szCs w:val="24"/>
              </w:rPr>
              <w:t>iei Orașelor din România, Asocia</w:t>
            </w:r>
            <w:r>
              <w:rPr>
                <w:rFonts w:ascii="Times New Roman" w:eastAsia="Times New Roman" w:hAnsi="Times New Roman"/>
                <w:sz w:val="24"/>
                <w:szCs w:val="24"/>
              </w:rPr>
              <w:t>ț</w:t>
            </w:r>
            <w:r w:rsidRPr="00925BC5">
              <w:rPr>
                <w:rFonts w:ascii="Times New Roman" w:eastAsia="Times New Roman" w:hAnsi="Times New Roman"/>
                <w:sz w:val="24"/>
                <w:szCs w:val="24"/>
              </w:rPr>
              <w:t>iei Comunelor din România și Uniunii Na</w:t>
            </w:r>
            <w:r>
              <w:rPr>
                <w:rFonts w:ascii="Times New Roman" w:eastAsia="Times New Roman" w:hAnsi="Times New Roman"/>
                <w:sz w:val="24"/>
                <w:szCs w:val="24"/>
              </w:rPr>
              <w:t>ț</w:t>
            </w:r>
            <w:r w:rsidRPr="00925BC5">
              <w:rPr>
                <w:rFonts w:ascii="Times New Roman" w:eastAsia="Times New Roman" w:hAnsi="Times New Roman"/>
                <w:sz w:val="24"/>
                <w:szCs w:val="24"/>
              </w:rPr>
              <w:t xml:space="preserve">ionale a </w:t>
            </w:r>
            <w:r w:rsidRPr="0063233C">
              <w:rPr>
                <w:rFonts w:ascii="Times New Roman" w:eastAsia="Times New Roman" w:hAnsi="Times New Roman"/>
                <w:sz w:val="24"/>
                <w:szCs w:val="24"/>
              </w:rPr>
              <w:t xml:space="preserve">Consiliilor Județene din România prin adresa nr. </w:t>
            </w:r>
            <w:r w:rsidRPr="00B2334B">
              <w:rPr>
                <w:rFonts w:ascii="Times New Roman" w:eastAsia="Times New Roman" w:hAnsi="Times New Roman"/>
                <w:sz w:val="24"/>
                <w:szCs w:val="24"/>
              </w:rPr>
              <w:t>........................</w:t>
            </w:r>
          </w:p>
        </w:tc>
      </w:tr>
      <w:tr w:rsidR="001C5A77" w:rsidRPr="00925BC5" w14:paraId="2F839F4E" w14:textId="77777777" w:rsidTr="002E5EC9">
        <w:trPr>
          <w:trHeight w:val="52"/>
        </w:trPr>
        <w:tc>
          <w:tcPr>
            <w:tcW w:w="756" w:type="dxa"/>
          </w:tcPr>
          <w:p w14:paraId="603C7F93"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6.4.</w:t>
            </w:r>
          </w:p>
        </w:tc>
        <w:tc>
          <w:tcPr>
            <w:tcW w:w="3483" w:type="dxa"/>
            <w:gridSpan w:val="3"/>
          </w:tcPr>
          <w:p w14:paraId="0BF723F1" w14:textId="686F5B77" w:rsidR="001C5A77" w:rsidRPr="00925BC5" w:rsidRDefault="001C5A77" w:rsidP="001C5A77">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privind puncte de vedere/opinii emise de organisme consultative constituite prin acte normative</w:t>
            </w:r>
          </w:p>
        </w:tc>
        <w:tc>
          <w:tcPr>
            <w:tcW w:w="5310" w:type="dxa"/>
            <w:gridSpan w:val="7"/>
          </w:tcPr>
          <w:p w14:paraId="232A797E" w14:textId="4FBCFC6F" w:rsidR="001C5A77" w:rsidRPr="00925BC5" w:rsidRDefault="00DE25E5"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sz w:val="24"/>
                <w:szCs w:val="24"/>
              </w:rPr>
              <w:t xml:space="preserve">Proiectul de act normativ </w:t>
            </w:r>
            <w:r>
              <w:rPr>
                <w:rFonts w:ascii="Times New Roman" w:eastAsia="Times New Roman" w:hAnsi="Times New Roman"/>
                <w:sz w:val="24"/>
                <w:szCs w:val="24"/>
              </w:rPr>
              <w:t>va fi</w:t>
            </w:r>
            <w:r w:rsidRPr="00925BC5">
              <w:rPr>
                <w:rFonts w:ascii="Times New Roman" w:eastAsia="Times New Roman" w:hAnsi="Times New Roman"/>
                <w:sz w:val="24"/>
                <w:szCs w:val="24"/>
              </w:rPr>
              <w:t xml:space="preserve"> transmis, spre </w:t>
            </w:r>
            <w:r>
              <w:rPr>
                <w:rFonts w:ascii="Times New Roman" w:eastAsia="Times New Roman" w:hAnsi="Times New Roman"/>
                <w:sz w:val="24"/>
                <w:szCs w:val="24"/>
              </w:rPr>
              <w:t>avizare</w:t>
            </w:r>
            <w:r w:rsidRPr="00925BC5">
              <w:rPr>
                <w:rFonts w:ascii="Times New Roman" w:eastAsia="Times New Roman" w:hAnsi="Times New Roman"/>
                <w:sz w:val="24"/>
                <w:szCs w:val="24"/>
              </w:rPr>
              <w:t>,</w:t>
            </w:r>
            <w:r>
              <w:rPr>
                <w:rFonts w:ascii="Times New Roman" w:eastAsia="Times New Roman" w:hAnsi="Times New Roman"/>
                <w:sz w:val="24"/>
                <w:szCs w:val="24"/>
              </w:rPr>
              <w:t xml:space="preserve"> Academiei Române.</w:t>
            </w:r>
          </w:p>
        </w:tc>
      </w:tr>
      <w:tr w:rsidR="001C5A77" w:rsidRPr="00925BC5" w14:paraId="075DF127" w14:textId="77777777" w:rsidTr="002E5EC9">
        <w:trPr>
          <w:trHeight w:val="52"/>
        </w:trPr>
        <w:tc>
          <w:tcPr>
            <w:tcW w:w="756" w:type="dxa"/>
          </w:tcPr>
          <w:p w14:paraId="67834694"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6.5.</w:t>
            </w:r>
          </w:p>
        </w:tc>
        <w:tc>
          <w:tcPr>
            <w:tcW w:w="3483" w:type="dxa"/>
            <w:gridSpan w:val="3"/>
          </w:tcPr>
          <w:p w14:paraId="32379467" w14:textId="2222184B"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Informa</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ii privind avizarea de către:                           </w:t>
            </w:r>
          </w:p>
          <w:p w14:paraId="1944F7D5" w14:textId="77777777"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a) Consiliul Legislativ </w:t>
            </w:r>
          </w:p>
          <w:p w14:paraId="05E453A4" w14:textId="63F9F038"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b) Consiliul Suprem de Apărare a </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ării                         </w:t>
            </w:r>
          </w:p>
          <w:p w14:paraId="236962F7" w14:textId="77777777"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c) Consiliul Economic şi Social </w:t>
            </w:r>
          </w:p>
          <w:p w14:paraId="1D0673E7" w14:textId="2F92058E"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d) Consiliul Concuren</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 xml:space="preserve">ei    </w:t>
            </w:r>
          </w:p>
          <w:p w14:paraId="1B99140D" w14:textId="77777777" w:rsidR="001C5A77" w:rsidRPr="00925BC5" w:rsidRDefault="001C5A77" w:rsidP="001C5A77">
            <w:pPr>
              <w:autoSpaceDE w:val="0"/>
              <w:autoSpaceDN w:val="0"/>
              <w:adjustRightInd w:val="0"/>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 xml:space="preserve">e) Curtea de Conturi             </w:t>
            </w:r>
          </w:p>
        </w:tc>
        <w:tc>
          <w:tcPr>
            <w:tcW w:w="5310" w:type="dxa"/>
            <w:gridSpan w:val="7"/>
          </w:tcPr>
          <w:p w14:paraId="5AA2F3DD" w14:textId="16D92057" w:rsidR="001C5A77" w:rsidRPr="00925BC5" w:rsidRDefault="001C5A77" w:rsidP="001C5A77">
            <w:pPr>
              <w:spacing w:after="0" w:line="240" w:lineRule="auto"/>
              <w:jc w:val="both"/>
              <w:rPr>
                <w:rFonts w:ascii="Times New Roman" w:hAnsi="Times New Roman"/>
                <w:noProof/>
                <w:sz w:val="24"/>
                <w:szCs w:val="24"/>
              </w:rPr>
            </w:pPr>
            <w:r w:rsidRPr="00925BC5">
              <w:rPr>
                <w:rFonts w:ascii="Times New Roman" w:hAnsi="Times New Roman"/>
                <w:noProof/>
                <w:sz w:val="24"/>
                <w:szCs w:val="24"/>
              </w:rPr>
              <w:t>Proiectul de act normativ va fi avizat de Consiliul Legislativ și Consiliul Economic și Social.</w:t>
            </w:r>
          </w:p>
          <w:p w14:paraId="38724784" w14:textId="77777777" w:rsidR="001C5A77" w:rsidRPr="00925BC5" w:rsidRDefault="001C5A77" w:rsidP="001C5A77">
            <w:pPr>
              <w:spacing w:after="0" w:line="240" w:lineRule="auto"/>
              <w:jc w:val="both"/>
              <w:rPr>
                <w:rFonts w:ascii="Times New Roman" w:hAnsi="Times New Roman"/>
                <w:noProof/>
                <w:sz w:val="24"/>
                <w:szCs w:val="24"/>
              </w:rPr>
            </w:pPr>
          </w:p>
          <w:p w14:paraId="132E71D1" w14:textId="77777777" w:rsidR="001C5A77" w:rsidRPr="00925BC5" w:rsidRDefault="001C5A77" w:rsidP="001C5A77">
            <w:pPr>
              <w:spacing w:after="0" w:line="240" w:lineRule="auto"/>
              <w:jc w:val="both"/>
              <w:rPr>
                <w:rFonts w:ascii="Times New Roman" w:hAnsi="Times New Roman"/>
                <w:noProof/>
                <w:sz w:val="24"/>
                <w:szCs w:val="24"/>
              </w:rPr>
            </w:pPr>
          </w:p>
          <w:p w14:paraId="77D110C0" w14:textId="77777777" w:rsidR="001C5A77" w:rsidRPr="00925BC5" w:rsidRDefault="001C5A77" w:rsidP="001C5A77">
            <w:pPr>
              <w:spacing w:after="0" w:line="240" w:lineRule="auto"/>
              <w:jc w:val="both"/>
              <w:rPr>
                <w:rFonts w:ascii="Times New Roman" w:eastAsia="Times New Roman" w:hAnsi="Times New Roman"/>
                <w:noProof/>
                <w:sz w:val="24"/>
                <w:szCs w:val="24"/>
              </w:rPr>
            </w:pPr>
          </w:p>
          <w:p w14:paraId="2A7C8DF0" w14:textId="77777777" w:rsidR="001C5A77" w:rsidRPr="00925BC5" w:rsidRDefault="001C5A77" w:rsidP="001C5A77">
            <w:pPr>
              <w:spacing w:after="0" w:line="240" w:lineRule="auto"/>
              <w:jc w:val="both"/>
              <w:rPr>
                <w:rFonts w:ascii="Times New Roman" w:eastAsia="Times New Roman" w:hAnsi="Times New Roman"/>
                <w:noProof/>
                <w:sz w:val="24"/>
                <w:szCs w:val="24"/>
              </w:rPr>
            </w:pPr>
          </w:p>
        </w:tc>
      </w:tr>
      <w:tr w:rsidR="001C5A77" w:rsidRPr="00925BC5" w14:paraId="4DEC00E8" w14:textId="77777777" w:rsidTr="00AE72A9">
        <w:trPr>
          <w:trHeight w:val="483"/>
        </w:trPr>
        <w:tc>
          <w:tcPr>
            <w:tcW w:w="756" w:type="dxa"/>
          </w:tcPr>
          <w:p w14:paraId="39F92B27"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6.6.</w:t>
            </w:r>
          </w:p>
        </w:tc>
        <w:tc>
          <w:tcPr>
            <w:tcW w:w="3483" w:type="dxa"/>
            <w:gridSpan w:val="3"/>
          </w:tcPr>
          <w:p w14:paraId="26F943AC" w14:textId="69EE0F33" w:rsidR="001C5A77" w:rsidRPr="00925BC5" w:rsidRDefault="001C5A77" w:rsidP="001C5A77">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310" w:type="dxa"/>
            <w:gridSpan w:val="7"/>
          </w:tcPr>
          <w:p w14:paraId="43A5E26B" w14:textId="0E1E14D0" w:rsidR="001C5A77" w:rsidRPr="00925BC5" w:rsidRDefault="001C5A77" w:rsidP="001C5A77">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r w:rsidR="001C5A77" w:rsidRPr="00925BC5" w14:paraId="259CD5E5" w14:textId="77777777" w:rsidTr="002E5EC9">
        <w:trPr>
          <w:trHeight w:val="52"/>
        </w:trPr>
        <w:tc>
          <w:tcPr>
            <w:tcW w:w="9549" w:type="dxa"/>
            <w:gridSpan w:val="11"/>
            <w:vAlign w:val="center"/>
          </w:tcPr>
          <w:p w14:paraId="446D285B" w14:textId="77777777" w:rsidR="001C5A77" w:rsidRDefault="001C5A77" w:rsidP="001C5A77">
            <w:pPr>
              <w:spacing w:after="0" w:line="240" w:lineRule="auto"/>
              <w:contextualSpacing/>
              <w:jc w:val="center"/>
              <w:rPr>
                <w:rFonts w:ascii="Times New Roman" w:eastAsia="Times New Roman" w:hAnsi="Times New Roman"/>
                <w:b/>
                <w:noProof/>
                <w:sz w:val="24"/>
                <w:szCs w:val="24"/>
              </w:rPr>
            </w:pPr>
          </w:p>
          <w:p w14:paraId="5BF5AC88" w14:textId="77777777" w:rsidR="001C5A77" w:rsidRDefault="001C5A77" w:rsidP="001C5A77">
            <w:pPr>
              <w:spacing w:after="0" w:line="240" w:lineRule="auto"/>
              <w:contextualSpacing/>
              <w:jc w:val="center"/>
              <w:rPr>
                <w:rFonts w:ascii="Times New Roman" w:eastAsia="Times New Roman" w:hAnsi="Times New Roman"/>
                <w:b/>
                <w:noProof/>
                <w:sz w:val="24"/>
                <w:szCs w:val="24"/>
              </w:rPr>
            </w:pPr>
          </w:p>
          <w:p w14:paraId="504E7514" w14:textId="77777777" w:rsidR="001C5A77" w:rsidRDefault="001C5A77" w:rsidP="001C5A77">
            <w:pPr>
              <w:spacing w:after="0" w:line="240" w:lineRule="auto"/>
              <w:contextualSpacing/>
              <w:jc w:val="center"/>
              <w:rPr>
                <w:rFonts w:ascii="Times New Roman" w:eastAsia="Times New Roman" w:hAnsi="Times New Roman"/>
                <w:b/>
                <w:noProof/>
                <w:sz w:val="24"/>
                <w:szCs w:val="24"/>
              </w:rPr>
            </w:pPr>
          </w:p>
          <w:p w14:paraId="71EB9C8B" w14:textId="1BCA22FA" w:rsidR="001C5A77" w:rsidRPr="00925BC5"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7-a</w:t>
            </w:r>
          </w:p>
          <w:p w14:paraId="76E17FA5" w14:textId="5A4D9E6B" w:rsidR="001C5A77" w:rsidRPr="00925BC5"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Activită</w:t>
            </w:r>
            <w:r>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 de informare publică privind elaborarea şi implementarea</w:t>
            </w:r>
          </w:p>
          <w:p w14:paraId="0A532A1E" w14:textId="77777777" w:rsidR="001C5A77"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proiectului de act normativ</w:t>
            </w:r>
          </w:p>
          <w:p w14:paraId="43EAE696" w14:textId="03A70FF8" w:rsidR="001C5A77" w:rsidRPr="00925BC5" w:rsidRDefault="001C5A77" w:rsidP="001C5A77">
            <w:pPr>
              <w:spacing w:after="0" w:line="240" w:lineRule="auto"/>
              <w:contextualSpacing/>
              <w:jc w:val="center"/>
              <w:rPr>
                <w:rFonts w:ascii="Times New Roman" w:eastAsia="Times New Roman" w:hAnsi="Times New Roman"/>
                <w:b/>
                <w:noProof/>
                <w:sz w:val="24"/>
                <w:szCs w:val="24"/>
              </w:rPr>
            </w:pPr>
          </w:p>
        </w:tc>
      </w:tr>
      <w:tr w:rsidR="001C5A77" w:rsidRPr="00925BC5" w14:paraId="154DA1D8" w14:textId="77777777" w:rsidTr="002E5EC9">
        <w:trPr>
          <w:trHeight w:val="105"/>
        </w:trPr>
        <w:tc>
          <w:tcPr>
            <w:tcW w:w="756" w:type="dxa"/>
            <w:vAlign w:val="center"/>
          </w:tcPr>
          <w:p w14:paraId="0CC67E06"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t>7.1.</w:t>
            </w:r>
          </w:p>
        </w:tc>
        <w:tc>
          <w:tcPr>
            <w:tcW w:w="3623" w:type="dxa"/>
            <w:gridSpan w:val="4"/>
          </w:tcPr>
          <w:p w14:paraId="35DD58C3" w14:textId="5495821E" w:rsidR="001C5A77" w:rsidRPr="00925BC5" w:rsidRDefault="001C5A77" w:rsidP="001C5A77">
            <w:pPr>
              <w:spacing w:after="0" w:line="240" w:lineRule="auto"/>
              <w:contextualSpacing/>
              <w:jc w:val="both"/>
              <w:rPr>
                <w:rFonts w:ascii="Times New Roman" w:eastAsia="Times New Roman" w:hAnsi="Times New Roman"/>
                <w:iCs/>
                <w:noProof/>
                <w:sz w:val="24"/>
                <w:szCs w:val="24"/>
              </w:rPr>
            </w:pPr>
            <w:r w:rsidRPr="00925BC5">
              <w:rPr>
                <w:rFonts w:ascii="Times New Roman" w:eastAsia="Times New Roman" w:hAnsi="Times New Roman"/>
                <w:noProof/>
                <w:sz w:val="24"/>
                <w:szCs w:val="24"/>
              </w:rPr>
              <w:t>Informarea societă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elaborarea proiectului de act normativ</w:t>
            </w:r>
          </w:p>
        </w:tc>
        <w:tc>
          <w:tcPr>
            <w:tcW w:w="5170" w:type="dxa"/>
            <w:gridSpan w:val="6"/>
          </w:tcPr>
          <w:p w14:paraId="07A30D9B" w14:textId="3728F361" w:rsidR="001C5A77" w:rsidRPr="00925BC5" w:rsidRDefault="001C5A77" w:rsidP="001C5A77">
            <w:pPr>
              <w:autoSpaceDE w:val="0"/>
              <w:autoSpaceDN w:val="0"/>
              <w:adjustRightInd w:val="0"/>
              <w:spacing w:after="0" w:line="240" w:lineRule="auto"/>
              <w:jc w:val="both"/>
              <w:rPr>
                <w:rFonts w:ascii="Times New Roman" w:hAnsi="Times New Roman"/>
                <w:noProof/>
                <w:sz w:val="24"/>
                <w:szCs w:val="24"/>
              </w:rPr>
            </w:pPr>
            <w:r w:rsidRPr="00925BC5">
              <w:rPr>
                <w:rFonts w:ascii="Times New Roman" w:hAnsi="Times New Roman"/>
                <w:noProof/>
                <w:sz w:val="24"/>
                <w:szCs w:val="24"/>
              </w:rPr>
              <w:t>În elaborarea proiectului de act normativ a fost îndeplinită procedura stabilită prin Legea nr. 52/2003 privind transparen</w:t>
            </w:r>
            <w:r>
              <w:rPr>
                <w:rFonts w:ascii="Times New Roman" w:hAnsi="Times New Roman"/>
                <w:noProof/>
                <w:sz w:val="24"/>
                <w:szCs w:val="24"/>
              </w:rPr>
              <w:t>ț</w:t>
            </w:r>
            <w:r w:rsidRPr="00925BC5">
              <w:rPr>
                <w:rFonts w:ascii="Times New Roman" w:hAnsi="Times New Roman"/>
                <w:noProof/>
                <w:sz w:val="24"/>
                <w:szCs w:val="24"/>
              </w:rPr>
              <w:t>a decizională în administra</w:t>
            </w:r>
            <w:r>
              <w:rPr>
                <w:rFonts w:ascii="Times New Roman" w:hAnsi="Times New Roman"/>
                <w:noProof/>
                <w:sz w:val="24"/>
                <w:szCs w:val="24"/>
              </w:rPr>
              <w:t>ț</w:t>
            </w:r>
            <w:r w:rsidRPr="00925BC5">
              <w:rPr>
                <w:rFonts w:ascii="Times New Roman" w:hAnsi="Times New Roman"/>
                <w:noProof/>
                <w:sz w:val="24"/>
                <w:szCs w:val="24"/>
              </w:rPr>
              <w:t>ia publică, republicată, cu modificările ulterioare. În acest sens proiectul de hotărâre a Guvernului a fost publicat pe pagina de internet a institu</w:t>
            </w:r>
            <w:r>
              <w:rPr>
                <w:rFonts w:ascii="Times New Roman" w:hAnsi="Times New Roman"/>
                <w:noProof/>
                <w:sz w:val="24"/>
                <w:szCs w:val="24"/>
              </w:rPr>
              <w:t>ț</w:t>
            </w:r>
            <w:r w:rsidRPr="00925BC5">
              <w:rPr>
                <w:rFonts w:ascii="Times New Roman" w:hAnsi="Times New Roman"/>
                <w:noProof/>
                <w:sz w:val="24"/>
                <w:szCs w:val="24"/>
              </w:rPr>
              <w:t>iei noastre, la sec</w:t>
            </w:r>
            <w:r>
              <w:rPr>
                <w:rFonts w:ascii="Times New Roman" w:hAnsi="Times New Roman"/>
                <w:noProof/>
                <w:sz w:val="24"/>
                <w:szCs w:val="24"/>
              </w:rPr>
              <w:t>ț</w:t>
            </w:r>
            <w:r w:rsidRPr="00925BC5">
              <w:rPr>
                <w:rFonts w:ascii="Times New Roman" w:hAnsi="Times New Roman"/>
                <w:noProof/>
                <w:sz w:val="24"/>
                <w:szCs w:val="24"/>
              </w:rPr>
              <w:t>iunea „Transparen</w:t>
            </w:r>
            <w:r>
              <w:rPr>
                <w:rFonts w:ascii="Times New Roman" w:hAnsi="Times New Roman"/>
                <w:noProof/>
                <w:sz w:val="24"/>
                <w:szCs w:val="24"/>
              </w:rPr>
              <w:t>ț</w:t>
            </w:r>
            <w:r w:rsidRPr="00925BC5">
              <w:rPr>
                <w:rFonts w:ascii="Times New Roman" w:hAnsi="Times New Roman"/>
                <w:noProof/>
                <w:sz w:val="24"/>
                <w:szCs w:val="24"/>
              </w:rPr>
              <w:t xml:space="preserve">ă”, în data de </w:t>
            </w:r>
            <w:r w:rsidRPr="00B2334B">
              <w:rPr>
                <w:rFonts w:ascii="Times New Roman" w:hAnsi="Times New Roman"/>
                <w:noProof/>
                <w:sz w:val="24"/>
                <w:szCs w:val="24"/>
              </w:rPr>
              <w:t>.......................</w:t>
            </w:r>
            <w:r w:rsidRPr="00925BC5">
              <w:rPr>
                <w:rFonts w:ascii="Times New Roman" w:hAnsi="Times New Roman"/>
                <w:noProof/>
                <w:sz w:val="24"/>
                <w:szCs w:val="24"/>
              </w:rPr>
              <w:t xml:space="preserve"> </w:t>
            </w:r>
          </w:p>
        </w:tc>
      </w:tr>
      <w:tr w:rsidR="001C5A77" w:rsidRPr="00925BC5" w14:paraId="57FBB956" w14:textId="77777777" w:rsidTr="002E5EC9">
        <w:trPr>
          <w:trHeight w:val="105"/>
        </w:trPr>
        <w:tc>
          <w:tcPr>
            <w:tcW w:w="756" w:type="dxa"/>
            <w:vAlign w:val="center"/>
          </w:tcPr>
          <w:p w14:paraId="5E46873A" w14:textId="77777777" w:rsidR="001C5A77" w:rsidRPr="00925BC5" w:rsidRDefault="001C5A77" w:rsidP="001C5A77">
            <w:pPr>
              <w:spacing w:after="0" w:line="240" w:lineRule="auto"/>
              <w:contextualSpacing/>
              <w:jc w:val="right"/>
              <w:rPr>
                <w:rFonts w:ascii="Times New Roman" w:eastAsia="Times New Roman" w:hAnsi="Times New Roman"/>
                <w:noProof/>
                <w:sz w:val="24"/>
                <w:szCs w:val="24"/>
              </w:rPr>
            </w:pPr>
            <w:r w:rsidRPr="00925BC5">
              <w:rPr>
                <w:rFonts w:ascii="Times New Roman" w:eastAsia="Times New Roman" w:hAnsi="Times New Roman"/>
                <w:noProof/>
                <w:sz w:val="24"/>
                <w:szCs w:val="24"/>
              </w:rPr>
              <w:lastRenderedPageBreak/>
              <w:t>7.2.</w:t>
            </w:r>
          </w:p>
        </w:tc>
        <w:tc>
          <w:tcPr>
            <w:tcW w:w="3623" w:type="dxa"/>
            <w:gridSpan w:val="4"/>
          </w:tcPr>
          <w:p w14:paraId="52BE98E8" w14:textId="3C9EDD0A" w:rsidR="001C5A77" w:rsidRPr="00925BC5" w:rsidRDefault="001C5A77" w:rsidP="001C5A77">
            <w:pPr>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noProof/>
                <w:sz w:val="24"/>
                <w:szCs w:val="24"/>
              </w:rPr>
              <w:t>Informarea societă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civile cu privire la eventualul impact asupra mediului în urma implementării proiectului de act normativ, precum şi efectele asupra sănătă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şi securită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cetă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enilor sau diversită</w:t>
            </w:r>
            <w:r>
              <w:rPr>
                <w:rFonts w:ascii="Times New Roman" w:eastAsia="Times New Roman" w:hAnsi="Times New Roman"/>
                <w:noProof/>
                <w:sz w:val="24"/>
                <w:szCs w:val="24"/>
              </w:rPr>
              <w:t>ț</w:t>
            </w:r>
            <w:r w:rsidRPr="00925BC5">
              <w:rPr>
                <w:rFonts w:ascii="Times New Roman" w:eastAsia="Times New Roman" w:hAnsi="Times New Roman"/>
                <w:noProof/>
                <w:sz w:val="24"/>
                <w:szCs w:val="24"/>
              </w:rPr>
              <w:t>ii biologice</w:t>
            </w:r>
          </w:p>
        </w:tc>
        <w:tc>
          <w:tcPr>
            <w:tcW w:w="5170" w:type="dxa"/>
            <w:gridSpan w:val="6"/>
          </w:tcPr>
          <w:p w14:paraId="22FCD172" w14:textId="34DE75CD" w:rsidR="001C5A77" w:rsidRPr="00EA1422" w:rsidRDefault="003C42C8" w:rsidP="001C5A77">
            <w:pPr>
              <w:spacing w:after="0" w:line="240" w:lineRule="auto"/>
              <w:jc w:val="both"/>
              <w:rPr>
                <w:rFonts w:ascii="Times New Roman" w:eastAsia="Times New Roman" w:hAnsi="Times New Roman"/>
                <w:noProof/>
                <w:sz w:val="24"/>
                <w:szCs w:val="24"/>
              </w:rPr>
            </w:pPr>
            <w:r w:rsidRPr="003C42C8">
              <w:rPr>
                <w:rFonts w:ascii="Times New Roman" w:eastAsia="Times New Roman" w:hAnsi="Times New Roman"/>
                <w:noProof/>
                <w:sz w:val="24"/>
                <w:szCs w:val="24"/>
              </w:rPr>
              <w:t xml:space="preserve">Strategia Naţională şi Planul de Acţiune privind Conservarea Biodiversităţii a fost </w:t>
            </w:r>
            <w:r w:rsidR="001A678A">
              <w:rPr>
                <w:rFonts w:ascii="Times New Roman" w:eastAsia="Times New Roman" w:hAnsi="Times New Roman"/>
                <w:noProof/>
                <w:sz w:val="24"/>
                <w:szCs w:val="24"/>
              </w:rPr>
              <w:t>supusă consultării publicului pe tot parcursul elaborării și avizării acesteia</w:t>
            </w:r>
            <w:r w:rsidRPr="003C42C8">
              <w:rPr>
                <w:rFonts w:ascii="Times New Roman" w:eastAsia="Times New Roman" w:hAnsi="Times New Roman"/>
                <w:noProof/>
                <w:sz w:val="24"/>
                <w:szCs w:val="24"/>
              </w:rPr>
              <w:t>.</w:t>
            </w:r>
          </w:p>
        </w:tc>
      </w:tr>
      <w:tr w:rsidR="001C5A77" w:rsidRPr="00925BC5" w14:paraId="66D45274" w14:textId="77777777" w:rsidTr="002E5EC9">
        <w:trPr>
          <w:trHeight w:val="105"/>
        </w:trPr>
        <w:tc>
          <w:tcPr>
            <w:tcW w:w="9549" w:type="dxa"/>
            <w:gridSpan w:val="11"/>
            <w:vAlign w:val="center"/>
          </w:tcPr>
          <w:p w14:paraId="54DADB22" w14:textId="77777777" w:rsidR="001C5A77" w:rsidRDefault="001C5A77" w:rsidP="001C5A77">
            <w:pPr>
              <w:spacing w:after="0" w:line="240" w:lineRule="auto"/>
              <w:contextualSpacing/>
              <w:jc w:val="center"/>
              <w:rPr>
                <w:rFonts w:ascii="Times New Roman" w:eastAsia="Times New Roman" w:hAnsi="Times New Roman"/>
                <w:b/>
                <w:noProof/>
                <w:sz w:val="24"/>
                <w:szCs w:val="24"/>
              </w:rPr>
            </w:pPr>
          </w:p>
          <w:p w14:paraId="6F01F78C" w14:textId="55758D5F" w:rsidR="001C5A77" w:rsidRPr="00925BC5"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Sec</w:t>
            </w:r>
            <w:r>
              <w:rPr>
                <w:rFonts w:ascii="Times New Roman" w:eastAsia="Times New Roman" w:hAnsi="Times New Roman"/>
                <w:b/>
                <w:noProof/>
                <w:sz w:val="24"/>
                <w:szCs w:val="24"/>
              </w:rPr>
              <w:t>ț</w:t>
            </w:r>
            <w:r w:rsidRPr="00925BC5">
              <w:rPr>
                <w:rFonts w:ascii="Times New Roman" w:eastAsia="Times New Roman" w:hAnsi="Times New Roman"/>
                <w:b/>
                <w:noProof/>
                <w:sz w:val="24"/>
                <w:szCs w:val="24"/>
              </w:rPr>
              <w:t>iunea a 8-a</w:t>
            </w:r>
          </w:p>
          <w:p w14:paraId="541F6097" w14:textId="77777777" w:rsidR="001C5A77" w:rsidRPr="00925BC5" w:rsidRDefault="001C5A77" w:rsidP="001C5A77">
            <w:pPr>
              <w:spacing w:after="0" w:line="240" w:lineRule="auto"/>
              <w:contextualSpacing/>
              <w:jc w:val="center"/>
              <w:rPr>
                <w:rFonts w:ascii="Times New Roman" w:eastAsia="Times New Roman" w:hAnsi="Times New Roman"/>
                <w:b/>
                <w:noProof/>
                <w:sz w:val="24"/>
                <w:szCs w:val="24"/>
              </w:rPr>
            </w:pPr>
            <w:r w:rsidRPr="00925BC5">
              <w:rPr>
                <w:rFonts w:ascii="Times New Roman" w:eastAsia="Times New Roman" w:hAnsi="Times New Roman"/>
                <w:b/>
                <w:noProof/>
                <w:sz w:val="24"/>
                <w:szCs w:val="24"/>
              </w:rPr>
              <w:t>Măsuri de implementare</w:t>
            </w:r>
          </w:p>
          <w:p w14:paraId="3982B7DC" w14:textId="77777777" w:rsidR="001C5A77" w:rsidRPr="00925BC5" w:rsidRDefault="001C5A77" w:rsidP="001C5A77">
            <w:pPr>
              <w:spacing w:after="0" w:line="240" w:lineRule="auto"/>
              <w:contextualSpacing/>
              <w:jc w:val="center"/>
              <w:rPr>
                <w:rFonts w:ascii="Times New Roman" w:eastAsia="Times New Roman" w:hAnsi="Times New Roman"/>
                <w:b/>
                <w:noProof/>
                <w:sz w:val="24"/>
                <w:szCs w:val="24"/>
              </w:rPr>
            </w:pPr>
          </w:p>
        </w:tc>
      </w:tr>
      <w:tr w:rsidR="001C5A77" w:rsidRPr="00925BC5" w14:paraId="382C3ED0" w14:textId="77777777" w:rsidTr="002E5EC9">
        <w:trPr>
          <w:trHeight w:val="158"/>
        </w:trPr>
        <w:tc>
          <w:tcPr>
            <w:tcW w:w="756" w:type="dxa"/>
            <w:vAlign w:val="center"/>
          </w:tcPr>
          <w:p w14:paraId="7A6C1CAE" w14:textId="77777777" w:rsidR="001C5A77" w:rsidRPr="00925BC5" w:rsidRDefault="001C5A77" w:rsidP="001C5A77">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8.1.</w:t>
            </w:r>
          </w:p>
        </w:tc>
        <w:tc>
          <w:tcPr>
            <w:tcW w:w="3623" w:type="dxa"/>
            <w:gridSpan w:val="4"/>
          </w:tcPr>
          <w:p w14:paraId="209538AC" w14:textId="77777777" w:rsidR="001C5A77" w:rsidRPr="00925BC5" w:rsidRDefault="001C5A77" w:rsidP="001C5A77">
            <w:pPr>
              <w:spacing w:after="0" w:line="240" w:lineRule="auto"/>
              <w:contextualSpacing/>
              <w:rPr>
                <w:rFonts w:ascii="Times New Roman" w:eastAsia="Times New Roman" w:hAnsi="Times New Roman"/>
                <w:iCs/>
                <w:noProof/>
                <w:sz w:val="24"/>
                <w:szCs w:val="24"/>
              </w:rPr>
            </w:pPr>
            <w:r w:rsidRPr="00925BC5">
              <w:rPr>
                <w:rFonts w:ascii="Times New Roman" w:eastAsia="Times New Roman" w:hAnsi="Times New Roman"/>
                <w:noProof/>
                <w:sz w:val="24"/>
                <w:szCs w:val="24"/>
              </w:rPr>
              <w:t xml:space="preserve">Măsuri de punere în aplicare a proiectului de act normativ </w:t>
            </w:r>
          </w:p>
        </w:tc>
        <w:tc>
          <w:tcPr>
            <w:tcW w:w="5170" w:type="dxa"/>
            <w:gridSpan w:val="6"/>
          </w:tcPr>
          <w:p w14:paraId="17ABE2E6" w14:textId="77777777" w:rsidR="001C5A77" w:rsidRPr="00925BC5" w:rsidRDefault="001C5A77" w:rsidP="001C5A77">
            <w:pPr>
              <w:autoSpaceDE w:val="0"/>
              <w:autoSpaceDN w:val="0"/>
              <w:adjustRightInd w:val="0"/>
              <w:spacing w:after="0" w:line="240" w:lineRule="auto"/>
              <w:jc w:val="both"/>
              <w:rPr>
                <w:rFonts w:ascii="Times New Roman" w:eastAsia="Times New Roman" w:hAnsi="Times New Roman"/>
                <w:noProof/>
                <w:sz w:val="24"/>
                <w:szCs w:val="24"/>
              </w:rPr>
            </w:pPr>
            <w:r w:rsidRPr="00925BC5">
              <w:rPr>
                <w:rFonts w:ascii="Times New Roman" w:eastAsia="Times New Roman" w:hAnsi="Times New Roman"/>
                <w:iCs/>
                <w:noProof/>
                <w:sz w:val="24"/>
                <w:szCs w:val="24"/>
              </w:rPr>
              <w:t>Proiectul de act normativ nu se referă la acest subiect.</w:t>
            </w:r>
          </w:p>
        </w:tc>
      </w:tr>
      <w:tr w:rsidR="001C5A77" w:rsidRPr="00925BC5" w14:paraId="0B190E9B" w14:textId="77777777" w:rsidTr="002E5EC9">
        <w:trPr>
          <w:trHeight w:val="157"/>
        </w:trPr>
        <w:tc>
          <w:tcPr>
            <w:tcW w:w="756" w:type="dxa"/>
            <w:vAlign w:val="center"/>
          </w:tcPr>
          <w:p w14:paraId="14728051" w14:textId="77777777" w:rsidR="001C5A77" w:rsidRPr="00925BC5" w:rsidRDefault="001C5A77" w:rsidP="001C5A77">
            <w:pPr>
              <w:spacing w:after="0" w:line="240" w:lineRule="auto"/>
              <w:contextualSpacing/>
              <w:jc w:val="right"/>
              <w:rPr>
                <w:rFonts w:ascii="Times New Roman" w:hAnsi="Times New Roman"/>
                <w:noProof/>
                <w:sz w:val="24"/>
                <w:szCs w:val="24"/>
              </w:rPr>
            </w:pPr>
            <w:r w:rsidRPr="00925BC5">
              <w:rPr>
                <w:rFonts w:ascii="Times New Roman" w:hAnsi="Times New Roman"/>
                <w:noProof/>
                <w:sz w:val="24"/>
                <w:szCs w:val="24"/>
              </w:rPr>
              <w:t>8.2.</w:t>
            </w:r>
          </w:p>
        </w:tc>
        <w:tc>
          <w:tcPr>
            <w:tcW w:w="3623" w:type="dxa"/>
            <w:gridSpan w:val="4"/>
          </w:tcPr>
          <w:p w14:paraId="07B1533C" w14:textId="0D4C905F" w:rsidR="001C5A77" w:rsidRPr="00925BC5" w:rsidRDefault="001C5A77" w:rsidP="001C5A77">
            <w:pPr>
              <w:autoSpaceDE w:val="0"/>
              <w:autoSpaceDN w:val="0"/>
              <w:adjustRightInd w:val="0"/>
              <w:spacing w:after="0" w:line="240" w:lineRule="auto"/>
              <w:rPr>
                <w:rFonts w:ascii="Times New Roman" w:eastAsia="Times New Roman" w:hAnsi="Times New Roman"/>
                <w:iCs/>
                <w:noProof/>
                <w:sz w:val="24"/>
                <w:szCs w:val="24"/>
              </w:rPr>
            </w:pPr>
            <w:r w:rsidRPr="00925BC5">
              <w:rPr>
                <w:rFonts w:ascii="Times New Roman" w:eastAsia="Times New Roman" w:hAnsi="Times New Roman"/>
                <w:iCs/>
                <w:noProof/>
                <w:sz w:val="24"/>
                <w:szCs w:val="24"/>
              </w:rPr>
              <w:t>Alte informa</w:t>
            </w:r>
            <w:r>
              <w:rPr>
                <w:rFonts w:ascii="Times New Roman" w:eastAsia="Times New Roman" w:hAnsi="Times New Roman"/>
                <w:iCs/>
                <w:noProof/>
                <w:sz w:val="24"/>
                <w:szCs w:val="24"/>
              </w:rPr>
              <w:t>ț</w:t>
            </w:r>
            <w:r w:rsidRPr="00925BC5">
              <w:rPr>
                <w:rFonts w:ascii="Times New Roman" w:eastAsia="Times New Roman" w:hAnsi="Times New Roman"/>
                <w:iCs/>
                <w:noProof/>
                <w:sz w:val="24"/>
                <w:szCs w:val="24"/>
              </w:rPr>
              <w:t xml:space="preserve">ii    </w:t>
            </w:r>
          </w:p>
        </w:tc>
        <w:tc>
          <w:tcPr>
            <w:tcW w:w="5170" w:type="dxa"/>
            <w:gridSpan w:val="6"/>
          </w:tcPr>
          <w:p w14:paraId="38D2D3ED" w14:textId="77777777" w:rsidR="001C5A77" w:rsidRPr="00925BC5" w:rsidRDefault="001C5A77" w:rsidP="001C5A77">
            <w:pPr>
              <w:spacing w:after="0" w:line="240" w:lineRule="auto"/>
              <w:rPr>
                <w:rFonts w:ascii="Times New Roman" w:eastAsia="Times New Roman" w:hAnsi="Times New Roman"/>
                <w:noProof/>
                <w:sz w:val="24"/>
                <w:szCs w:val="24"/>
              </w:rPr>
            </w:pPr>
            <w:r w:rsidRPr="00925BC5">
              <w:rPr>
                <w:rFonts w:ascii="Times New Roman" w:eastAsia="Times New Roman" w:hAnsi="Times New Roman"/>
                <w:noProof/>
                <w:sz w:val="24"/>
                <w:szCs w:val="24"/>
              </w:rPr>
              <w:t>Nu au fost identificate.</w:t>
            </w:r>
          </w:p>
        </w:tc>
      </w:tr>
    </w:tbl>
    <w:p w14:paraId="693AF93C" w14:textId="77777777" w:rsidR="00040E55" w:rsidRDefault="00040E55" w:rsidP="0072387A">
      <w:pPr>
        <w:spacing w:after="0" w:line="240" w:lineRule="auto"/>
        <w:ind w:right="68"/>
        <w:jc w:val="both"/>
        <w:rPr>
          <w:rFonts w:ascii="Times New Roman" w:hAnsi="Times New Roman"/>
          <w:noProof/>
          <w:sz w:val="24"/>
          <w:szCs w:val="24"/>
        </w:rPr>
      </w:pPr>
    </w:p>
    <w:p w14:paraId="20D8D29D" w14:textId="77777777" w:rsidR="00040E55" w:rsidRDefault="00040E55" w:rsidP="0072387A">
      <w:pPr>
        <w:spacing w:after="0" w:line="240" w:lineRule="auto"/>
        <w:ind w:right="68"/>
        <w:jc w:val="both"/>
        <w:rPr>
          <w:rFonts w:ascii="Times New Roman" w:hAnsi="Times New Roman"/>
          <w:noProof/>
          <w:sz w:val="24"/>
          <w:szCs w:val="24"/>
        </w:rPr>
      </w:pPr>
    </w:p>
    <w:p w14:paraId="2F3CAFFF" w14:textId="77777777" w:rsidR="00EC3361" w:rsidRDefault="00EC3361" w:rsidP="0072387A">
      <w:pPr>
        <w:spacing w:after="0" w:line="240" w:lineRule="auto"/>
        <w:ind w:right="68"/>
        <w:jc w:val="both"/>
        <w:rPr>
          <w:rFonts w:ascii="Times New Roman" w:hAnsi="Times New Roman"/>
          <w:noProof/>
          <w:sz w:val="24"/>
          <w:szCs w:val="24"/>
        </w:rPr>
      </w:pPr>
    </w:p>
    <w:p w14:paraId="7D4D2E98" w14:textId="5FED96B6" w:rsidR="00DE25E5" w:rsidRDefault="00DE25E5">
      <w:pPr>
        <w:spacing w:after="0" w:line="240" w:lineRule="auto"/>
        <w:rPr>
          <w:rFonts w:ascii="Times New Roman" w:hAnsi="Times New Roman"/>
          <w:noProof/>
          <w:sz w:val="24"/>
          <w:szCs w:val="24"/>
        </w:rPr>
      </w:pPr>
      <w:r>
        <w:rPr>
          <w:rFonts w:ascii="Times New Roman" w:hAnsi="Times New Roman"/>
          <w:noProof/>
          <w:sz w:val="24"/>
          <w:szCs w:val="24"/>
        </w:rPr>
        <w:br w:type="page"/>
      </w:r>
    </w:p>
    <w:p w14:paraId="38BBB75C" w14:textId="77777777" w:rsidR="00EC3361" w:rsidRDefault="00EC3361" w:rsidP="0072387A">
      <w:pPr>
        <w:spacing w:after="0" w:line="240" w:lineRule="auto"/>
        <w:ind w:right="68"/>
        <w:jc w:val="both"/>
        <w:rPr>
          <w:rFonts w:ascii="Times New Roman" w:hAnsi="Times New Roman"/>
          <w:noProof/>
          <w:sz w:val="24"/>
          <w:szCs w:val="24"/>
        </w:rPr>
      </w:pPr>
    </w:p>
    <w:p w14:paraId="75A9F934" w14:textId="3DF7D16F" w:rsidR="00E318A6" w:rsidRDefault="00E318A6" w:rsidP="0072387A">
      <w:pPr>
        <w:spacing w:after="0" w:line="240" w:lineRule="auto"/>
        <w:ind w:right="68"/>
        <w:jc w:val="both"/>
        <w:rPr>
          <w:rFonts w:ascii="Times New Roman" w:hAnsi="Times New Roman"/>
          <w:noProof/>
          <w:sz w:val="24"/>
          <w:szCs w:val="24"/>
        </w:rPr>
      </w:pPr>
      <w:r w:rsidRPr="00925BC5">
        <w:rPr>
          <w:rFonts w:ascii="Times New Roman" w:hAnsi="Times New Roman"/>
          <w:noProof/>
          <w:sz w:val="24"/>
          <w:szCs w:val="24"/>
        </w:rPr>
        <w:t xml:space="preserve">Pentru considerentele de mai sus, am elaborat prezentul proiect de </w:t>
      </w:r>
      <w:r w:rsidR="000F46B7" w:rsidRPr="00925BC5">
        <w:rPr>
          <w:rFonts w:ascii="Times New Roman" w:hAnsi="Times New Roman"/>
          <w:b/>
          <w:noProof/>
          <w:sz w:val="24"/>
          <w:szCs w:val="24"/>
        </w:rPr>
        <w:t>H</w:t>
      </w:r>
      <w:r w:rsidR="000C70A3" w:rsidRPr="00925BC5">
        <w:rPr>
          <w:rFonts w:ascii="Times New Roman" w:hAnsi="Times New Roman"/>
          <w:b/>
          <w:noProof/>
          <w:sz w:val="24"/>
          <w:szCs w:val="24"/>
        </w:rPr>
        <w:t>otărâre</w:t>
      </w:r>
      <w:r w:rsidR="0000146E" w:rsidRPr="00925BC5">
        <w:rPr>
          <w:rFonts w:ascii="Times New Roman" w:hAnsi="Times New Roman"/>
          <w:b/>
          <w:noProof/>
          <w:sz w:val="24"/>
          <w:szCs w:val="24"/>
        </w:rPr>
        <w:t xml:space="preserve"> </w:t>
      </w:r>
      <w:r w:rsidR="000F46B7" w:rsidRPr="00925BC5">
        <w:rPr>
          <w:rFonts w:ascii="Times New Roman" w:hAnsi="Times New Roman"/>
          <w:b/>
          <w:noProof/>
          <w:sz w:val="24"/>
          <w:szCs w:val="24"/>
        </w:rPr>
        <w:t xml:space="preserve">a Guvernului </w:t>
      </w:r>
      <w:r w:rsidR="003C42C8" w:rsidRPr="003C42C8">
        <w:rPr>
          <w:rFonts w:ascii="Times New Roman" w:hAnsi="Times New Roman"/>
          <w:b/>
          <w:noProof/>
          <w:sz w:val="24"/>
          <w:szCs w:val="24"/>
        </w:rPr>
        <w:t>privind aprobarea Strategiei naţionale şi a Planului de acţiune pentru conservarea biodiversităţii 20</w:t>
      </w:r>
      <w:r w:rsidR="00225887">
        <w:rPr>
          <w:rFonts w:ascii="Times New Roman" w:hAnsi="Times New Roman"/>
          <w:b/>
          <w:noProof/>
          <w:sz w:val="24"/>
          <w:szCs w:val="24"/>
        </w:rPr>
        <w:t>26</w:t>
      </w:r>
      <w:r w:rsidR="003C42C8" w:rsidRPr="003C42C8">
        <w:rPr>
          <w:rFonts w:ascii="Times New Roman" w:hAnsi="Times New Roman"/>
          <w:b/>
          <w:noProof/>
          <w:sz w:val="24"/>
          <w:szCs w:val="24"/>
        </w:rPr>
        <w:t xml:space="preserve"> - 20</w:t>
      </w:r>
      <w:r w:rsidR="00225887">
        <w:rPr>
          <w:rFonts w:ascii="Times New Roman" w:hAnsi="Times New Roman"/>
          <w:b/>
          <w:noProof/>
          <w:sz w:val="24"/>
          <w:szCs w:val="24"/>
        </w:rPr>
        <w:t>3</w:t>
      </w:r>
      <w:r w:rsidR="003C42C8" w:rsidRPr="003C42C8">
        <w:rPr>
          <w:rFonts w:ascii="Times New Roman" w:hAnsi="Times New Roman"/>
          <w:b/>
          <w:noProof/>
          <w:sz w:val="24"/>
          <w:szCs w:val="24"/>
        </w:rPr>
        <w:t>0</w:t>
      </w:r>
      <w:r w:rsidR="005C37C5" w:rsidRPr="00925BC5">
        <w:rPr>
          <w:rFonts w:ascii="Times New Roman" w:hAnsi="Times New Roman"/>
          <w:b/>
          <w:noProof/>
          <w:sz w:val="24"/>
          <w:szCs w:val="24"/>
        </w:rPr>
        <w:t xml:space="preserve">, </w:t>
      </w:r>
      <w:r w:rsidRPr="00925BC5">
        <w:rPr>
          <w:rFonts w:ascii="Times New Roman" w:hAnsi="Times New Roman"/>
          <w:noProof/>
          <w:sz w:val="24"/>
          <w:szCs w:val="24"/>
        </w:rPr>
        <w:t xml:space="preserve">care în forma prezentată, a fost avizat de ministerele interesate şi </w:t>
      </w:r>
      <w:r w:rsidR="000F46B7" w:rsidRPr="00925BC5">
        <w:rPr>
          <w:rFonts w:ascii="Times New Roman" w:hAnsi="Times New Roman"/>
          <w:noProof/>
          <w:sz w:val="24"/>
          <w:szCs w:val="24"/>
        </w:rPr>
        <w:t xml:space="preserve">de Consiliul Legislativ </w:t>
      </w:r>
      <w:r w:rsidRPr="00925BC5">
        <w:rPr>
          <w:rFonts w:ascii="Times New Roman" w:hAnsi="Times New Roman"/>
          <w:noProof/>
          <w:sz w:val="24"/>
          <w:szCs w:val="24"/>
        </w:rPr>
        <w:t>pe care îl supunem spre adoptare.</w:t>
      </w:r>
    </w:p>
    <w:p w14:paraId="59DDAAFF" w14:textId="77777777" w:rsidR="00EC3361" w:rsidRDefault="00EC3361" w:rsidP="0072387A">
      <w:pPr>
        <w:spacing w:after="0" w:line="240" w:lineRule="auto"/>
        <w:ind w:right="68"/>
        <w:jc w:val="both"/>
        <w:rPr>
          <w:rFonts w:ascii="Times New Roman" w:hAnsi="Times New Roman"/>
          <w:noProof/>
          <w:sz w:val="24"/>
          <w:szCs w:val="24"/>
        </w:rPr>
      </w:pPr>
    </w:p>
    <w:p w14:paraId="0F182C1B" w14:textId="0CECB1B6" w:rsidR="00EC3361" w:rsidRDefault="00EC3361" w:rsidP="00EC3361">
      <w:pPr>
        <w:spacing w:after="0" w:line="240" w:lineRule="auto"/>
        <w:ind w:right="68"/>
        <w:jc w:val="center"/>
        <w:rPr>
          <w:rFonts w:ascii="Times New Roman" w:eastAsia="Times New Roman" w:hAnsi="Times New Roman"/>
          <w:b/>
          <w:sz w:val="24"/>
          <w:szCs w:val="24"/>
          <w:lang w:eastAsia="ro-RO"/>
        </w:rPr>
      </w:pPr>
      <w:r w:rsidRPr="00E905A3">
        <w:rPr>
          <w:rFonts w:ascii="Times New Roman" w:eastAsia="Times New Roman" w:hAnsi="Times New Roman"/>
          <w:b/>
          <w:sz w:val="24"/>
          <w:szCs w:val="24"/>
          <w:lang w:eastAsia="ro-RO"/>
        </w:rPr>
        <w:t>MINISTRUL MEDIULUI, APELOR ȘI PĂDURILOR</w:t>
      </w:r>
    </w:p>
    <w:p w14:paraId="75AA69D7" w14:textId="77777777" w:rsidR="00EC3361" w:rsidRDefault="00EC3361" w:rsidP="00EC3361">
      <w:pPr>
        <w:spacing w:after="0" w:line="240" w:lineRule="auto"/>
        <w:ind w:right="68"/>
        <w:jc w:val="center"/>
        <w:rPr>
          <w:rFonts w:ascii="Times New Roman" w:eastAsia="Times New Roman" w:hAnsi="Times New Roman"/>
          <w:b/>
          <w:sz w:val="24"/>
          <w:szCs w:val="24"/>
          <w:lang w:eastAsia="ro-RO"/>
        </w:rPr>
      </w:pPr>
    </w:p>
    <w:p w14:paraId="69BCA863" w14:textId="103BEE20" w:rsidR="003C42C8" w:rsidRDefault="00EC3361" w:rsidP="00DE25E5">
      <w:pPr>
        <w:spacing w:after="0" w:line="240" w:lineRule="auto"/>
        <w:jc w:val="center"/>
        <w:rPr>
          <w:rFonts w:ascii="Times New Roman" w:hAnsi="Times New Roman"/>
          <w:noProof/>
          <w:sz w:val="24"/>
          <w:szCs w:val="24"/>
        </w:rPr>
      </w:pPr>
      <w:r w:rsidRPr="00925BC5">
        <w:rPr>
          <w:rFonts w:ascii="Times New Roman" w:eastAsia="Times New Roman" w:hAnsi="Times New Roman"/>
          <w:b/>
          <w:sz w:val="24"/>
          <w:szCs w:val="24"/>
          <w:lang w:eastAsia="ro-RO"/>
        </w:rPr>
        <w:t>DIANA-ANDA BUZOIANU</w:t>
      </w:r>
    </w:p>
    <w:p w14:paraId="7EE0DF28" w14:textId="77777777" w:rsidR="00EC3361" w:rsidRDefault="00EC3361" w:rsidP="0072387A">
      <w:pPr>
        <w:spacing w:after="0" w:line="240" w:lineRule="auto"/>
        <w:ind w:right="68"/>
        <w:jc w:val="both"/>
        <w:rPr>
          <w:rFonts w:ascii="Times New Roman" w:hAnsi="Times New Roman"/>
          <w:noProof/>
          <w:sz w:val="24"/>
          <w:szCs w:val="24"/>
        </w:rPr>
      </w:pPr>
    </w:p>
    <w:sectPr w:rsidR="00EC3361" w:rsidSect="00721482">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991" w:bottom="567" w:left="135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620F" w14:textId="77777777" w:rsidR="0075225E" w:rsidRDefault="0075225E" w:rsidP="008608BE">
      <w:pPr>
        <w:spacing w:after="0" w:line="240" w:lineRule="auto"/>
      </w:pPr>
      <w:r>
        <w:separator/>
      </w:r>
    </w:p>
  </w:endnote>
  <w:endnote w:type="continuationSeparator" w:id="0">
    <w:p w14:paraId="6D3F9D98" w14:textId="77777777" w:rsidR="0075225E" w:rsidRDefault="0075225E"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67AE" w14:textId="77777777" w:rsidR="00405CE3" w:rsidRDefault="0040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992938"/>
      <w:docPartObj>
        <w:docPartGallery w:val="Page Numbers (Bottom of Page)"/>
        <w:docPartUnique/>
      </w:docPartObj>
    </w:sdtPr>
    <w:sdtEndPr>
      <w:rPr>
        <w:noProof/>
      </w:rPr>
    </w:sdtEndPr>
    <w:sdtContent>
      <w:p w14:paraId="0F7C9179" w14:textId="77777777" w:rsidR="00C07B11" w:rsidRDefault="00C07B11">
        <w:pPr>
          <w:pStyle w:val="Footer"/>
          <w:jc w:val="right"/>
        </w:pPr>
        <w:r>
          <w:fldChar w:fldCharType="begin"/>
        </w:r>
        <w:r>
          <w:instrText xml:space="preserve"> PAGE   \* MERGEFORMAT </w:instrText>
        </w:r>
        <w:r>
          <w:fldChar w:fldCharType="separate"/>
        </w:r>
        <w:r w:rsidR="009E1507">
          <w:rPr>
            <w:noProof/>
          </w:rPr>
          <w:t>9</w:t>
        </w:r>
        <w:r>
          <w:rPr>
            <w:noProof/>
          </w:rPr>
          <w:fldChar w:fldCharType="end"/>
        </w:r>
      </w:p>
    </w:sdtContent>
  </w:sdt>
  <w:p w14:paraId="38E57B64" w14:textId="77777777" w:rsidR="00C57370" w:rsidRDefault="00C57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72B" w14:textId="77777777" w:rsidR="00405CE3" w:rsidRDefault="00405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31AD" w14:textId="77777777" w:rsidR="0075225E" w:rsidRDefault="0075225E" w:rsidP="008608BE">
      <w:pPr>
        <w:spacing w:after="0" w:line="240" w:lineRule="auto"/>
      </w:pPr>
      <w:r>
        <w:separator/>
      </w:r>
    </w:p>
  </w:footnote>
  <w:footnote w:type="continuationSeparator" w:id="0">
    <w:p w14:paraId="3A01EA75" w14:textId="77777777" w:rsidR="0075225E" w:rsidRDefault="0075225E"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41" w14:textId="42147C04" w:rsidR="00405CE3" w:rsidRDefault="0075225E">
    <w:pPr>
      <w:pStyle w:val="Header"/>
    </w:pPr>
    <w:r>
      <w:rPr>
        <w:noProof/>
      </w:rPr>
      <w:pict w14:anchorId="178E1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4" o:spid="_x0000_s1026" type="#_x0000_t136" style="position:absolute;margin-left:0;margin-top:0;width:524.45pt;height:149.85pt;rotation:315;z-index:-251655168;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8C5D" w14:textId="3CBCF584" w:rsidR="00405CE3" w:rsidRDefault="0075225E">
    <w:pPr>
      <w:pStyle w:val="Header"/>
    </w:pPr>
    <w:r>
      <w:rPr>
        <w:noProof/>
      </w:rPr>
      <w:pict w14:anchorId="56E57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5" o:spid="_x0000_s1027" type="#_x0000_t136" style="position:absolute;margin-left:0;margin-top:0;width:524.45pt;height:149.85pt;rotation:315;z-index:-251653120;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1253" w14:textId="7A7A877E" w:rsidR="00405CE3" w:rsidRDefault="0075225E">
    <w:pPr>
      <w:pStyle w:val="Header"/>
    </w:pPr>
    <w:r>
      <w:rPr>
        <w:noProof/>
      </w:rPr>
      <w:pict w14:anchorId="2B15B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9593" o:spid="_x0000_s1025" type="#_x0000_t136" style="position:absolute;margin-left:0;margin-top:0;width:524.45pt;height:149.85pt;rotation:315;z-index:-251657216;mso-position-horizontal:center;mso-position-horizontal-relative:margin;mso-position-vertical:center;mso-position-vertical-relative:margin" o:allowincell="f" fillcolor="#a5a5a5 [2092]"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D77"/>
    <w:multiLevelType w:val="multilevel"/>
    <w:tmpl w:val="1B4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29A9"/>
    <w:multiLevelType w:val="multilevel"/>
    <w:tmpl w:val="C41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F21DE"/>
    <w:multiLevelType w:val="multilevel"/>
    <w:tmpl w:val="163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57143"/>
    <w:multiLevelType w:val="multilevel"/>
    <w:tmpl w:val="CC02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1107D"/>
    <w:multiLevelType w:val="multilevel"/>
    <w:tmpl w:val="5BF6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A19B8"/>
    <w:multiLevelType w:val="hybridMultilevel"/>
    <w:tmpl w:val="97E224CE"/>
    <w:lvl w:ilvl="0" w:tplc="1C1E1810">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677AF"/>
    <w:multiLevelType w:val="hybridMultilevel"/>
    <w:tmpl w:val="6EFE672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2C9F7ABF"/>
    <w:multiLevelType w:val="hybridMultilevel"/>
    <w:tmpl w:val="7E48FF8A"/>
    <w:lvl w:ilvl="0" w:tplc="0FC2DF3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DC1E97"/>
    <w:multiLevelType w:val="multilevel"/>
    <w:tmpl w:val="7382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51FF6"/>
    <w:multiLevelType w:val="multilevel"/>
    <w:tmpl w:val="AA1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961BB"/>
    <w:multiLevelType w:val="multilevel"/>
    <w:tmpl w:val="15F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34F55"/>
    <w:multiLevelType w:val="multilevel"/>
    <w:tmpl w:val="888C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B6205"/>
    <w:multiLevelType w:val="multilevel"/>
    <w:tmpl w:val="5DA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4"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7"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8" w15:restartNumberingAfterBreak="0">
    <w:nsid w:val="445B1A15"/>
    <w:multiLevelType w:val="multilevel"/>
    <w:tmpl w:val="85F8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0"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1"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4"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E4B67"/>
    <w:multiLevelType w:val="hybridMultilevel"/>
    <w:tmpl w:val="B99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674C28F8"/>
    <w:multiLevelType w:val="multilevel"/>
    <w:tmpl w:val="B66A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46426"/>
    <w:multiLevelType w:val="multilevel"/>
    <w:tmpl w:val="C23E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5C5004"/>
    <w:multiLevelType w:val="multilevel"/>
    <w:tmpl w:val="02A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6783C"/>
    <w:multiLevelType w:val="multilevel"/>
    <w:tmpl w:val="BE2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671177413">
    <w:abstractNumId w:val="24"/>
  </w:num>
  <w:num w:numId="2" w16cid:durableId="541866070">
    <w:abstractNumId w:val="27"/>
  </w:num>
  <w:num w:numId="3" w16cid:durableId="758991122">
    <w:abstractNumId w:val="32"/>
  </w:num>
  <w:num w:numId="4" w16cid:durableId="106511498">
    <w:abstractNumId w:val="37"/>
  </w:num>
  <w:num w:numId="5" w16cid:durableId="308942047">
    <w:abstractNumId w:val="33"/>
  </w:num>
  <w:num w:numId="6" w16cid:durableId="1049961972">
    <w:abstractNumId w:val="29"/>
  </w:num>
  <w:num w:numId="7" w16cid:durableId="290290518">
    <w:abstractNumId w:val="36"/>
  </w:num>
  <w:num w:numId="8" w16cid:durableId="1569926164">
    <w:abstractNumId w:val="20"/>
  </w:num>
  <w:num w:numId="9" w16cid:durableId="1233659283">
    <w:abstractNumId w:val="41"/>
  </w:num>
  <w:num w:numId="10" w16cid:durableId="1873688492">
    <w:abstractNumId w:val="11"/>
  </w:num>
  <w:num w:numId="11" w16cid:durableId="1623532177">
    <w:abstractNumId w:val="18"/>
  </w:num>
  <w:num w:numId="12" w16cid:durableId="628122846">
    <w:abstractNumId w:val="25"/>
  </w:num>
  <w:num w:numId="13" w16cid:durableId="1658530116">
    <w:abstractNumId w:val="4"/>
  </w:num>
  <w:num w:numId="14" w16cid:durableId="1029910443">
    <w:abstractNumId w:val="43"/>
  </w:num>
  <w:num w:numId="15" w16cid:durableId="1505970619">
    <w:abstractNumId w:val="30"/>
  </w:num>
  <w:num w:numId="16" w16cid:durableId="23527567">
    <w:abstractNumId w:val="23"/>
  </w:num>
  <w:num w:numId="17" w16cid:durableId="817457927">
    <w:abstractNumId w:val="42"/>
  </w:num>
  <w:num w:numId="18" w16cid:durableId="2023169289">
    <w:abstractNumId w:val="5"/>
  </w:num>
  <w:num w:numId="19" w16cid:durableId="272447661">
    <w:abstractNumId w:val="19"/>
  </w:num>
  <w:num w:numId="20" w16cid:durableId="479737642">
    <w:abstractNumId w:val="26"/>
  </w:num>
  <w:num w:numId="21" w16cid:durableId="100347796">
    <w:abstractNumId w:val="40"/>
  </w:num>
  <w:num w:numId="22" w16cid:durableId="1623153460">
    <w:abstractNumId w:val="2"/>
  </w:num>
  <w:num w:numId="23" w16cid:durableId="1922134184">
    <w:abstractNumId w:val="31"/>
  </w:num>
  <w:num w:numId="24" w16cid:durableId="783886521">
    <w:abstractNumId w:val="34"/>
  </w:num>
  <w:num w:numId="25" w16cid:durableId="1254245665">
    <w:abstractNumId w:val="10"/>
  </w:num>
  <w:num w:numId="26" w16cid:durableId="759376596">
    <w:abstractNumId w:val="14"/>
  </w:num>
  <w:num w:numId="27" w16cid:durableId="1456412596">
    <w:abstractNumId w:val="46"/>
  </w:num>
  <w:num w:numId="28" w16cid:durableId="1414012697">
    <w:abstractNumId w:val="7"/>
  </w:num>
  <w:num w:numId="29" w16cid:durableId="409423167">
    <w:abstractNumId w:val="35"/>
  </w:num>
  <w:num w:numId="30" w16cid:durableId="2050569627">
    <w:abstractNumId w:val="12"/>
  </w:num>
  <w:num w:numId="31" w16cid:durableId="987632593">
    <w:abstractNumId w:val="22"/>
  </w:num>
  <w:num w:numId="32" w16cid:durableId="1941252250">
    <w:abstractNumId w:val="38"/>
  </w:num>
  <w:num w:numId="33" w16cid:durableId="1256404682">
    <w:abstractNumId w:val="44"/>
  </w:num>
  <w:num w:numId="34" w16cid:durableId="932325880">
    <w:abstractNumId w:val="15"/>
  </w:num>
  <w:num w:numId="35" w16cid:durableId="1676031463">
    <w:abstractNumId w:val="17"/>
  </w:num>
  <w:num w:numId="36" w16cid:durableId="476650740">
    <w:abstractNumId w:val="21"/>
  </w:num>
  <w:num w:numId="37" w16cid:durableId="1127159708">
    <w:abstractNumId w:val="1"/>
  </w:num>
  <w:num w:numId="38" w16cid:durableId="1312709067">
    <w:abstractNumId w:val="0"/>
  </w:num>
  <w:num w:numId="39" w16cid:durableId="1273783939">
    <w:abstractNumId w:val="45"/>
  </w:num>
  <w:num w:numId="40" w16cid:durableId="105582583">
    <w:abstractNumId w:val="28"/>
  </w:num>
  <w:num w:numId="41" w16cid:durableId="1323044174">
    <w:abstractNumId w:val="6"/>
  </w:num>
  <w:num w:numId="42" w16cid:durableId="683944049">
    <w:abstractNumId w:val="39"/>
  </w:num>
  <w:num w:numId="43" w16cid:durableId="1050768568">
    <w:abstractNumId w:val="3"/>
  </w:num>
  <w:num w:numId="44" w16cid:durableId="356124381">
    <w:abstractNumId w:val="8"/>
  </w:num>
  <w:num w:numId="45" w16cid:durableId="308367811">
    <w:abstractNumId w:val="9"/>
  </w:num>
  <w:num w:numId="46" w16cid:durableId="2114738053">
    <w:abstractNumId w:val="13"/>
  </w:num>
  <w:num w:numId="47" w16cid:durableId="133943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46E"/>
    <w:rsid w:val="00005076"/>
    <w:rsid w:val="000220E2"/>
    <w:rsid w:val="00026B6C"/>
    <w:rsid w:val="00037FA4"/>
    <w:rsid w:val="00040359"/>
    <w:rsid w:val="00040D3A"/>
    <w:rsid w:val="00040E55"/>
    <w:rsid w:val="00050859"/>
    <w:rsid w:val="00056A85"/>
    <w:rsid w:val="000622DB"/>
    <w:rsid w:val="00063039"/>
    <w:rsid w:val="00071AB4"/>
    <w:rsid w:val="000756A7"/>
    <w:rsid w:val="0008486D"/>
    <w:rsid w:val="00091801"/>
    <w:rsid w:val="00091EE4"/>
    <w:rsid w:val="000955D0"/>
    <w:rsid w:val="000A0AEE"/>
    <w:rsid w:val="000A61BD"/>
    <w:rsid w:val="000A7C19"/>
    <w:rsid w:val="000B188D"/>
    <w:rsid w:val="000B60C5"/>
    <w:rsid w:val="000C18F2"/>
    <w:rsid w:val="000C48EB"/>
    <w:rsid w:val="000C70A3"/>
    <w:rsid w:val="000F46B7"/>
    <w:rsid w:val="000F5963"/>
    <w:rsid w:val="00102E1B"/>
    <w:rsid w:val="00123B35"/>
    <w:rsid w:val="0013058C"/>
    <w:rsid w:val="0014356E"/>
    <w:rsid w:val="0014771F"/>
    <w:rsid w:val="00173D2D"/>
    <w:rsid w:val="00176A82"/>
    <w:rsid w:val="00182506"/>
    <w:rsid w:val="00182618"/>
    <w:rsid w:val="00190921"/>
    <w:rsid w:val="00193E2E"/>
    <w:rsid w:val="001969FF"/>
    <w:rsid w:val="001A678A"/>
    <w:rsid w:val="001A6EE9"/>
    <w:rsid w:val="001B1EDA"/>
    <w:rsid w:val="001C02F2"/>
    <w:rsid w:val="001C2B44"/>
    <w:rsid w:val="001C41CC"/>
    <w:rsid w:val="001C5A77"/>
    <w:rsid w:val="001C70A6"/>
    <w:rsid w:val="001D457F"/>
    <w:rsid w:val="001D5344"/>
    <w:rsid w:val="001E71E3"/>
    <w:rsid w:val="001F0850"/>
    <w:rsid w:val="001F4CC8"/>
    <w:rsid w:val="001F5AE6"/>
    <w:rsid w:val="001F786C"/>
    <w:rsid w:val="00200C84"/>
    <w:rsid w:val="00201455"/>
    <w:rsid w:val="00225887"/>
    <w:rsid w:val="00227CA5"/>
    <w:rsid w:val="00232E3A"/>
    <w:rsid w:val="00233530"/>
    <w:rsid w:val="00236334"/>
    <w:rsid w:val="00251B8B"/>
    <w:rsid w:val="00252E71"/>
    <w:rsid w:val="00256F28"/>
    <w:rsid w:val="0027330F"/>
    <w:rsid w:val="00293A5C"/>
    <w:rsid w:val="00295D71"/>
    <w:rsid w:val="002E1FFC"/>
    <w:rsid w:val="002E5EC9"/>
    <w:rsid w:val="002E6A2B"/>
    <w:rsid w:val="002F0EA7"/>
    <w:rsid w:val="002F6269"/>
    <w:rsid w:val="00305E68"/>
    <w:rsid w:val="00321F29"/>
    <w:rsid w:val="00331E68"/>
    <w:rsid w:val="0034037A"/>
    <w:rsid w:val="0034527E"/>
    <w:rsid w:val="00345CB5"/>
    <w:rsid w:val="003525CB"/>
    <w:rsid w:val="00360A73"/>
    <w:rsid w:val="00370007"/>
    <w:rsid w:val="00374E80"/>
    <w:rsid w:val="00386418"/>
    <w:rsid w:val="00397BD4"/>
    <w:rsid w:val="003A03A5"/>
    <w:rsid w:val="003A1521"/>
    <w:rsid w:val="003B68E5"/>
    <w:rsid w:val="003B7233"/>
    <w:rsid w:val="003C42C8"/>
    <w:rsid w:val="003C5749"/>
    <w:rsid w:val="003D4404"/>
    <w:rsid w:val="003D70D1"/>
    <w:rsid w:val="003E11CE"/>
    <w:rsid w:val="003E3C73"/>
    <w:rsid w:val="003E5ABD"/>
    <w:rsid w:val="003E652F"/>
    <w:rsid w:val="003E71B2"/>
    <w:rsid w:val="003F5ABD"/>
    <w:rsid w:val="00401140"/>
    <w:rsid w:val="00405CE3"/>
    <w:rsid w:val="0041359B"/>
    <w:rsid w:val="00413CF7"/>
    <w:rsid w:val="004200C7"/>
    <w:rsid w:val="00421A16"/>
    <w:rsid w:val="004249E1"/>
    <w:rsid w:val="004276DC"/>
    <w:rsid w:val="00464713"/>
    <w:rsid w:val="00470BC1"/>
    <w:rsid w:val="00471F9B"/>
    <w:rsid w:val="00486843"/>
    <w:rsid w:val="004A30E7"/>
    <w:rsid w:val="004A4CF4"/>
    <w:rsid w:val="004A4F5D"/>
    <w:rsid w:val="004B3CE4"/>
    <w:rsid w:val="004C18DE"/>
    <w:rsid w:val="004C23C2"/>
    <w:rsid w:val="004C3F66"/>
    <w:rsid w:val="004C558D"/>
    <w:rsid w:val="004C6342"/>
    <w:rsid w:val="004D1F5F"/>
    <w:rsid w:val="004D295A"/>
    <w:rsid w:val="004D2D6C"/>
    <w:rsid w:val="004D2ED5"/>
    <w:rsid w:val="004D3836"/>
    <w:rsid w:val="004D3A43"/>
    <w:rsid w:val="004E45AA"/>
    <w:rsid w:val="005043DD"/>
    <w:rsid w:val="00506D3B"/>
    <w:rsid w:val="00512AE1"/>
    <w:rsid w:val="0051399B"/>
    <w:rsid w:val="00520573"/>
    <w:rsid w:val="00521B6B"/>
    <w:rsid w:val="0052215C"/>
    <w:rsid w:val="005232FE"/>
    <w:rsid w:val="00527F06"/>
    <w:rsid w:val="00531370"/>
    <w:rsid w:val="005372B1"/>
    <w:rsid w:val="00537764"/>
    <w:rsid w:val="0054057B"/>
    <w:rsid w:val="0054292A"/>
    <w:rsid w:val="0054515F"/>
    <w:rsid w:val="00552782"/>
    <w:rsid w:val="00554D8D"/>
    <w:rsid w:val="00562009"/>
    <w:rsid w:val="005638C8"/>
    <w:rsid w:val="005641E3"/>
    <w:rsid w:val="00566ECE"/>
    <w:rsid w:val="005741C0"/>
    <w:rsid w:val="005806D8"/>
    <w:rsid w:val="00584C8E"/>
    <w:rsid w:val="005954E2"/>
    <w:rsid w:val="00596ECD"/>
    <w:rsid w:val="005A5FB3"/>
    <w:rsid w:val="005A64D4"/>
    <w:rsid w:val="005A73E2"/>
    <w:rsid w:val="005B14D7"/>
    <w:rsid w:val="005B429C"/>
    <w:rsid w:val="005B4F8B"/>
    <w:rsid w:val="005C09F8"/>
    <w:rsid w:val="005C19E3"/>
    <w:rsid w:val="005C37C5"/>
    <w:rsid w:val="005C46A6"/>
    <w:rsid w:val="005D1E50"/>
    <w:rsid w:val="005D6DA2"/>
    <w:rsid w:val="005E7CB4"/>
    <w:rsid w:val="005F542A"/>
    <w:rsid w:val="0060037F"/>
    <w:rsid w:val="00610DCB"/>
    <w:rsid w:val="00613648"/>
    <w:rsid w:val="00614508"/>
    <w:rsid w:val="0063233C"/>
    <w:rsid w:val="006422F8"/>
    <w:rsid w:val="006456FE"/>
    <w:rsid w:val="0064732E"/>
    <w:rsid w:val="00651682"/>
    <w:rsid w:val="00652F96"/>
    <w:rsid w:val="00657522"/>
    <w:rsid w:val="00660EFC"/>
    <w:rsid w:val="00663729"/>
    <w:rsid w:val="006639DD"/>
    <w:rsid w:val="00666F8A"/>
    <w:rsid w:val="00681D9D"/>
    <w:rsid w:val="006864AB"/>
    <w:rsid w:val="00696155"/>
    <w:rsid w:val="006A52E1"/>
    <w:rsid w:val="006A56C4"/>
    <w:rsid w:val="006B3159"/>
    <w:rsid w:val="006B527E"/>
    <w:rsid w:val="006C1E69"/>
    <w:rsid w:val="006C4F1C"/>
    <w:rsid w:val="006D00B4"/>
    <w:rsid w:val="006E11CE"/>
    <w:rsid w:val="006E739B"/>
    <w:rsid w:val="006E7604"/>
    <w:rsid w:val="006F0AD9"/>
    <w:rsid w:val="006F1253"/>
    <w:rsid w:val="006F7A96"/>
    <w:rsid w:val="007032D0"/>
    <w:rsid w:val="00721482"/>
    <w:rsid w:val="00722E08"/>
    <w:rsid w:val="0072387A"/>
    <w:rsid w:val="00724CFE"/>
    <w:rsid w:val="0072675C"/>
    <w:rsid w:val="00726856"/>
    <w:rsid w:val="007276FF"/>
    <w:rsid w:val="00731048"/>
    <w:rsid w:val="00734268"/>
    <w:rsid w:val="0073442A"/>
    <w:rsid w:val="00735B33"/>
    <w:rsid w:val="00736806"/>
    <w:rsid w:val="00740771"/>
    <w:rsid w:val="0075225E"/>
    <w:rsid w:val="00755B49"/>
    <w:rsid w:val="0076405F"/>
    <w:rsid w:val="00773EDA"/>
    <w:rsid w:val="00776913"/>
    <w:rsid w:val="0078159C"/>
    <w:rsid w:val="007A1BA1"/>
    <w:rsid w:val="007A293E"/>
    <w:rsid w:val="007A2AAD"/>
    <w:rsid w:val="007A351F"/>
    <w:rsid w:val="007C0A96"/>
    <w:rsid w:val="007D1113"/>
    <w:rsid w:val="007D131A"/>
    <w:rsid w:val="007D3C76"/>
    <w:rsid w:val="007D5338"/>
    <w:rsid w:val="007D6C9B"/>
    <w:rsid w:val="007E1D09"/>
    <w:rsid w:val="007E4DF2"/>
    <w:rsid w:val="007E5EEF"/>
    <w:rsid w:val="007F6F60"/>
    <w:rsid w:val="00801BFB"/>
    <w:rsid w:val="00806D72"/>
    <w:rsid w:val="008071D4"/>
    <w:rsid w:val="00815369"/>
    <w:rsid w:val="0081720E"/>
    <w:rsid w:val="00817AC7"/>
    <w:rsid w:val="00831988"/>
    <w:rsid w:val="0084179B"/>
    <w:rsid w:val="00842817"/>
    <w:rsid w:val="008455E7"/>
    <w:rsid w:val="008558FC"/>
    <w:rsid w:val="008608BE"/>
    <w:rsid w:val="0086458C"/>
    <w:rsid w:val="008847AC"/>
    <w:rsid w:val="0089496C"/>
    <w:rsid w:val="00897021"/>
    <w:rsid w:val="008B1255"/>
    <w:rsid w:val="008B5AB7"/>
    <w:rsid w:val="008C4919"/>
    <w:rsid w:val="008D003A"/>
    <w:rsid w:val="008D0CA0"/>
    <w:rsid w:val="008D3694"/>
    <w:rsid w:val="008D3F98"/>
    <w:rsid w:val="008D58A6"/>
    <w:rsid w:val="008D6A2D"/>
    <w:rsid w:val="008E6938"/>
    <w:rsid w:val="008E7D24"/>
    <w:rsid w:val="008E7FB0"/>
    <w:rsid w:val="008F086C"/>
    <w:rsid w:val="008F1517"/>
    <w:rsid w:val="008F5D67"/>
    <w:rsid w:val="0090357F"/>
    <w:rsid w:val="00906F0C"/>
    <w:rsid w:val="0092174C"/>
    <w:rsid w:val="00924AA0"/>
    <w:rsid w:val="00924C4F"/>
    <w:rsid w:val="00925BC5"/>
    <w:rsid w:val="00944067"/>
    <w:rsid w:val="00944EC6"/>
    <w:rsid w:val="009451C4"/>
    <w:rsid w:val="00953D07"/>
    <w:rsid w:val="00955103"/>
    <w:rsid w:val="00956FB3"/>
    <w:rsid w:val="00965062"/>
    <w:rsid w:val="009667FC"/>
    <w:rsid w:val="00973ECE"/>
    <w:rsid w:val="0097501C"/>
    <w:rsid w:val="00987099"/>
    <w:rsid w:val="009A1834"/>
    <w:rsid w:val="009B0824"/>
    <w:rsid w:val="009B530E"/>
    <w:rsid w:val="009C0DA0"/>
    <w:rsid w:val="009C4620"/>
    <w:rsid w:val="009C65EA"/>
    <w:rsid w:val="009D1ACC"/>
    <w:rsid w:val="009D24AF"/>
    <w:rsid w:val="009D37FF"/>
    <w:rsid w:val="009E1507"/>
    <w:rsid w:val="009E2847"/>
    <w:rsid w:val="009E37E1"/>
    <w:rsid w:val="009E5653"/>
    <w:rsid w:val="009F1FB5"/>
    <w:rsid w:val="009F218B"/>
    <w:rsid w:val="009F4597"/>
    <w:rsid w:val="009F5E1E"/>
    <w:rsid w:val="00A0412A"/>
    <w:rsid w:val="00A044C6"/>
    <w:rsid w:val="00A05DC6"/>
    <w:rsid w:val="00A20781"/>
    <w:rsid w:val="00A21D89"/>
    <w:rsid w:val="00A276B9"/>
    <w:rsid w:val="00A31A56"/>
    <w:rsid w:val="00A337E8"/>
    <w:rsid w:val="00A359A7"/>
    <w:rsid w:val="00A40698"/>
    <w:rsid w:val="00A442F1"/>
    <w:rsid w:val="00A50664"/>
    <w:rsid w:val="00A52616"/>
    <w:rsid w:val="00A52AE6"/>
    <w:rsid w:val="00A5776C"/>
    <w:rsid w:val="00A817D8"/>
    <w:rsid w:val="00A83C6E"/>
    <w:rsid w:val="00A90A7B"/>
    <w:rsid w:val="00A97867"/>
    <w:rsid w:val="00AA1281"/>
    <w:rsid w:val="00AA1531"/>
    <w:rsid w:val="00AC3B23"/>
    <w:rsid w:val="00AD1B45"/>
    <w:rsid w:val="00AD4730"/>
    <w:rsid w:val="00AD4930"/>
    <w:rsid w:val="00AD5747"/>
    <w:rsid w:val="00AE72A9"/>
    <w:rsid w:val="00AF346F"/>
    <w:rsid w:val="00B10396"/>
    <w:rsid w:val="00B15F35"/>
    <w:rsid w:val="00B17EF4"/>
    <w:rsid w:val="00B20EA6"/>
    <w:rsid w:val="00B213AA"/>
    <w:rsid w:val="00B2334B"/>
    <w:rsid w:val="00B26FC3"/>
    <w:rsid w:val="00B32270"/>
    <w:rsid w:val="00B36FBE"/>
    <w:rsid w:val="00B40956"/>
    <w:rsid w:val="00B41C64"/>
    <w:rsid w:val="00B51B55"/>
    <w:rsid w:val="00B671C9"/>
    <w:rsid w:val="00B6726D"/>
    <w:rsid w:val="00B72ADF"/>
    <w:rsid w:val="00B74637"/>
    <w:rsid w:val="00B74ED1"/>
    <w:rsid w:val="00B80CD6"/>
    <w:rsid w:val="00B9233A"/>
    <w:rsid w:val="00B94A58"/>
    <w:rsid w:val="00BA2850"/>
    <w:rsid w:val="00BA7F2C"/>
    <w:rsid w:val="00BB37E0"/>
    <w:rsid w:val="00BB37E8"/>
    <w:rsid w:val="00BC08D3"/>
    <w:rsid w:val="00BD0EF8"/>
    <w:rsid w:val="00BD13A6"/>
    <w:rsid w:val="00BD1C79"/>
    <w:rsid w:val="00BD45EC"/>
    <w:rsid w:val="00BF6AAA"/>
    <w:rsid w:val="00C01411"/>
    <w:rsid w:val="00C030EF"/>
    <w:rsid w:val="00C07B11"/>
    <w:rsid w:val="00C119DC"/>
    <w:rsid w:val="00C13E0C"/>
    <w:rsid w:val="00C30ABF"/>
    <w:rsid w:val="00C326CD"/>
    <w:rsid w:val="00C547C7"/>
    <w:rsid w:val="00C56EB4"/>
    <w:rsid w:val="00C57370"/>
    <w:rsid w:val="00C6557C"/>
    <w:rsid w:val="00C70C5C"/>
    <w:rsid w:val="00C7500F"/>
    <w:rsid w:val="00C761F5"/>
    <w:rsid w:val="00C84487"/>
    <w:rsid w:val="00C90C41"/>
    <w:rsid w:val="00CA6315"/>
    <w:rsid w:val="00CB1159"/>
    <w:rsid w:val="00CB780E"/>
    <w:rsid w:val="00CC031D"/>
    <w:rsid w:val="00CC371D"/>
    <w:rsid w:val="00CD11D2"/>
    <w:rsid w:val="00CD1EDC"/>
    <w:rsid w:val="00CD5D80"/>
    <w:rsid w:val="00CD624B"/>
    <w:rsid w:val="00CE0ED3"/>
    <w:rsid w:val="00CE68F8"/>
    <w:rsid w:val="00D0283B"/>
    <w:rsid w:val="00D0639B"/>
    <w:rsid w:val="00D064E7"/>
    <w:rsid w:val="00D0697E"/>
    <w:rsid w:val="00D074A3"/>
    <w:rsid w:val="00D167F1"/>
    <w:rsid w:val="00D21C72"/>
    <w:rsid w:val="00D30F11"/>
    <w:rsid w:val="00D3503A"/>
    <w:rsid w:val="00D40630"/>
    <w:rsid w:val="00D564DA"/>
    <w:rsid w:val="00D856C6"/>
    <w:rsid w:val="00D94970"/>
    <w:rsid w:val="00D961CC"/>
    <w:rsid w:val="00D96BE1"/>
    <w:rsid w:val="00DA33B1"/>
    <w:rsid w:val="00DB0D8D"/>
    <w:rsid w:val="00DB62EA"/>
    <w:rsid w:val="00DD011B"/>
    <w:rsid w:val="00DD3096"/>
    <w:rsid w:val="00DD76BF"/>
    <w:rsid w:val="00DE25E5"/>
    <w:rsid w:val="00DE3FAA"/>
    <w:rsid w:val="00DE4D72"/>
    <w:rsid w:val="00DE7C71"/>
    <w:rsid w:val="00DF3D17"/>
    <w:rsid w:val="00E01616"/>
    <w:rsid w:val="00E0584F"/>
    <w:rsid w:val="00E10A3A"/>
    <w:rsid w:val="00E318A6"/>
    <w:rsid w:val="00E350CC"/>
    <w:rsid w:val="00E44626"/>
    <w:rsid w:val="00E67A64"/>
    <w:rsid w:val="00E72F1A"/>
    <w:rsid w:val="00E80D4E"/>
    <w:rsid w:val="00E85405"/>
    <w:rsid w:val="00E8575B"/>
    <w:rsid w:val="00E87B73"/>
    <w:rsid w:val="00E905A3"/>
    <w:rsid w:val="00EA1068"/>
    <w:rsid w:val="00EA1422"/>
    <w:rsid w:val="00EA75D5"/>
    <w:rsid w:val="00EB3777"/>
    <w:rsid w:val="00EC28E3"/>
    <w:rsid w:val="00EC3361"/>
    <w:rsid w:val="00EC7ED6"/>
    <w:rsid w:val="00ED1562"/>
    <w:rsid w:val="00ED7479"/>
    <w:rsid w:val="00EE05CD"/>
    <w:rsid w:val="00EE3EB7"/>
    <w:rsid w:val="00F01DC5"/>
    <w:rsid w:val="00F2373A"/>
    <w:rsid w:val="00F2385F"/>
    <w:rsid w:val="00F24925"/>
    <w:rsid w:val="00F269A2"/>
    <w:rsid w:val="00F30CD5"/>
    <w:rsid w:val="00F341CD"/>
    <w:rsid w:val="00F41CBA"/>
    <w:rsid w:val="00F4224E"/>
    <w:rsid w:val="00F54253"/>
    <w:rsid w:val="00F54DC4"/>
    <w:rsid w:val="00F66A76"/>
    <w:rsid w:val="00F9124E"/>
    <w:rsid w:val="00F93EF5"/>
    <w:rsid w:val="00F9586E"/>
    <w:rsid w:val="00F9594F"/>
    <w:rsid w:val="00FA0B57"/>
    <w:rsid w:val="00FA61A3"/>
    <w:rsid w:val="00FA6ED8"/>
    <w:rsid w:val="00FB0B9D"/>
    <w:rsid w:val="00FB2DC8"/>
    <w:rsid w:val="00FB445F"/>
    <w:rsid w:val="00FC7A71"/>
    <w:rsid w:val="00FD49CF"/>
    <w:rsid w:val="00FD7E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5FC8"/>
  <w15:chartTrackingRefBased/>
  <w15:docId w15:val="{9AD9AEB9-AA66-465B-AC70-F4796DE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30"/>
    <w:pPr>
      <w:spacing w:after="160" w:line="259" w:lineRule="auto"/>
    </w:pPr>
    <w:rPr>
      <w:sz w:val="22"/>
      <w:szCs w:val="22"/>
      <w:lang w:eastAsia="en-US"/>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Heading3">
    <w:name w:val="heading 3"/>
    <w:basedOn w:val="Normal"/>
    <w:next w:val="Normal"/>
    <w:link w:val="Heading3Cha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iPriority w:val="99"/>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cs="Times New Roman"/>
      <w:b/>
      <w:i/>
      <w:noProof/>
      <w:sz w:val="28"/>
      <w:szCs w:val="28"/>
      <w:lang w:val="es-E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NoSpacing">
    <w:name w:val="No Spacing"/>
    <w:uiPriority w:val="1"/>
    <w:qFormat/>
    <w:rsid w:val="007D131A"/>
    <w:rPr>
      <w:sz w:val="22"/>
      <w:szCs w:val="22"/>
      <w:lang w:val="en-GB" w:eastAsia="en-US"/>
    </w:rPr>
  </w:style>
  <w:style w:type="paragraph" w:styleId="ListParagraph">
    <w:name w:val="List Paragraph"/>
    <w:basedOn w:val="Normal"/>
    <w:uiPriority w:val="34"/>
    <w:qFormat/>
    <w:rsid w:val="007D131A"/>
    <w:pPr>
      <w:ind w:left="720"/>
      <w:contextualSpacing/>
    </w:pPr>
    <w:rPr>
      <w:noProof/>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table" w:customStyle="1" w:styleId="TableGrid1">
    <w:name w:val="Table Grid1"/>
    <w:basedOn w:val="TableNormal"/>
    <w:next w:val="TableGrid"/>
    <w:uiPriority w:val="39"/>
    <w:rsid w:val="00251B8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7C5"/>
    <w:rPr>
      <w:sz w:val="22"/>
      <w:szCs w:val="22"/>
      <w:lang w:eastAsia="en-US"/>
    </w:rPr>
  </w:style>
  <w:style w:type="character" w:styleId="UnresolvedMention">
    <w:name w:val="Unresolved Mention"/>
    <w:basedOn w:val="DefaultParagraphFont"/>
    <w:uiPriority w:val="99"/>
    <w:semiHidden/>
    <w:unhideWhenUsed/>
    <w:rsid w:val="0050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352874025">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4F71-23BB-4F28-BEE5-0C42094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3495</Words>
  <Characters>19924</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Smaranda</dc:creator>
  <cp:keywords/>
  <cp:lastModifiedBy>Nicolae Manta</cp:lastModifiedBy>
  <cp:revision>3</cp:revision>
  <cp:lastPrinted>2026-05-06T12:14:00Z</cp:lastPrinted>
  <dcterms:created xsi:type="dcterms:W3CDTF">2026-05-08T11:50:00Z</dcterms:created>
  <dcterms:modified xsi:type="dcterms:W3CDTF">2026-05-08T11:50:00Z</dcterms:modified>
</cp:coreProperties>
</file>