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8561" w14:textId="2A90E6F0" w:rsidR="007432AF" w:rsidRPr="00BF1B45" w:rsidRDefault="007432AF" w:rsidP="002577E5">
      <w:pPr>
        <w:spacing w:before="120"/>
        <w:ind w:left="0" w:right="89"/>
        <w:jc w:val="center"/>
        <w:rPr>
          <w:b/>
        </w:rPr>
      </w:pPr>
      <w:r w:rsidRPr="00BF1B45">
        <w:rPr>
          <w:b/>
        </w:rPr>
        <w:t>TERMS OF REFERENCE</w:t>
      </w:r>
    </w:p>
    <w:p w14:paraId="6E1E3A23" w14:textId="77777777" w:rsidR="00A91A7B" w:rsidRPr="00D53200" w:rsidRDefault="00160E2F" w:rsidP="002577E5">
      <w:pPr>
        <w:pStyle w:val="Default"/>
        <w:spacing w:line="276" w:lineRule="auto"/>
        <w:ind w:right="91"/>
        <w:jc w:val="center"/>
        <w:rPr>
          <w:rFonts w:ascii="Trebuchet MS" w:hAnsi="Trebuchet MS"/>
          <w:bCs/>
          <w:iCs/>
          <w:color w:val="auto"/>
        </w:rPr>
      </w:pPr>
      <w:r w:rsidRPr="00D53200">
        <w:rPr>
          <w:rFonts w:ascii="Trebuchet MS" w:hAnsi="Trebuchet MS"/>
          <w:b/>
          <w:bCs/>
          <w:color w:val="auto"/>
        </w:rPr>
        <w:t xml:space="preserve"> </w:t>
      </w:r>
      <w:r w:rsidR="00552FCF" w:rsidRPr="00D53200">
        <w:rPr>
          <w:rFonts w:ascii="Trebuchet MS" w:hAnsi="Trebuchet MS"/>
          <w:b/>
          <w:bCs/>
          <w:color w:val="auto"/>
        </w:rPr>
        <w:t xml:space="preserve">Consultancy services </w:t>
      </w:r>
      <w:r w:rsidRPr="00D53200">
        <w:rPr>
          <w:rFonts w:ascii="Trebuchet MS" w:hAnsi="Trebuchet MS"/>
          <w:b/>
          <w:bCs/>
          <w:color w:val="auto"/>
        </w:rPr>
        <w:t>for</w:t>
      </w:r>
      <w:r w:rsidR="00911842" w:rsidRPr="00D53200">
        <w:rPr>
          <w:rFonts w:ascii="Trebuchet MS" w:hAnsi="Trebuchet MS"/>
          <w:b/>
          <w:bCs/>
          <w:color w:val="auto"/>
        </w:rPr>
        <w:t xml:space="preserve"> delivering specialized </w:t>
      </w:r>
      <w:r w:rsidR="00081DA4" w:rsidRPr="00D53200">
        <w:rPr>
          <w:rFonts w:ascii="Trebuchet MS" w:hAnsi="Trebuchet MS"/>
          <w:b/>
          <w:iCs/>
          <w:color w:val="auto"/>
        </w:rPr>
        <w:t>multidisciplinary support</w:t>
      </w:r>
      <w:r w:rsidR="00081DA4" w:rsidRPr="00D53200">
        <w:rPr>
          <w:rFonts w:ascii="Trebuchet MS" w:hAnsi="Trebuchet MS"/>
          <w:bCs/>
          <w:iCs/>
          <w:color w:val="auto"/>
        </w:rPr>
        <w:t xml:space="preserve"> </w:t>
      </w:r>
    </w:p>
    <w:p w14:paraId="0290EC76" w14:textId="32D15646" w:rsidR="00552FCF" w:rsidRPr="00D53200" w:rsidRDefault="00911842" w:rsidP="002577E5">
      <w:pPr>
        <w:pStyle w:val="Default"/>
        <w:spacing w:line="276" w:lineRule="auto"/>
        <w:ind w:right="91"/>
        <w:jc w:val="center"/>
        <w:rPr>
          <w:rFonts w:ascii="Trebuchet MS" w:hAnsi="Trebuchet MS"/>
          <w:b/>
          <w:bCs/>
          <w:color w:val="auto"/>
        </w:rPr>
      </w:pPr>
      <w:r w:rsidRPr="00D53200">
        <w:rPr>
          <w:rFonts w:ascii="Trebuchet MS" w:hAnsi="Trebuchet MS"/>
          <w:b/>
          <w:bCs/>
          <w:color w:val="auto"/>
        </w:rPr>
        <w:t>to</w:t>
      </w:r>
      <w:r w:rsidR="005B64BE" w:rsidRPr="00D53200">
        <w:rPr>
          <w:rFonts w:ascii="Trebuchet MS" w:hAnsi="Trebuchet MS"/>
          <w:b/>
          <w:bCs/>
          <w:color w:val="auto"/>
        </w:rPr>
        <w:t xml:space="preserve"> </w:t>
      </w:r>
      <w:r w:rsidR="00A91A7B" w:rsidRPr="00D53200">
        <w:rPr>
          <w:rFonts w:ascii="Trebuchet MS" w:hAnsi="Trebuchet MS"/>
          <w:b/>
          <w:bCs/>
          <w:color w:val="auto"/>
        </w:rPr>
        <w:t xml:space="preserve">GD </w:t>
      </w:r>
      <w:r w:rsidR="00081DA4" w:rsidRPr="00D53200">
        <w:rPr>
          <w:rFonts w:ascii="Trebuchet MS" w:hAnsi="Trebuchet MS"/>
          <w:b/>
          <w:bCs/>
          <w:color w:val="auto"/>
        </w:rPr>
        <w:t xml:space="preserve">NRRP </w:t>
      </w:r>
      <w:r w:rsidR="003E3080" w:rsidRPr="00D53200">
        <w:rPr>
          <w:rFonts w:ascii="Trebuchet MS" w:hAnsi="Trebuchet MS"/>
          <w:b/>
          <w:bCs/>
          <w:color w:val="auto"/>
        </w:rPr>
        <w:t xml:space="preserve">through </w:t>
      </w:r>
      <w:r w:rsidR="005B64BE" w:rsidRPr="00D53200">
        <w:rPr>
          <w:rFonts w:ascii="Trebuchet MS" w:hAnsi="Trebuchet MS"/>
          <w:b/>
          <w:bCs/>
          <w:color w:val="auto"/>
        </w:rPr>
        <w:t>RAPID Project</w:t>
      </w:r>
    </w:p>
    <w:p w14:paraId="0FCE6F76" w14:textId="77777777" w:rsidR="005C64DF" w:rsidRPr="00D53200" w:rsidRDefault="005C64DF" w:rsidP="003579AB">
      <w:pPr>
        <w:pStyle w:val="NormalWeb2"/>
        <w:spacing w:before="0" w:after="120" w:line="276" w:lineRule="auto"/>
        <w:ind w:left="0" w:right="89"/>
        <w:jc w:val="center"/>
        <w:rPr>
          <w:rFonts w:ascii="Trebuchet MS" w:hAnsi="Trebuchet MS"/>
          <w:b/>
          <w:lang w:val="en-US"/>
        </w:rPr>
      </w:pPr>
    </w:p>
    <w:p w14:paraId="7D96C883" w14:textId="77777777" w:rsidR="00F161E5" w:rsidRPr="00D53200" w:rsidRDefault="00791254" w:rsidP="009A66E1">
      <w:pPr>
        <w:pStyle w:val="IntenseQuote"/>
        <w:numPr>
          <w:ilvl w:val="0"/>
          <w:numId w:val="2"/>
        </w:numPr>
        <w:ind w:left="0" w:right="89"/>
        <w:rPr>
          <w:b w:val="0"/>
          <w:color w:val="0070C0"/>
          <w:sz w:val="24"/>
          <w:szCs w:val="24"/>
        </w:rPr>
      </w:pPr>
      <w:r w:rsidRPr="00D53200">
        <w:rPr>
          <w:color w:val="0070C0"/>
          <w:sz w:val="24"/>
          <w:szCs w:val="24"/>
        </w:rPr>
        <w:t>Background</w:t>
      </w:r>
    </w:p>
    <w:p w14:paraId="3409619A" w14:textId="77777777" w:rsidR="00A7790E" w:rsidRPr="00D53200" w:rsidRDefault="00ED6EA5" w:rsidP="00ED6CBE">
      <w:pPr>
        <w:spacing w:before="120" w:line="240" w:lineRule="auto"/>
        <w:ind w:left="0" w:right="91"/>
        <w:rPr>
          <w:bCs/>
          <w:iCs/>
        </w:rPr>
      </w:pPr>
      <w:r w:rsidRPr="00D53200">
        <w:rPr>
          <w:bCs/>
          <w:iCs/>
        </w:rPr>
        <w:t xml:space="preserve">Romania has received a loan from the International Bank for Reconstruction and Development (IBRD) to support the implementation of the </w:t>
      </w:r>
      <w:r w:rsidR="00803B36" w:rsidRPr="00D53200">
        <w:rPr>
          <w:bCs/>
          <w:iCs/>
        </w:rPr>
        <w:t>Rural Pollution Prevention and Reduction Project</w:t>
      </w:r>
      <w:r w:rsidR="00447FFC" w:rsidRPr="00D53200">
        <w:rPr>
          <w:bCs/>
          <w:iCs/>
        </w:rPr>
        <w:t xml:space="preserve"> (RAPID Project)</w:t>
      </w:r>
      <w:r w:rsidRPr="00D53200">
        <w:rPr>
          <w:bCs/>
          <w:iCs/>
        </w:rPr>
        <w:t xml:space="preserve">. </w:t>
      </w:r>
    </w:p>
    <w:p w14:paraId="1C974590" w14:textId="718F0FBB" w:rsidR="00ED6EA5" w:rsidRPr="00D53200" w:rsidRDefault="00304357" w:rsidP="00ED6CBE">
      <w:pPr>
        <w:spacing w:before="120" w:line="240" w:lineRule="auto"/>
        <w:ind w:left="0" w:right="91"/>
        <w:rPr>
          <w:bCs/>
          <w:iCs/>
        </w:rPr>
      </w:pPr>
      <w:r w:rsidRPr="00D53200">
        <w:rPr>
          <w:bCs/>
          <w:iCs/>
        </w:rPr>
        <w:t xml:space="preserve">RAPID </w:t>
      </w:r>
      <w:r w:rsidR="003F0222" w:rsidRPr="00D53200">
        <w:rPr>
          <w:bCs/>
          <w:iCs/>
        </w:rPr>
        <w:t>Project is a</w:t>
      </w:r>
      <w:r w:rsidR="00436968" w:rsidRPr="00D53200">
        <w:rPr>
          <w:bCs/>
          <w:iCs/>
        </w:rPr>
        <w:t xml:space="preserve">n </w:t>
      </w:r>
      <w:r w:rsidR="003F0222" w:rsidRPr="00D53200">
        <w:rPr>
          <w:bCs/>
          <w:iCs/>
        </w:rPr>
        <w:t>initiative aimed at addressing environmental challenges in the rural areas of Romania. Focused on mitigating pollution and promoting sustainable practices, this project seeks to safeguard the country's rural landscapes, preserve natural resources, and enhance the overall well-being of local communities</w:t>
      </w:r>
      <w:r w:rsidR="00ED6EA5" w:rsidRPr="00D53200">
        <w:rPr>
          <w:bCs/>
          <w:iCs/>
        </w:rPr>
        <w:t xml:space="preserve">. </w:t>
      </w:r>
    </w:p>
    <w:p w14:paraId="725459D6" w14:textId="64317CCE" w:rsidR="003F0222" w:rsidRPr="00D53200" w:rsidRDefault="00ED6EA5" w:rsidP="00ED6CBE">
      <w:pPr>
        <w:spacing w:before="120" w:line="240" w:lineRule="auto"/>
        <w:ind w:left="0" w:right="91"/>
        <w:rPr>
          <w:bCs/>
          <w:iCs/>
        </w:rPr>
      </w:pPr>
      <w:r w:rsidRPr="00D53200">
        <w:rPr>
          <w:bCs/>
          <w:iCs/>
        </w:rPr>
        <w:t xml:space="preserve">The </w:t>
      </w:r>
      <w:r w:rsidR="00447FFC" w:rsidRPr="00D53200">
        <w:rPr>
          <w:bCs/>
          <w:iCs/>
        </w:rPr>
        <w:t xml:space="preserve">Loan </w:t>
      </w:r>
      <w:r w:rsidR="00803B36" w:rsidRPr="00D53200">
        <w:rPr>
          <w:bCs/>
          <w:iCs/>
        </w:rPr>
        <w:t>9505-RO</w:t>
      </w:r>
      <w:r w:rsidRPr="00D53200">
        <w:rPr>
          <w:bCs/>
          <w:iCs/>
        </w:rPr>
        <w:t xml:space="preserve"> for </w:t>
      </w:r>
      <w:r w:rsidR="00803B36" w:rsidRPr="00D53200">
        <w:rPr>
          <w:bCs/>
          <w:iCs/>
        </w:rPr>
        <w:t xml:space="preserve">the </w:t>
      </w:r>
      <w:r w:rsidRPr="00D53200">
        <w:rPr>
          <w:bCs/>
          <w:iCs/>
        </w:rPr>
        <w:t xml:space="preserve">Project </w:t>
      </w:r>
      <w:r w:rsidR="00771B68" w:rsidRPr="00D53200">
        <w:rPr>
          <w:bCs/>
          <w:iCs/>
        </w:rPr>
        <w:t xml:space="preserve">was ratified by Romania </w:t>
      </w:r>
      <w:r w:rsidR="00447FFC" w:rsidRPr="00D53200">
        <w:rPr>
          <w:bCs/>
          <w:iCs/>
        </w:rPr>
        <w:t>by the L</w:t>
      </w:r>
      <w:r w:rsidR="00771B68" w:rsidRPr="00D53200">
        <w:rPr>
          <w:bCs/>
          <w:iCs/>
        </w:rPr>
        <w:t xml:space="preserve">aw </w:t>
      </w:r>
      <w:r w:rsidR="00EC178F" w:rsidRPr="00D53200">
        <w:rPr>
          <w:bCs/>
          <w:iCs/>
        </w:rPr>
        <w:t xml:space="preserve">no. </w:t>
      </w:r>
      <w:r w:rsidR="00771B68" w:rsidRPr="00D53200">
        <w:rPr>
          <w:bCs/>
          <w:iCs/>
        </w:rPr>
        <w:t>3</w:t>
      </w:r>
      <w:r w:rsidR="00AD170C" w:rsidRPr="00D53200">
        <w:rPr>
          <w:bCs/>
          <w:iCs/>
        </w:rPr>
        <w:t>3</w:t>
      </w:r>
      <w:r w:rsidR="00771B68" w:rsidRPr="00D53200">
        <w:rPr>
          <w:bCs/>
          <w:iCs/>
        </w:rPr>
        <w:t>2/</w:t>
      </w:r>
      <w:r w:rsidR="00EC178F" w:rsidRPr="00D53200">
        <w:rPr>
          <w:bCs/>
          <w:iCs/>
        </w:rPr>
        <w:t>20</w:t>
      </w:r>
      <w:r w:rsidR="00771B68" w:rsidRPr="00D53200">
        <w:rPr>
          <w:bCs/>
          <w:iCs/>
        </w:rPr>
        <w:t>23</w:t>
      </w:r>
      <w:r w:rsidR="00EC178F" w:rsidRPr="00D53200">
        <w:rPr>
          <w:bCs/>
          <w:iCs/>
        </w:rPr>
        <w:t xml:space="preserve"> on</w:t>
      </w:r>
      <w:r w:rsidR="00771B68" w:rsidRPr="00D53200">
        <w:rPr>
          <w:bCs/>
          <w:iCs/>
        </w:rPr>
        <w:t xml:space="preserve"> November 7</w:t>
      </w:r>
      <w:r w:rsidR="00EC178F" w:rsidRPr="00D53200">
        <w:rPr>
          <w:bCs/>
          <w:iCs/>
          <w:vertAlign w:val="superscript"/>
        </w:rPr>
        <w:t>th</w:t>
      </w:r>
      <w:r w:rsidR="00A94383" w:rsidRPr="00D53200">
        <w:rPr>
          <w:bCs/>
          <w:iCs/>
        </w:rPr>
        <w:t xml:space="preserve"> 2023 and it became effective on December 13</w:t>
      </w:r>
      <w:r w:rsidR="00A94383" w:rsidRPr="00D53200">
        <w:rPr>
          <w:bCs/>
          <w:iCs/>
          <w:vertAlign w:val="superscript"/>
        </w:rPr>
        <w:t>th</w:t>
      </w:r>
      <w:r w:rsidR="00A94383" w:rsidRPr="00D53200">
        <w:rPr>
          <w:bCs/>
          <w:iCs/>
        </w:rPr>
        <w:t>, 2023.</w:t>
      </w:r>
      <w:r w:rsidRPr="00D53200">
        <w:rPr>
          <w:bCs/>
          <w:iCs/>
        </w:rPr>
        <w:t xml:space="preserve"> </w:t>
      </w:r>
      <w:r w:rsidR="00A94383" w:rsidRPr="00D53200">
        <w:rPr>
          <w:bCs/>
          <w:iCs/>
          <w:lang w:val="ro-RO"/>
        </w:rPr>
        <w:t xml:space="preserve">The </w:t>
      </w:r>
      <w:r w:rsidR="002C0FD7" w:rsidRPr="00D53200">
        <w:rPr>
          <w:bCs/>
          <w:iCs/>
          <w:lang w:val="ro-RO"/>
        </w:rPr>
        <w:t>P</w:t>
      </w:r>
      <w:r w:rsidR="00A94383" w:rsidRPr="00D53200">
        <w:rPr>
          <w:bCs/>
          <w:iCs/>
          <w:lang w:val="ro-RO"/>
        </w:rPr>
        <w:t xml:space="preserve">roject </w:t>
      </w:r>
      <w:r w:rsidR="00771B68" w:rsidRPr="00D53200">
        <w:rPr>
          <w:bCs/>
          <w:iCs/>
        </w:rPr>
        <w:t>closing date is June 30</w:t>
      </w:r>
      <w:r w:rsidR="00447FFC" w:rsidRPr="00D53200">
        <w:rPr>
          <w:bCs/>
          <w:iCs/>
          <w:vertAlign w:val="superscript"/>
        </w:rPr>
        <w:t>th</w:t>
      </w:r>
      <w:r w:rsidR="00771B68" w:rsidRPr="00D53200">
        <w:rPr>
          <w:bCs/>
          <w:iCs/>
        </w:rPr>
        <w:t>, 2028</w:t>
      </w:r>
      <w:r w:rsidR="00D00C96" w:rsidRPr="00D53200">
        <w:rPr>
          <w:bCs/>
          <w:iCs/>
        </w:rPr>
        <w:t>.</w:t>
      </w:r>
    </w:p>
    <w:p w14:paraId="29074D3F" w14:textId="2217E0DB" w:rsidR="003F0222" w:rsidRPr="00D53200" w:rsidRDefault="003F0222" w:rsidP="00ED6CBE">
      <w:pPr>
        <w:spacing w:before="120" w:line="240" w:lineRule="auto"/>
        <w:ind w:left="0" w:right="91"/>
        <w:rPr>
          <w:bCs/>
          <w:iCs/>
        </w:rPr>
      </w:pPr>
      <w:r w:rsidRPr="00D53200">
        <w:rPr>
          <w:bCs/>
          <w:iCs/>
        </w:rPr>
        <w:t xml:space="preserve">The objectives of the </w:t>
      </w:r>
      <w:r w:rsidR="002C0FD7" w:rsidRPr="00D53200">
        <w:rPr>
          <w:bCs/>
          <w:iCs/>
        </w:rPr>
        <w:t>P</w:t>
      </w:r>
      <w:r w:rsidRPr="00D53200">
        <w:rPr>
          <w:bCs/>
          <w:iCs/>
        </w:rPr>
        <w:t xml:space="preserve">roject are to strengthen the institutional capacity of selected public entities, monitor pollution in agriculture, and transfer knowledge on agricultural pollution reduction to participating farmers. The </w:t>
      </w:r>
      <w:r w:rsidR="002C0FD7" w:rsidRPr="00D53200">
        <w:rPr>
          <w:bCs/>
          <w:iCs/>
        </w:rPr>
        <w:t>P</w:t>
      </w:r>
      <w:r w:rsidRPr="00D53200">
        <w:rPr>
          <w:bCs/>
          <w:iCs/>
        </w:rPr>
        <w:t>roject consists of three components:</w:t>
      </w:r>
    </w:p>
    <w:p w14:paraId="182B2FF3" w14:textId="3758095E" w:rsidR="003F0222" w:rsidRPr="00D53200" w:rsidRDefault="003F0222" w:rsidP="009A66E1">
      <w:pPr>
        <w:numPr>
          <w:ilvl w:val="0"/>
          <w:numId w:val="4"/>
        </w:numPr>
        <w:spacing w:line="240" w:lineRule="auto"/>
        <w:ind w:left="714" w:right="91" w:hanging="357"/>
        <w:rPr>
          <w:bCs/>
          <w:iCs/>
          <w:lang w:val="ro-RO"/>
        </w:rPr>
      </w:pPr>
      <w:r w:rsidRPr="00D53200">
        <w:rPr>
          <w:b/>
          <w:bCs/>
          <w:iCs/>
          <w:lang w:val="ro-RO"/>
        </w:rPr>
        <w:t>Modernization of Public Institutions:</w:t>
      </w:r>
      <w:r w:rsidRPr="00D53200">
        <w:rPr>
          <w:bCs/>
          <w:iCs/>
          <w:lang w:val="ro-RO"/>
        </w:rPr>
        <w:t xml:space="preserve"> Enhance the institutional capacity of the Ministry of Environment, Waters, and Forests (M</w:t>
      </w:r>
      <w:r w:rsidR="00ED6CBE" w:rsidRPr="00D53200">
        <w:rPr>
          <w:bCs/>
          <w:iCs/>
          <w:lang w:val="ro-RO"/>
        </w:rPr>
        <w:t>EWF</w:t>
      </w:r>
      <w:r w:rsidRPr="00D53200">
        <w:rPr>
          <w:bCs/>
          <w:iCs/>
          <w:lang w:val="ro-RO"/>
        </w:rPr>
        <w:t>) to monitor, evaluate, and report investments, including those related to environmental aspects of the National Recovery and Resilience Plan (</w:t>
      </w:r>
      <w:r w:rsidR="005B64BE" w:rsidRPr="00D53200">
        <w:rPr>
          <w:bCs/>
          <w:iCs/>
          <w:lang w:val="ro-RO"/>
        </w:rPr>
        <w:t>NRRP</w:t>
      </w:r>
      <w:r w:rsidRPr="00D53200">
        <w:rPr>
          <w:bCs/>
          <w:iCs/>
          <w:lang w:val="ro-RO"/>
        </w:rPr>
        <w:t xml:space="preserve">). This involves increasing the national capacity for monitoring, prevention, and reduction of pollution from agricultural sources in rural areas, including the National Administration "Romanian Waters" (ANAR), the National Phytosanitary Authority (ANF), and the Directorate for Land </w:t>
      </w:r>
      <w:r w:rsidR="001009A7" w:rsidRPr="00D53200">
        <w:rPr>
          <w:bCs/>
          <w:iCs/>
          <w:lang w:val="ro-RO"/>
        </w:rPr>
        <w:t xml:space="preserve">Consolidation </w:t>
      </w:r>
      <w:r w:rsidRPr="00D53200">
        <w:rPr>
          <w:bCs/>
          <w:iCs/>
          <w:lang w:val="ro-RO"/>
        </w:rPr>
        <w:t>and Land Fund (DÎFFF) within the Ministry of Agriculture and Rural Development (MADR).</w:t>
      </w:r>
    </w:p>
    <w:p w14:paraId="4BDB2A62" w14:textId="77777777" w:rsidR="003F0222" w:rsidRPr="00D53200" w:rsidRDefault="003F0222" w:rsidP="009A66E1">
      <w:pPr>
        <w:numPr>
          <w:ilvl w:val="0"/>
          <w:numId w:val="4"/>
        </w:numPr>
        <w:spacing w:line="240" w:lineRule="auto"/>
        <w:ind w:left="714" w:right="91" w:hanging="357"/>
        <w:rPr>
          <w:bCs/>
          <w:iCs/>
          <w:lang w:val="ro-RO"/>
        </w:rPr>
      </w:pPr>
      <w:r w:rsidRPr="00D53200">
        <w:rPr>
          <w:b/>
          <w:bCs/>
          <w:iCs/>
          <w:lang w:val="ro-RO"/>
        </w:rPr>
        <w:t>Knowledge Exchange and Awareness:</w:t>
      </w:r>
      <w:r w:rsidRPr="00D53200">
        <w:rPr>
          <w:bCs/>
          <w:iCs/>
          <w:lang w:val="ro-RO"/>
        </w:rPr>
        <w:t xml:space="preserve"> Facilitate knowledge exchange, awareness, and information/innovation transfer to participating farmers. This includes establishing model farms to promote best agricultural practices for pollution prevention and reduction. The project also involves creating national knowledge transfer networks and conducting information and awareness campaigns for the public regarding project activities, including other environmentally-focused interventions funded under </w:t>
      </w:r>
      <w:r w:rsidR="005B64BE" w:rsidRPr="00D53200">
        <w:rPr>
          <w:bCs/>
          <w:iCs/>
          <w:lang w:val="ro-RO"/>
        </w:rPr>
        <w:t>NRRP</w:t>
      </w:r>
      <w:r w:rsidRPr="00D53200">
        <w:rPr>
          <w:bCs/>
          <w:iCs/>
          <w:lang w:val="ro-RO"/>
        </w:rPr>
        <w:t>.</w:t>
      </w:r>
    </w:p>
    <w:p w14:paraId="31F5D8C7" w14:textId="77777777" w:rsidR="003F0222" w:rsidRPr="00D53200" w:rsidRDefault="003F0222" w:rsidP="009A66E1">
      <w:pPr>
        <w:numPr>
          <w:ilvl w:val="0"/>
          <w:numId w:val="4"/>
        </w:numPr>
        <w:spacing w:line="240" w:lineRule="auto"/>
        <w:ind w:left="714" w:right="91" w:hanging="357"/>
        <w:rPr>
          <w:bCs/>
          <w:iCs/>
          <w:lang w:val="ro-RO"/>
        </w:rPr>
      </w:pPr>
      <w:r w:rsidRPr="00D53200">
        <w:rPr>
          <w:b/>
          <w:bCs/>
          <w:iCs/>
          <w:lang w:val="ro-RO"/>
        </w:rPr>
        <w:t>Project Management:</w:t>
      </w:r>
      <w:r w:rsidRPr="00D53200">
        <w:rPr>
          <w:bCs/>
          <w:iCs/>
          <w:lang w:val="ro-RO"/>
        </w:rPr>
        <w:t xml:space="preserve"> Ensure effective project management to oversee and coordinate the various components and activities outlined in the project.</w:t>
      </w:r>
    </w:p>
    <w:p w14:paraId="3F8A28B4" w14:textId="02B92E56" w:rsidR="005B64BE" w:rsidRPr="00D53200" w:rsidRDefault="003135DC" w:rsidP="00ED6CBE">
      <w:pPr>
        <w:pStyle w:val="Default"/>
        <w:spacing w:before="120" w:after="120"/>
        <w:jc w:val="both"/>
        <w:rPr>
          <w:rFonts w:ascii="Trebuchet MS" w:hAnsi="Trebuchet MS"/>
          <w:bCs/>
          <w:iCs/>
          <w:color w:val="auto"/>
          <w:sz w:val="22"/>
          <w:szCs w:val="22"/>
        </w:rPr>
      </w:pPr>
      <w:r w:rsidRPr="00D53200">
        <w:rPr>
          <w:rFonts w:ascii="Trebuchet MS" w:hAnsi="Trebuchet MS"/>
          <w:bCs/>
          <w:iCs/>
          <w:color w:val="auto"/>
          <w:sz w:val="22"/>
          <w:szCs w:val="22"/>
        </w:rPr>
        <w:t xml:space="preserve">The </w:t>
      </w:r>
      <w:r w:rsidR="002C0FD7" w:rsidRPr="00D53200">
        <w:rPr>
          <w:rFonts w:ascii="Trebuchet MS" w:hAnsi="Trebuchet MS"/>
          <w:bCs/>
          <w:iCs/>
          <w:color w:val="auto"/>
          <w:sz w:val="22"/>
          <w:szCs w:val="22"/>
        </w:rPr>
        <w:t>P</w:t>
      </w:r>
      <w:r w:rsidRPr="00D53200">
        <w:rPr>
          <w:rFonts w:ascii="Trebuchet MS" w:hAnsi="Trebuchet MS"/>
          <w:bCs/>
          <w:iCs/>
          <w:color w:val="auto"/>
          <w:sz w:val="22"/>
          <w:szCs w:val="22"/>
        </w:rPr>
        <w:t>roject aims to create a comprehensive framework for addressing agricultural pollution in Romania, involving institutional capacity building, knowledge dissemination, and active participation of farmers in adopting sustainable practices.</w:t>
      </w:r>
      <w:r w:rsidR="005B64BE" w:rsidRPr="00D53200">
        <w:rPr>
          <w:rFonts w:ascii="Trebuchet MS" w:hAnsi="Trebuchet MS"/>
          <w:bCs/>
          <w:iCs/>
          <w:color w:val="auto"/>
          <w:sz w:val="22"/>
          <w:szCs w:val="22"/>
        </w:rPr>
        <w:t xml:space="preserve"> </w:t>
      </w:r>
    </w:p>
    <w:p w14:paraId="4193E153" w14:textId="1AEA5023" w:rsidR="008E232E" w:rsidRPr="00D53200" w:rsidRDefault="008E232E" w:rsidP="00ED6CBE">
      <w:pPr>
        <w:pStyle w:val="Default"/>
        <w:spacing w:before="120" w:after="120"/>
        <w:jc w:val="both"/>
        <w:rPr>
          <w:rFonts w:ascii="Trebuchet MS" w:hAnsi="Trebuchet MS"/>
          <w:bCs/>
          <w:iCs/>
          <w:color w:val="auto"/>
          <w:sz w:val="22"/>
          <w:szCs w:val="22"/>
        </w:rPr>
      </w:pPr>
      <w:r w:rsidRPr="00D53200">
        <w:rPr>
          <w:rFonts w:ascii="Trebuchet MS" w:hAnsi="Trebuchet MS"/>
          <w:bCs/>
          <w:iCs/>
          <w:color w:val="auto"/>
          <w:sz w:val="22"/>
          <w:szCs w:val="22"/>
        </w:rPr>
        <w:t>Considering the strategic role of the General Directorate for NRRP (</w:t>
      </w:r>
      <w:r w:rsidR="00A91A7B" w:rsidRPr="00D53200">
        <w:rPr>
          <w:rFonts w:ascii="Trebuchet MS" w:hAnsi="Trebuchet MS"/>
          <w:bCs/>
          <w:iCs/>
          <w:color w:val="auto"/>
          <w:sz w:val="22"/>
          <w:szCs w:val="22"/>
        </w:rPr>
        <w:t xml:space="preserve">GD </w:t>
      </w:r>
      <w:r w:rsidR="00541CDE" w:rsidRPr="00D53200">
        <w:rPr>
          <w:rFonts w:ascii="Trebuchet MS" w:hAnsi="Trebuchet MS"/>
          <w:bCs/>
          <w:iCs/>
          <w:color w:val="auto"/>
          <w:sz w:val="22"/>
          <w:szCs w:val="22"/>
        </w:rPr>
        <w:t>NRRP</w:t>
      </w:r>
      <w:r w:rsidRPr="00D53200">
        <w:rPr>
          <w:rFonts w:ascii="Trebuchet MS" w:hAnsi="Trebuchet MS"/>
          <w:bCs/>
          <w:iCs/>
          <w:color w:val="auto"/>
          <w:sz w:val="22"/>
          <w:szCs w:val="22"/>
        </w:rPr>
        <w:t xml:space="preserve">) in enhancing the institutional capacity of the Ministry of Environment, Waters and Forests to monitor, evaluate, and report on </w:t>
      </w:r>
      <w:r w:rsidR="00541CDE" w:rsidRPr="00D53200">
        <w:rPr>
          <w:rFonts w:ascii="Trebuchet MS" w:hAnsi="Trebuchet MS"/>
          <w:bCs/>
          <w:iCs/>
          <w:color w:val="auto"/>
          <w:sz w:val="22"/>
          <w:szCs w:val="22"/>
        </w:rPr>
        <w:t>NRRP</w:t>
      </w:r>
      <w:r w:rsidRPr="00D53200">
        <w:rPr>
          <w:rFonts w:ascii="Trebuchet MS" w:hAnsi="Trebuchet MS"/>
          <w:bCs/>
          <w:iCs/>
          <w:color w:val="auto"/>
          <w:sz w:val="22"/>
          <w:szCs w:val="22"/>
        </w:rPr>
        <w:t xml:space="preserve"> investments</w:t>
      </w:r>
      <w:r w:rsidR="00081DA4" w:rsidRPr="00D53200">
        <w:rPr>
          <w:rFonts w:ascii="Trebuchet MS" w:hAnsi="Trebuchet MS"/>
          <w:bCs/>
          <w:iCs/>
          <w:color w:val="auto"/>
          <w:sz w:val="22"/>
          <w:szCs w:val="22"/>
        </w:rPr>
        <w:t xml:space="preserve">, </w:t>
      </w:r>
      <w:r w:rsidRPr="00D53200">
        <w:rPr>
          <w:rFonts w:ascii="Trebuchet MS" w:hAnsi="Trebuchet MS"/>
          <w:bCs/>
          <w:iCs/>
          <w:color w:val="auto"/>
          <w:sz w:val="22"/>
          <w:szCs w:val="22"/>
        </w:rPr>
        <w:t xml:space="preserve">the need for specialized, multidisciplinary support </w:t>
      </w:r>
      <w:r w:rsidR="00304357" w:rsidRPr="00D53200">
        <w:rPr>
          <w:rFonts w:ascii="Trebuchet MS" w:hAnsi="Trebuchet MS"/>
          <w:bCs/>
          <w:iCs/>
          <w:color w:val="auto"/>
          <w:sz w:val="22"/>
          <w:szCs w:val="22"/>
        </w:rPr>
        <w:t xml:space="preserve">is </w:t>
      </w:r>
      <w:r w:rsidRPr="00D53200">
        <w:rPr>
          <w:rFonts w:ascii="Trebuchet MS" w:hAnsi="Trebuchet MS"/>
          <w:bCs/>
          <w:iCs/>
          <w:color w:val="auto"/>
          <w:sz w:val="22"/>
          <w:szCs w:val="22"/>
        </w:rPr>
        <w:t xml:space="preserve">essential. The complexity and diversity of NRRP-funded investments require </w:t>
      </w:r>
      <w:r w:rsidR="00304357" w:rsidRPr="00D53200">
        <w:rPr>
          <w:rFonts w:ascii="Trebuchet MS" w:hAnsi="Trebuchet MS"/>
          <w:bCs/>
          <w:iCs/>
          <w:color w:val="auto"/>
          <w:sz w:val="22"/>
          <w:szCs w:val="22"/>
        </w:rPr>
        <w:t xml:space="preserve">a </w:t>
      </w:r>
      <w:r w:rsidR="00304357" w:rsidRPr="00D53200">
        <w:rPr>
          <w:rFonts w:ascii="Trebuchet MS" w:hAnsi="Trebuchet MS"/>
          <w:bCs/>
          <w:iCs/>
          <w:color w:val="auto"/>
          <w:sz w:val="22"/>
          <w:szCs w:val="22"/>
        </w:rPr>
        <w:lastRenderedPageBreak/>
        <w:t xml:space="preserve">swift </w:t>
      </w:r>
      <w:r w:rsidRPr="00D53200">
        <w:rPr>
          <w:rFonts w:ascii="Trebuchet MS" w:hAnsi="Trebuchet MS"/>
          <w:bCs/>
          <w:iCs/>
          <w:color w:val="auto"/>
          <w:sz w:val="22"/>
          <w:szCs w:val="22"/>
        </w:rPr>
        <w:t>access to high-level expertise in key areas such as monitoring and evaluation</w:t>
      </w:r>
      <w:r w:rsidR="00304357" w:rsidRPr="00D53200">
        <w:rPr>
          <w:rFonts w:ascii="Trebuchet MS" w:hAnsi="Trebuchet MS"/>
          <w:bCs/>
          <w:iCs/>
          <w:color w:val="auto"/>
          <w:sz w:val="22"/>
          <w:szCs w:val="22"/>
        </w:rPr>
        <w:t xml:space="preserve"> of the projects</w:t>
      </w:r>
      <w:r w:rsidRPr="00D53200">
        <w:rPr>
          <w:rFonts w:ascii="Trebuchet MS" w:hAnsi="Trebuchet MS"/>
          <w:bCs/>
          <w:iCs/>
          <w:color w:val="auto"/>
          <w:sz w:val="22"/>
          <w:szCs w:val="22"/>
        </w:rPr>
        <w:t xml:space="preserve">, </w:t>
      </w:r>
      <w:r w:rsidR="00304357" w:rsidRPr="00D53200">
        <w:rPr>
          <w:rFonts w:ascii="Trebuchet MS" w:hAnsi="Trebuchet MS"/>
          <w:bCs/>
          <w:iCs/>
          <w:color w:val="auto"/>
          <w:sz w:val="22"/>
          <w:szCs w:val="22"/>
        </w:rPr>
        <w:t>throughout their lifetime (</w:t>
      </w:r>
      <w:bookmarkStart w:id="0" w:name="_Hlk207272527"/>
      <w:r w:rsidR="00304357" w:rsidRPr="00D53200">
        <w:rPr>
          <w:rFonts w:ascii="Trebuchet MS" w:hAnsi="Trebuchet MS"/>
          <w:bCs/>
          <w:iCs/>
          <w:color w:val="auto"/>
          <w:sz w:val="22"/>
          <w:szCs w:val="22"/>
        </w:rPr>
        <w:t>evaluation, contracting, contracts amendments, procurement, payment verification and authorization, accountancy, reporting etc</w:t>
      </w:r>
      <w:bookmarkEnd w:id="0"/>
      <w:r w:rsidR="00304357" w:rsidRPr="00D53200">
        <w:rPr>
          <w:rFonts w:ascii="Trebuchet MS" w:hAnsi="Trebuchet MS"/>
          <w:bCs/>
          <w:iCs/>
          <w:color w:val="auto"/>
          <w:sz w:val="22"/>
          <w:szCs w:val="22"/>
        </w:rPr>
        <w:t>.)</w:t>
      </w:r>
      <w:r w:rsidRPr="00D53200">
        <w:rPr>
          <w:rFonts w:ascii="Trebuchet MS" w:hAnsi="Trebuchet MS"/>
          <w:bCs/>
          <w:iCs/>
          <w:color w:val="auto"/>
          <w:sz w:val="22"/>
          <w:szCs w:val="22"/>
        </w:rPr>
        <w:t>.</w:t>
      </w:r>
      <w:r w:rsidR="00541CDE" w:rsidRPr="00D53200">
        <w:rPr>
          <w:rFonts w:ascii="Trebuchet MS" w:hAnsi="Trebuchet MS"/>
          <w:bCs/>
          <w:iCs/>
          <w:color w:val="auto"/>
          <w:sz w:val="22"/>
          <w:szCs w:val="22"/>
        </w:rPr>
        <w:t xml:space="preserve"> </w:t>
      </w:r>
      <w:r w:rsidRPr="00D53200">
        <w:rPr>
          <w:rFonts w:ascii="Trebuchet MS" w:hAnsi="Trebuchet MS"/>
          <w:bCs/>
          <w:iCs/>
          <w:color w:val="auto"/>
          <w:sz w:val="22"/>
          <w:szCs w:val="22"/>
        </w:rPr>
        <w:t xml:space="preserve">In this context, the </w:t>
      </w:r>
      <w:r w:rsidR="00ED6CBE" w:rsidRPr="00D53200">
        <w:rPr>
          <w:rFonts w:ascii="Trebuchet MS" w:hAnsi="Trebuchet MS"/>
          <w:bCs/>
          <w:iCs/>
          <w:color w:val="auto"/>
          <w:sz w:val="22"/>
          <w:szCs w:val="22"/>
        </w:rPr>
        <w:t>MEWF</w:t>
      </w:r>
      <w:r w:rsidRPr="00D53200">
        <w:rPr>
          <w:rFonts w:ascii="Trebuchet MS" w:hAnsi="Trebuchet MS"/>
          <w:bCs/>
          <w:iCs/>
          <w:color w:val="auto"/>
          <w:sz w:val="22"/>
          <w:szCs w:val="22"/>
        </w:rPr>
        <w:t xml:space="preserve">, through the </w:t>
      </w:r>
      <w:r w:rsidR="00ED6CBE" w:rsidRPr="00D53200">
        <w:rPr>
          <w:rFonts w:ascii="Trebuchet MS" w:hAnsi="Trebuchet MS"/>
          <w:bCs/>
          <w:iCs/>
          <w:color w:val="auto"/>
          <w:sz w:val="22"/>
          <w:szCs w:val="22"/>
        </w:rPr>
        <w:t>RAPID Project</w:t>
      </w:r>
      <w:r w:rsidRPr="00D53200">
        <w:rPr>
          <w:rFonts w:ascii="Trebuchet MS" w:hAnsi="Trebuchet MS"/>
          <w:bCs/>
          <w:iCs/>
          <w:color w:val="auto"/>
          <w:sz w:val="22"/>
          <w:szCs w:val="22"/>
        </w:rPr>
        <w:t xml:space="preserve">, intends to establish a pool of experts to provide targeted, on-demand consultancy services. This mechanism will ensure that </w:t>
      </w:r>
      <w:r w:rsidR="00541CDE" w:rsidRPr="00D53200">
        <w:rPr>
          <w:rFonts w:ascii="Trebuchet MS" w:hAnsi="Trebuchet MS"/>
          <w:bCs/>
          <w:iCs/>
          <w:color w:val="auto"/>
          <w:sz w:val="22"/>
          <w:szCs w:val="22"/>
        </w:rPr>
        <w:t>NRRP GD</w:t>
      </w:r>
      <w:r w:rsidRPr="00D53200">
        <w:rPr>
          <w:rFonts w:ascii="Trebuchet MS" w:hAnsi="Trebuchet MS"/>
          <w:bCs/>
          <w:iCs/>
          <w:color w:val="auto"/>
          <w:sz w:val="22"/>
          <w:szCs w:val="22"/>
        </w:rPr>
        <w:t xml:space="preserve"> can draw on a wide range of expert profiles as specific needs arise during the implementation and reporting phases of PNRR measures.</w:t>
      </w:r>
      <w:r w:rsidR="009A3926" w:rsidRPr="00D53200">
        <w:rPr>
          <w:color w:val="auto"/>
        </w:rPr>
        <w:t xml:space="preserve"> This consultancy does not involve any delegation of public authority. The Consultant shall perform only analytical, technical, and advisory activities, under the coordination of DG NRRP and PMU RAPID, without exercising decision-making powers or public authority prerogatives</w:t>
      </w:r>
    </w:p>
    <w:p w14:paraId="1683290A" w14:textId="77777777" w:rsidR="009A5975" w:rsidRPr="00D53200" w:rsidRDefault="009A5975" w:rsidP="009A5975">
      <w:pPr>
        <w:pStyle w:val="Default"/>
        <w:spacing w:line="276" w:lineRule="auto"/>
        <w:jc w:val="both"/>
        <w:rPr>
          <w:rFonts w:ascii="Trebuchet MS" w:hAnsi="Trebuchet MS"/>
          <w:bCs/>
          <w:iCs/>
          <w:color w:val="auto"/>
          <w:sz w:val="22"/>
          <w:szCs w:val="22"/>
        </w:rPr>
      </w:pPr>
    </w:p>
    <w:p w14:paraId="144251C7" w14:textId="77777777" w:rsidR="00A46D8A" w:rsidRPr="00D53200" w:rsidRDefault="00A46D8A" w:rsidP="003579AB">
      <w:pPr>
        <w:ind w:left="0" w:right="89"/>
        <w:rPr>
          <w:b/>
          <w:u w:val="single"/>
        </w:rPr>
      </w:pPr>
      <w:bookmarkStart w:id="1" w:name="_Hlk156914207"/>
      <w:r w:rsidRPr="00D53200">
        <w:rPr>
          <w:b/>
          <w:u w:val="single"/>
        </w:rPr>
        <w:t>Definitions of terms:</w:t>
      </w:r>
    </w:p>
    <w:tbl>
      <w:tblPr>
        <w:tblStyle w:val="TableGridLight"/>
        <w:tblW w:w="9067" w:type="dxa"/>
        <w:tblLook w:val="04A0" w:firstRow="1" w:lastRow="0" w:firstColumn="1" w:lastColumn="0" w:noHBand="0" w:noVBand="1"/>
      </w:tblPr>
      <w:tblGrid>
        <w:gridCol w:w="1885"/>
        <w:gridCol w:w="7182"/>
      </w:tblGrid>
      <w:tr w:rsidR="00BF1B45" w:rsidRPr="00D53200" w14:paraId="5E9B122B" w14:textId="77777777" w:rsidTr="008D6029">
        <w:tc>
          <w:tcPr>
            <w:tcW w:w="1885" w:type="dxa"/>
          </w:tcPr>
          <w:p w14:paraId="7C9B3E0E" w14:textId="77777777" w:rsidR="007A62B4" w:rsidRPr="00D53200" w:rsidRDefault="007A62B4" w:rsidP="00EF0AC7">
            <w:pPr>
              <w:spacing w:before="60" w:after="60" w:line="240" w:lineRule="auto"/>
              <w:ind w:left="0" w:right="91"/>
            </w:pPr>
            <w:r w:rsidRPr="00D53200">
              <w:t>The Project</w:t>
            </w:r>
          </w:p>
        </w:tc>
        <w:tc>
          <w:tcPr>
            <w:tcW w:w="7182" w:type="dxa"/>
          </w:tcPr>
          <w:p w14:paraId="6AA888F5" w14:textId="720DB023" w:rsidR="007A62B4" w:rsidRPr="00D53200" w:rsidRDefault="007A62B4" w:rsidP="00EF0AC7">
            <w:pPr>
              <w:spacing w:before="60" w:after="60" w:line="240" w:lineRule="auto"/>
              <w:ind w:left="0" w:right="91"/>
            </w:pPr>
            <w:r w:rsidRPr="00D53200">
              <w:t xml:space="preserve">Rural Pollution Prevention and Reduction </w:t>
            </w:r>
            <w:r w:rsidR="00304357" w:rsidRPr="00D53200">
              <w:t xml:space="preserve">(RAPID) </w:t>
            </w:r>
            <w:r w:rsidRPr="00D53200">
              <w:t xml:space="preserve">Project </w:t>
            </w:r>
          </w:p>
        </w:tc>
      </w:tr>
      <w:tr w:rsidR="00BF1B45" w:rsidRPr="00D53200" w14:paraId="5666BC6E" w14:textId="77777777" w:rsidTr="008D6029">
        <w:tc>
          <w:tcPr>
            <w:tcW w:w="1885" w:type="dxa"/>
          </w:tcPr>
          <w:p w14:paraId="7E14DC6D" w14:textId="77777777" w:rsidR="007A62B4" w:rsidRPr="00D53200" w:rsidRDefault="007A62B4" w:rsidP="00EF0AC7">
            <w:pPr>
              <w:spacing w:before="60" w:after="60" w:line="240" w:lineRule="auto"/>
              <w:ind w:left="0" w:right="91"/>
            </w:pPr>
            <w:r w:rsidRPr="00D53200">
              <w:t xml:space="preserve">MEWF </w:t>
            </w:r>
          </w:p>
        </w:tc>
        <w:tc>
          <w:tcPr>
            <w:tcW w:w="7182" w:type="dxa"/>
          </w:tcPr>
          <w:p w14:paraId="01593584" w14:textId="1D85C131" w:rsidR="007A62B4" w:rsidRPr="00D53200" w:rsidRDefault="007A62B4" w:rsidP="00EF0AC7">
            <w:pPr>
              <w:spacing w:before="60" w:after="60" w:line="240" w:lineRule="auto"/>
              <w:ind w:left="0" w:right="91"/>
            </w:pPr>
            <w:r w:rsidRPr="00D53200">
              <w:t>Ministry of Environment, Waters and Forests</w:t>
            </w:r>
          </w:p>
        </w:tc>
      </w:tr>
      <w:tr w:rsidR="00BF1B45" w:rsidRPr="00D53200" w14:paraId="44B66E4E" w14:textId="77777777" w:rsidTr="008D6029">
        <w:tc>
          <w:tcPr>
            <w:tcW w:w="1885" w:type="dxa"/>
          </w:tcPr>
          <w:p w14:paraId="50876BAD" w14:textId="1AF7F175" w:rsidR="00D1137D" w:rsidRPr="00D53200" w:rsidRDefault="00D1137D" w:rsidP="00EF0AC7">
            <w:pPr>
              <w:spacing w:before="60" w:after="60" w:line="240" w:lineRule="auto"/>
              <w:ind w:left="0" w:right="91"/>
            </w:pPr>
            <w:r w:rsidRPr="00D53200">
              <w:t>MIEP</w:t>
            </w:r>
          </w:p>
        </w:tc>
        <w:tc>
          <w:tcPr>
            <w:tcW w:w="7182" w:type="dxa"/>
          </w:tcPr>
          <w:p w14:paraId="763AB173" w14:textId="6F5D550A" w:rsidR="00D1137D" w:rsidRPr="00D53200" w:rsidRDefault="00D1137D" w:rsidP="00D1137D">
            <w:pPr>
              <w:spacing w:before="60" w:after="60" w:line="240" w:lineRule="auto"/>
              <w:ind w:left="0" w:right="91"/>
            </w:pPr>
            <w:r w:rsidRPr="00D53200">
              <w:t>Ministry of Investments and European Projects</w:t>
            </w:r>
          </w:p>
        </w:tc>
      </w:tr>
      <w:tr w:rsidR="00BF1B45" w:rsidRPr="00D53200" w14:paraId="41C6A5F6" w14:textId="77777777" w:rsidTr="008D6029">
        <w:tc>
          <w:tcPr>
            <w:tcW w:w="1885" w:type="dxa"/>
          </w:tcPr>
          <w:p w14:paraId="3E5799A2" w14:textId="77777777" w:rsidR="007A62B4" w:rsidRPr="00D53200" w:rsidRDefault="007A62B4" w:rsidP="00EF0AC7">
            <w:pPr>
              <w:spacing w:before="60" w:after="60" w:line="240" w:lineRule="auto"/>
              <w:ind w:left="0" w:right="91"/>
            </w:pPr>
            <w:r w:rsidRPr="00D53200">
              <w:t xml:space="preserve">PMU </w:t>
            </w:r>
          </w:p>
        </w:tc>
        <w:tc>
          <w:tcPr>
            <w:tcW w:w="7182" w:type="dxa"/>
          </w:tcPr>
          <w:p w14:paraId="41ADC0B5" w14:textId="76CB8DB7" w:rsidR="007A62B4" w:rsidRPr="00D53200" w:rsidRDefault="007A62B4" w:rsidP="00EF0AC7">
            <w:pPr>
              <w:spacing w:before="60" w:after="60" w:line="240" w:lineRule="auto"/>
              <w:ind w:left="0" w:right="91"/>
            </w:pPr>
            <w:r w:rsidRPr="00D53200">
              <w:t xml:space="preserve">Project Management Unit – represents the unit established within the Ministry of Environment, Waters and Forests, that manages the implementation of the </w:t>
            </w:r>
            <w:r w:rsidR="00304357" w:rsidRPr="00D53200">
              <w:t>RAPID</w:t>
            </w:r>
            <w:r w:rsidRPr="00D53200">
              <w:t xml:space="preserve"> Project </w:t>
            </w:r>
          </w:p>
        </w:tc>
      </w:tr>
      <w:tr w:rsidR="00BF1B45" w:rsidRPr="00D53200" w14:paraId="183B8686" w14:textId="77777777" w:rsidTr="008D6029">
        <w:tc>
          <w:tcPr>
            <w:tcW w:w="1885" w:type="dxa"/>
          </w:tcPr>
          <w:p w14:paraId="7CD9AFC5" w14:textId="2FE95301" w:rsidR="007A62B4" w:rsidRPr="00D53200" w:rsidRDefault="008C53A4" w:rsidP="00EF0AC7">
            <w:pPr>
              <w:spacing w:before="60" w:after="60" w:line="240" w:lineRule="auto"/>
              <w:ind w:left="0" w:right="91"/>
            </w:pPr>
            <w:r w:rsidRPr="00D53200">
              <w:t>G</w:t>
            </w:r>
            <w:r w:rsidR="00304357" w:rsidRPr="00D53200">
              <w:t xml:space="preserve">D </w:t>
            </w:r>
            <w:r w:rsidR="007A62B4" w:rsidRPr="00D53200">
              <w:t xml:space="preserve">NRRP </w:t>
            </w:r>
          </w:p>
        </w:tc>
        <w:tc>
          <w:tcPr>
            <w:tcW w:w="7182" w:type="dxa"/>
          </w:tcPr>
          <w:p w14:paraId="46391DDD" w14:textId="427131C1" w:rsidR="007A62B4" w:rsidRPr="00D53200" w:rsidRDefault="007A62B4" w:rsidP="00EF0AC7">
            <w:pPr>
              <w:spacing w:before="60" w:after="60" w:line="240" w:lineRule="auto"/>
              <w:ind w:left="0" w:right="91"/>
            </w:pPr>
            <w:r w:rsidRPr="00D53200">
              <w:rPr>
                <w:bCs/>
                <w:iCs/>
              </w:rPr>
              <w:t xml:space="preserve">General Directorate </w:t>
            </w:r>
            <w:r w:rsidR="00304357" w:rsidRPr="00D53200">
              <w:rPr>
                <w:bCs/>
                <w:iCs/>
              </w:rPr>
              <w:t xml:space="preserve">for the </w:t>
            </w:r>
            <w:r w:rsidRPr="00D53200">
              <w:rPr>
                <w:bCs/>
                <w:iCs/>
                <w:lang w:val="ro-RO"/>
              </w:rPr>
              <w:t xml:space="preserve">National Recovery and Resilience Plan, </w:t>
            </w:r>
            <w:r w:rsidRPr="00D53200">
              <w:t xml:space="preserve">a </w:t>
            </w:r>
            <w:r w:rsidR="00D1137D" w:rsidRPr="00D53200">
              <w:t>d</w:t>
            </w:r>
            <w:r w:rsidR="00304357" w:rsidRPr="00D53200">
              <w:t>epartment</w:t>
            </w:r>
            <w:r w:rsidRPr="00D53200">
              <w:t xml:space="preserve"> established within the Ministry of Environment, Waters and Forests</w:t>
            </w:r>
          </w:p>
        </w:tc>
      </w:tr>
      <w:tr w:rsidR="00BF1B45" w:rsidRPr="00D53200" w14:paraId="270E4FD3" w14:textId="77777777" w:rsidTr="008D6029">
        <w:tc>
          <w:tcPr>
            <w:tcW w:w="1885" w:type="dxa"/>
          </w:tcPr>
          <w:p w14:paraId="3EA470FC" w14:textId="77777777" w:rsidR="007A62B4" w:rsidRPr="00D53200" w:rsidRDefault="007A62B4" w:rsidP="00EF0AC7">
            <w:pPr>
              <w:spacing w:before="60" w:after="60" w:line="240" w:lineRule="auto"/>
              <w:ind w:left="0" w:right="91"/>
            </w:pPr>
            <w:r w:rsidRPr="00D53200">
              <w:t>The Contract</w:t>
            </w:r>
          </w:p>
        </w:tc>
        <w:tc>
          <w:tcPr>
            <w:tcW w:w="7182" w:type="dxa"/>
          </w:tcPr>
          <w:p w14:paraId="458F5720" w14:textId="54C39E1E" w:rsidR="007A62B4" w:rsidRPr="00D53200" w:rsidRDefault="00304357" w:rsidP="00EF0AC7">
            <w:pPr>
              <w:spacing w:before="60" w:after="60" w:line="240" w:lineRule="auto"/>
              <w:ind w:left="0" w:right="91"/>
            </w:pPr>
            <w:r w:rsidRPr="00D53200">
              <w:t>R</w:t>
            </w:r>
            <w:r w:rsidR="007A62B4" w:rsidRPr="00D53200">
              <w:t xml:space="preserve">epresents the contract to be signed with the awarded Consultant </w:t>
            </w:r>
          </w:p>
        </w:tc>
      </w:tr>
      <w:tr w:rsidR="00BF1B45" w:rsidRPr="00D53200" w14:paraId="1602AFA5" w14:textId="77777777" w:rsidTr="008D6029">
        <w:tc>
          <w:tcPr>
            <w:tcW w:w="1885" w:type="dxa"/>
          </w:tcPr>
          <w:p w14:paraId="6B192C63" w14:textId="77777777" w:rsidR="007A62B4" w:rsidRPr="00D53200" w:rsidRDefault="007A62B4" w:rsidP="00EF0AC7">
            <w:pPr>
              <w:spacing w:before="60" w:after="60" w:line="240" w:lineRule="auto"/>
              <w:ind w:left="0" w:right="91"/>
            </w:pPr>
            <w:r w:rsidRPr="00D53200">
              <w:t xml:space="preserve">The Client </w:t>
            </w:r>
          </w:p>
        </w:tc>
        <w:tc>
          <w:tcPr>
            <w:tcW w:w="7182" w:type="dxa"/>
          </w:tcPr>
          <w:p w14:paraId="3FC8D0E5" w14:textId="5DA97701" w:rsidR="007A62B4" w:rsidRPr="00D53200" w:rsidRDefault="00304357" w:rsidP="00EF0AC7">
            <w:pPr>
              <w:spacing w:before="60" w:after="60" w:line="240" w:lineRule="auto"/>
              <w:ind w:left="0" w:right="91"/>
            </w:pPr>
            <w:r w:rsidRPr="00D53200">
              <w:t>The</w:t>
            </w:r>
            <w:r w:rsidR="007A62B4" w:rsidRPr="00D53200">
              <w:t xml:space="preserve"> Ministry of Environment, Waters and Forests</w:t>
            </w:r>
            <w:r w:rsidRPr="00D53200">
              <w:t>,</w:t>
            </w:r>
            <w:r w:rsidR="007A62B4" w:rsidRPr="00D53200">
              <w:t xml:space="preserve"> through the PMU RAPID</w:t>
            </w:r>
          </w:p>
        </w:tc>
      </w:tr>
      <w:tr w:rsidR="00BF1B45" w:rsidRPr="00D53200" w14:paraId="78A183EF" w14:textId="77777777" w:rsidTr="008D6029">
        <w:tc>
          <w:tcPr>
            <w:tcW w:w="1885" w:type="dxa"/>
          </w:tcPr>
          <w:p w14:paraId="0019073D" w14:textId="77777777" w:rsidR="007A62B4" w:rsidRPr="00D53200" w:rsidRDefault="007A62B4" w:rsidP="00EF0AC7">
            <w:pPr>
              <w:spacing w:before="60" w:after="60" w:line="240" w:lineRule="auto"/>
              <w:ind w:left="0" w:right="91"/>
            </w:pPr>
            <w:r w:rsidRPr="00D53200">
              <w:t xml:space="preserve">The Consultant </w:t>
            </w:r>
          </w:p>
        </w:tc>
        <w:tc>
          <w:tcPr>
            <w:tcW w:w="7182" w:type="dxa"/>
          </w:tcPr>
          <w:p w14:paraId="5B376EC6" w14:textId="0D60B926" w:rsidR="007A62B4" w:rsidRPr="00D53200" w:rsidRDefault="00304357" w:rsidP="00EF0AC7">
            <w:pPr>
              <w:spacing w:before="60" w:after="60" w:line="240" w:lineRule="auto"/>
              <w:ind w:left="0" w:right="91"/>
            </w:pPr>
            <w:r w:rsidRPr="00D53200">
              <w:t>The</w:t>
            </w:r>
            <w:r w:rsidR="007A62B4" w:rsidRPr="00D53200">
              <w:t xml:space="preserve"> selected firm for providing </w:t>
            </w:r>
            <w:r w:rsidR="00D1137D" w:rsidRPr="00D53200">
              <w:t>consultancy</w:t>
            </w:r>
            <w:r w:rsidR="007A62B4" w:rsidRPr="00D53200">
              <w:t xml:space="preserve"> services</w:t>
            </w:r>
          </w:p>
        </w:tc>
      </w:tr>
    </w:tbl>
    <w:bookmarkEnd w:id="1"/>
    <w:p w14:paraId="62FD0DD9" w14:textId="77777777" w:rsidR="00BD7341" w:rsidRPr="00D53200" w:rsidRDefault="00791254" w:rsidP="009A66E1">
      <w:pPr>
        <w:pStyle w:val="IntenseQuote"/>
        <w:numPr>
          <w:ilvl w:val="0"/>
          <w:numId w:val="2"/>
        </w:numPr>
        <w:ind w:left="0" w:right="89"/>
        <w:rPr>
          <w:b w:val="0"/>
          <w:color w:val="0070C0"/>
          <w:sz w:val="24"/>
          <w:szCs w:val="24"/>
        </w:rPr>
      </w:pPr>
      <w:r w:rsidRPr="00D53200">
        <w:rPr>
          <w:color w:val="0070C0"/>
          <w:sz w:val="24"/>
          <w:szCs w:val="24"/>
        </w:rPr>
        <w:t>Objectives of the assignment</w:t>
      </w:r>
    </w:p>
    <w:p w14:paraId="37E031F1" w14:textId="3BA39CE9" w:rsidR="009F1C23" w:rsidRPr="00D53200" w:rsidRDefault="0068068D" w:rsidP="006F0997">
      <w:pPr>
        <w:spacing w:before="120" w:line="240" w:lineRule="auto"/>
        <w:ind w:left="0" w:right="91"/>
      </w:pPr>
      <w:r w:rsidRPr="00D53200">
        <w:rPr>
          <w:b/>
        </w:rPr>
        <w:t xml:space="preserve">General </w:t>
      </w:r>
      <w:r w:rsidR="00791254" w:rsidRPr="00D53200">
        <w:rPr>
          <w:b/>
        </w:rPr>
        <w:t>objective</w:t>
      </w:r>
      <w:r w:rsidRPr="00D53200">
        <w:rPr>
          <w:b/>
        </w:rPr>
        <w:t>:</w:t>
      </w:r>
      <w:r w:rsidR="00E63AE1" w:rsidRPr="00D53200">
        <w:rPr>
          <w:b/>
        </w:rPr>
        <w:t xml:space="preserve"> </w:t>
      </w:r>
      <w:r w:rsidR="00791254" w:rsidRPr="00D53200">
        <w:t>to</w:t>
      </w:r>
      <w:r w:rsidR="006573B8" w:rsidRPr="00D53200">
        <w:t xml:space="preserve"> </w:t>
      </w:r>
      <w:r w:rsidR="00ED6CBE" w:rsidRPr="00D53200">
        <w:t xml:space="preserve">enhance the institutional capacity of the </w:t>
      </w:r>
      <w:r w:rsidRPr="00D53200">
        <w:t>Ministry of Environment, Waters and Forests (</w:t>
      </w:r>
      <w:r w:rsidR="00ED6CBE" w:rsidRPr="00D53200">
        <w:t>MEWF</w:t>
      </w:r>
      <w:r w:rsidRPr="00D53200">
        <w:t>)</w:t>
      </w:r>
      <w:r w:rsidR="00ED6CBE" w:rsidRPr="00D53200">
        <w:t xml:space="preserve"> to </w:t>
      </w:r>
      <w:r w:rsidRPr="00D53200">
        <w:t xml:space="preserve">effectively </w:t>
      </w:r>
      <w:r w:rsidR="00ED6CBE" w:rsidRPr="00D53200">
        <w:t xml:space="preserve">monitor, evaluate, and report </w:t>
      </w:r>
      <w:r w:rsidRPr="00D53200">
        <w:t xml:space="preserve">on </w:t>
      </w:r>
      <w:r w:rsidR="00ED6CBE" w:rsidRPr="00D53200">
        <w:t>investments</w:t>
      </w:r>
      <w:r w:rsidR="002D1981" w:rsidRPr="00D53200">
        <w:t>,</w:t>
      </w:r>
      <w:r w:rsidR="00304357" w:rsidRPr="00D53200">
        <w:t xml:space="preserve"> </w:t>
      </w:r>
      <w:r w:rsidR="00ED6CBE" w:rsidRPr="00D53200">
        <w:t xml:space="preserve">related to </w:t>
      </w:r>
      <w:r w:rsidRPr="00D53200">
        <w:t xml:space="preserve">the </w:t>
      </w:r>
      <w:r w:rsidR="00ED6CBE" w:rsidRPr="00D53200">
        <w:t>environmental aspects of the National Recovery and Resilience Plan</w:t>
      </w:r>
      <w:r w:rsidRPr="00D53200">
        <w:t>, throughout both the implementation and sustainability periods.</w:t>
      </w:r>
    </w:p>
    <w:p w14:paraId="210935CB" w14:textId="709EEC6B" w:rsidR="002C75D6" w:rsidRPr="00D53200" w:rsidRDefault="009F1C23" w:rsidP="006F0997">
      <w:pPr>
        <w:spacing w:before="120" w:line="240" w:lineRule="auto"/>
        <w:ind w:left="0" w:right="91"/>
      </w:pPr>
      <w:r w:rsidRPr="00D53200">
        <w:rPr>
          <w:b/>
        </w:rPr>
        <w:t xml:space="preserve">Specific </w:t>
      </w:r>
      <w:r w:rsidR="009A3926" w:rsidRPr="00D53200">
        <w:rPr>
          <w:b/>
        </w:rPr>
        <w:t>Objective</w:t>
      </w:r>
      <w:r w:rsidR="009A3926" w:rsidRPr="00D53200">
        <w:t>: to improv</w:t>
      </w:r>
      <w:r w:rsidR="0068068D" w:rsidRPr="00D53200">
        <w:t>e</w:t>
      </w:r>
      <w:r w:rsidR="009A3926" w:rsidRPr="00D53200">
        <w:t xml:space="preserve"> procedural clarity, reporting transparency, and risk management in the operational workflow </w:t>
      </w:r>
      <w:r w:rsidR="00E63AE1" w:rsidRPr="00D53200">
        <w:t xml:space="preserve">of </w:t>
      </w:r>
      <w:r w:rsidR="009A3926" w:rsidRPr="00D53200">
        <w:t>DG NRRP</w:t>
      </w:r>
      <w:r w:rsidR="00BF1B45" w:rsidRPr="00D53200">
        <w:t>, including</w:t>
      </w:r>
      <w:r w:rsidR="009A3926" w:rsidRPr="00D53200">
        <w:t xml:space="preserve"> </w:t>
      </w:r>
      <w:r w:rsidR="00E63AE1" w:rsidRPr="00D53200">
        <w:t xml:space="preserve">between </w:t>
      </w:r>
      <w:r w:rsidR="00BF1B45" w:rsidRPr="00D53200">
        <w:t xml:space="preserve">DG NRRP </w:t>
      </w:r>
      <w:r w:rsidR="009A3926" w:rsidRPr="00D53200">
        <w:t xml:space="preserve">and PMU RAPID, ensuring </w:t>
      </w:r>
      <w:r w:rsidR="0068068D" w:rsidRPr="00D53200">
        <w:t xml:space="preserve">full </w:t>
      </w:r>
      <w:r w:rsidR="009A3926" w:rsidRPr="00D53200">
        <w:t xml:space="preserve">compliance with </w:t>
      </w:r>
      <w:r w:rsidR="0068068D" w:rsidRPr="00D53200">
        <w:t xml:space="preserve">the requirements of the </w:t>
      </w:r>
      <w:r w:rsidR="009A3926" w:rsidRPr="00D53200">
        <w:t>E</w:t>
      </w:r>
      <w:r w:rsidR="0068068D" w:rsidRPr="00D53200">
        <w:t xml:space="preserve">uropean </w:t>
      </w:r>
      <w:r w:rsidR="009A3926" w:rsidRPr="00D53200">
        <w:t>U</w:t>
      </w:r>
      <w:r w:rsidR="0068068D" w:rsidRPr="00D53200">
        <w:t>nion</w:t>
      </w:r>
      <w:r w:rsidR="009A3926" w:rsidRPr="00D53200">
        <w:t xml:space="preserve"> and </w:t>
      </w:r>
      <w:r w:rsidR="0068068D" w:rsidRPr="00D53200">
        <w:t xml:space="preserve">the </w:t>
      </w:r>
      <w:r w:rsidR="009A3926" w:rsidRPr="00D53200">
        <w:t>World Bank.</w:t>
      </w:r>
    </w:p>
    <w:p w14:paraId="79617F2A" w14:textId="77777777" w:rsidR="000E10DD" w:rsidRPr="00D53200" w:rsidRDefault="00791254" w:rsidP="009A66E1">
      <w:pPr>
        <w:pStyle w:val="IntenseQuote"/>
        <w:numPr>
          <w:ilvl w:val="0"/>
          <w:numId w:val="2"/>
        </w:numPr>
        <w:ind w:left="0" w:right="89"/>
        <w:rPr>
          <w:color w:val="0070C0"/>
        </w:rPr>
      </w:pPr>
      <w:r w:rsidRPr="00D53200">
        <w:rPr>
          <w:color w:val="0070C0"/>
        </w:rPr>
        <w:t>Scope of the Services</w:t>
      </w:r>
    </w:p>
    <w:p w14:paraId="2C5866F8" w14:textId="55BE2580" w:rsidR="008412E9" w:rsidRPr="00D53200" w:rsidRDefault="008412E9" w:rsidP="006573B8">
      <w:pPr>
        <w:ind w:left="0" w:right="89"/>
        <w:rPr>
          <w:bdr w:val="none" w:sz="0" w:space="0" w:color="auto" w:frame="1"/>
        </w:rPr>
      </w:pPr>
      <w:r w:rsidRPr="00D53200">
        <w:rPr>
          <w:bdr w:val="none" w:sz="0" w:space="0" w:color="auto" w:frame="1"/>
        </w:rPr>
        <w:t xml:space="preserve">The </w:t>
      </w:r>
      <w:r w:rsidR="009A5975" w:rsidRPr="00D53200">
        <w:rPr>
          <w:bdr w:val="none" w:sz="0" w:space="0" w:color="auto" w:frame="1"/>
        </w:rPr>
        <w:t>Consultant</w:t>
      </w:r>
      <w:r w:rsidRPr="00D53200">
        <w:rPr>
          <w:rStyle w:val="apple-converted-space"/>
          <w:bdr w:val="none" w:sz="0" w:space="0" w:color="auto" w:frame="1"/>
        </w:rPr>
        <w:t> </w:t>
      </w:r>
      <w:r w:rsidR="00845BFA" w:rsidRPr="00D53200">
        <w:rPr>
          <w:bdr w:val="none" w:sz="0" w:space="0" w:color="auto" w:frame="1"/>
        </w:rPr>
        <w:t>shall</w:t>
      </w:r>
      <w:r w:rsidRPr="00D53200">
        <w:rPr>
          <w:bdr w:val="none" w:sz="0" w:space="0" w:color="auto" w:frame="1"/>
        </w:rPr>
        <w:t xml:space="preserve"> closely coordinate </w:t>
      </w:r>
      <w:r w:rsidR="009A5975" w:rsidRPr="00D53200">
        <w:rPr>
          <w:bdr w:val="none" w:sz="0" w:space="0" w:color="auto" w:frame="1"/>
        </w:rPr>
        <w:t>its</w:t>
      </w:r>
      <w:r w:rsidRPr="00D53200">
        <w:rPr>
          <w:bdr w:val="none" w:sz="0" w:space="0" w:color="auto" w:frame="1"/>
        </w:rPr>
        <w:t xml:space="preserve"> activity with the </w:t>
      </w:r>
      <w:r w:rsidR="005E0289" w:rsidRPr="00D53200">
        <w:rPr>
          <w:bdr w:val="none" w:sz="0" w:space="0" w:color="auto" w:frame="1"/>
        </w:rPr>
        <w:t>representatives</w:t>
      </w:r>
      <w:r w:rsidRPr="00D53200">
        <w:rPr>
          <w:bdr w:val="none" w:sz="0" w:space="0" w:color="auto" w:frame="1"/>
        </w:rPr>
        <w:t xml:space="preserve"> of the </w:t>
      </w:r>
      <w:r w:rsidR="008C53A4" w:rsidRPr="00D53200">
        <w:rPr>
          <w:bdr w:val="none" w:sz="0" w:space="0" w:color="auto" w:frame="1"/>
        </w:rPr>
        <w:t>GD</w:t>
      </w:r>
      <w:r w:rsidR="00304357" w:rsidRPr="00D53200">
        <w:rPr>
          <w:bdr w:val="none" w:sz="0" w:space="0" w:color="auto" w:frame="1"/>
        </w:rPr>
        <w:t xml:space="preserve"> </w:t>
      </w:r>
      <w:r w:rsidR="00ED6CBE" w:rsidRPr="00D53200">
        <w:rPr>
          <w:bdr w:val="none" w:sz="0" w:space="0" w:color="auto" w:frame="1"/>
        </w:rPr>
        <w:t>NRRP</w:t>
      </w:r>
      <w:r w:rsidR="00381B85" w:rsidRPr="00D53200">
        <w:rPr>
          <w:bdr w:val="none" w:sz="0" w:space="0" w:color="auto" w:frame="1"/>
        </w:rPr>
        <w:t xml:space="preserve"> </w:t>
      </w:r>
      <w:r w:rsidR="00436968" w:rsidRPr="00D53200">
        <w:rPr>
          <w:bdr w:val="none" w:sz="0" w:space="0" w:color="auto" w:frame="1"/>
        </w:rPr>
        <w:t xml:space="preserve">and </w:t>
      </w:r>
      <w:r w:rsidR="004E24F8" w:rsidRPr="00D53200">
        <w:rPr>
          <w:bdr w:val="none" w:sz="0" w:space="0" w:color="auto" w:frame="1"/>
        </w:rPr>
        <w:t>PMU</w:t>
      </w:r>
      <w:r w:rsidR="00845BFA" w:rsidRPr="00D53200">
        <w:rPr>
          <w:bdr w:val="none" w:sz="0" w:space="0" w:color="auto" w:frame="1"/>
        </w:rPr>
        <w:t xml:space="preserve"> in order</w:t>
      </w:r>
      <w:r w:rsidR="004E24F8" w:rsidRPr="00D53200">
        <w:rPr>
          <w:bdr w:val="none" w:sz="0" w:space="0" w:color="auto" w:frame="1"/>
        </w:rPr>
        <w:t xml:space="preserve"> </w:t>
      </w:r>
      <w:r w:rsidR="00436968" w:rsidRPr="00D53200">
        <w:t>to implement</w:t>
      </w:r>
      <w:r w:rsidR="008C53A4" w:rsidRPr="00D53200">
        <w:t>,</w:t>
      </w:r>
      <w:r w:rsidR="00845BFA" w:rsidRPr="00D53200">
        <w:t xml:space="preserve"> upon </w:t>
      </w:r>
      <w:r w:rsidR="008C53A4" w:rsidRPr="00D53200">
        <w:t>GD</w:t>
      </w:r>
      <w:r w:rsidR="00304357" w:rsidRPr="00D53200">
        <w:t xml:space="preserve"> </w:t>
      </w:r>
      <w:r w:rsidR="00081DA4" w:rsidRPr="00D53200">
        <w:t xml:space="preserve">NRRP </w:t>
      </w:r>
      <w:r w:rsidR="008C53A4" w:rsidRPr="00D53200">
        <w:t>R</w:t>
      </w:r>
      <w:r w:rsidR="00304357" w:rsidRPr="00D53200">
        <w:t>equests</w:t>
      </w:r>
      <w:r w:rsidR="008C53A4" w:rsidRPr="00D53200">
        <w:t xml:space="preserve"> for services</w:t>
      </w:r>
      <w:r w:rsidR="00304357" w:rsidRPr="00D53200">
        <w:t xml:space="preserve"> </w:t>
      </w:r>
      <w:r w:rsidR="00665A35" w:rsidRPr="00D53200">
        <w:t xml:space="preserve">(with the </w:t>
      </w:r>
      <w:r w:rsidR="00845BFA" w:rsidRPr="00D53200">
        <w:t>PMU’s</w:t>
      </w:r>
      <w:r w:rsidR="00665A35" w:rsidRPr="00D53200">
        <w:t xml:space="preserve"> </w:t>
      </w:r>
      <w:r w:rsidR="00304357" w:rsidRPr="00D53200">
        <w:t xml:space="preserve">prior written </w:t>
      </w:r>
      <w:r w:rsidR="00665A35" w:rsidRPr="00D53200">
        <w:t>agreement</w:t>
      </w:r>
      <w:r w:rsidR="008C53A4" w:rsidRPr="00D53200">
        <w:t xml:space="preserve"> – See Annex 1</w:t>
      </w:r>
      <w:r w:rsidR="00665A35" w:rsidRPr="00D53200">
        <w:t>)</w:t>
      </w:r>
      <w:r w:rsidR="008C53A4" w:rsidRPr="00D53200">
        <w:t>,</w:t>
      </w:r>
      <w:r w:rsidR="00E32BB5" w:rsidRPr="00D53200">
        <w:t xml:space="preserve"> </w:t>
      </w:r>
      <w:r w:rsidR="00845BFA" w:rsidRPr="00D53200">
        <w:t>in the following areas and topics</w:t>
      </w:r>
      <w:r w:rsidRPr="00D53200">
        <w:rPr>
          <w:bdr w:val="none" w:sz="0" w:space="0" w:color="auto" w:frame="1"/>
        </w:rPr>
        <w:t>:</w:t>
      </w:r>
    </w:p>
    <w:p w14:paraId="387030CE" w14:textId="1D23DA08" w:rsidR="000F6467" w:rsidRPr="00D53200" w:rsidRDefault="000F6467" w:rsidP="009A66E1">
      <w:pPr>
        <w:pStyle w:val="ListParagraph"/>
        <w:numPr>
          <w:ilvl w:val="0"/>
          <w:numId w:val="5"/>
        </w:numPr>
        <w:tabs>
          <w:tab w:val="num" w:pos="284"/>
        </w:tabs>
        <w:spacing w:after="0" w:line="240" w:lineRule="auto"/>
        <w:ind w:left="284" w:right="91"/>
        <w:contextualSpacing w:val="0"/>
        <w:rPr>
          <w:b/>
          <w:bCs/>
        </w:rPr>
      </w:pPr>
      <w:r w:rsidRPr="00D53200">
        <w:rPr>
          <w:b/>
          <w:bCs/>
        </w:rPr>
        <w:t xml:space="preserve">Thematic </w:t>
      </w:r>
      <w:r w:rsidR="002577E5" w:rsidRPr="00D53200">
        <w:rPr>
          <w:b/>
          <w:bCs/>
        </w:rPr>
        <w:t>t</w:t>
      </w:r>
      <w:r w:rsidRPr="00D53200">
        <w:rPr>
          <w:b/>
          <w:bCs/>
        </w:rPr>
        <w:t xml:space="preserve">echnical </w:t>
      </w:r>
      <w:r w:rsidR="002577E5" w:rsidRPr="00D53200">
        <w:rPr>
          <w:b/>
          <w:bCs/>
        </w:rPr>
        <w:t>a</w:t>
      </w:r>
      <w:r w:rsidRPr="00D53200">
        <w:rPr>
          <w:b/>
          <w:bCs/>
        </w:rPr>
        <w:t xml:space="preserve">ssistance and </w:t>
      </w:r>
      <w:r w:rsidR="002577E5" w:rsidRPr="00D53200">
        <w:rPr>
          <w:b/>
          <w:bCs/>
        </w:rPr>
        <w:t>a</w:t>
      </w:r>
      <w:r w:rsidRPr="00D53200">
        <w:rPr>
          <w:b/>
          <w:bCs/>
        </w:rPr>
        <w:t xml:space="preserve">dvisory </w:t>
      </w:r>
      <w:r w:rsidR="002577E5" w:rsidRPr="00D53200">
        <w:rPr>
          <w:b/>
          <w:bCs/>
        </w:rPr>
        <w:t>s</w:t>
      </w:r>
      <w:r w:rsidRPr="00D53200">
        <w:rPr>
          <w:b/>
          <w:bCs/>
        </w:rPr>
        <w:t>ervices, including</w:t>
      </w:r>
      <w:r w:rsidR="002577E5" w:rsidRPr="00D53200">
        <w:rPr>
          <w:b/>
          <w:bCs/>
        </w:rPr>
        <w:t xml:space="preserve"> but not limited to</w:t>
      </w:r>
      <w:r w:rsidRPr="00D53200">
        <w:rPr>
          <w:b/>
          <w:bCs/>
        </w:rPr>
        <w:t>:</w:t>
      </w:r>
    </w:p>
    <w:p w14:paraId="3DC4D84F" w14:textId="3B40E3E6" w:rsidR="000F6467" w:rsidRPr="00D53200" w:rsidRDefault="000F6467" w:rsidP="009A66E1">
      <w:pPr>
        <w:pStyle w:val="ListParagraph"/>
        <w:numPr>
          <w:ilvl w:val="1"/>
          <w:numId w:val="6"/>
        </w:numPr>
        <w:spacing w:after="0" w:line="240" w:lineRule="auto"/>
        <w:ind w:left="993" w:right="91" w:hanging="426"/>
        <w:contextualSpacing w:val="0"/>
        <w:rPr>
          <w:lang w:val="en"/>
        </w:rPr>
      </w:pPr>
      <w:r w:rsidRPr="00D53200">
        <w:rPr>
          <w:lang w:val="en"/>
        </w:rPr>
        <w:t>Analysis</w:t>
      </w:r>
      <w:r w:rsidR="00381B85" w:rsidRPr="00D53200">
        <w:rPr>
          <w:lang w:val="en"/>
        </w:rPr>
        <w:t xml:space="preserve">, plans, strategies, etc. </w:t>
      </w:r>
      <w:r w:rsidRPr="00D53200">
        <w:rPr>
          <w:lang w:val="en"/>
        </w:rPr>
        <w:t xml:space="preserve">of the requirements and conditionalities associated with NRRP </w:t>
      </w:r>
      <w:r w:rsidR="00381B85" w:rsidRPr="00D53200">
        <w:rPr>
          <w:lang w:val="en"/>
        </w:rPr>
        <w:t>implementation</w:t>
      </w:r>
      <w:r w:rsidR="00B63303" w:rsidRPr="00D53200">
        <w:rPr>
          <w:lang w:val="en"/>
        </w:rPr>
        <w:t xml:space="preserve"> in order to reach its general goals and targets in all aspects: financial, administrative, technical, etc.</w:t>
      </w:r>
      <w:r w:rsidRPr="00D53200">
        <w:rPr>
          <w:lang w:val="en"/>
        </w:rPr>
        <w:t>;</w:t>
      </w:r>
    </w:p>
    <w:p w14:paraId="43AB131C" w14:textId="47AF9F31" w:rsidR="000F6467" w:rsidRPr="00D53200" w:rsidRDefault="000F6467" w:rsidP="009A66E1">
      <w:pPr>
        <w:pStyle w:val="ListParagraph"/>
        <w:numPr>
          <w:ilvl w:val="1"/>
          <w:numId w:val="6"/>
        </w:numPr>
        <w:spacing w:after="0" w:line="240" w:lineRule="auto"/>
        <w:ind w:left="993" w:right="91" w:hanging="426"/>
        <w:contextualSpacing w:val="0"/>
        <w:rPr>
          <w:lang w:val="en"/>
        </w:rPr>
      </w:pPr>
      <w:r w:rsidRPr="00D53200">
        <w:rPr>
          <w:lang w:val="en"/>
        </w:rPr>
        <w:t>Verification of compliance with national and EU regulations;</w:t>
      </w:r>
    </w:p>
    <w:p w14:paraId="24982F50" w14:textId="52693108" w:rsidR="00D1137D" w:rsidRPr="00D53200" w:rsidRDefault="00D1137D" w:rsidP="009A66E1">
      <w:pPr>
        <w:pStyle w:val="ListParagraph"/>
        <w:numPr>
          <w:ilvl w:val="1"/>
          <w:numId w:val="6"/>
        </w:numPr>
        <w:spacing w:after="0" w:line="240" w:lineRule="auto"/>
        <w:ind w:left="993" w:right="91" w:hanging="426"/>
        <w:contextualSpacing w:val="0"/>
        <w:rPr>
          <w:lang w:val="en"/>
        </w:rPr>
      </w:pPr>
      <w:r w:rsidRPr="00D53200">
        <w:rPr>
          <w:lang w:val="en"/>
        </w:rPr>
        <w:lastRenderedPageBreak/>
        <w:t>Support in formulation of technical and strategical assessments for the proper management of the NRRP, as needed at the level of the MEWF, or in relation with MIEP and European Commission;</w:t>
      </w:r>
    </w:p>
    <w:p w14:paraId="1508ECCB" w14:textId="03B8DE5A" w:rsidR="000F6467" w:rsidRPr="00D53200" w:rsidRDefault="000F6467" w:rsidP="009A66E1">
      <w:pPr>
        <w:pStyle w:val="ListParagraph"/>
        <w:numPr>
          <w:ilvl w:val="1"/>
          <w:numId w:val="6"/>
        </w:numPr>
        <w:spacing w:line="240" w:lineRule="auto"/>
        <w:ind w:left="993" w:right="91" w:hanging="426"/>
        <w:contextualSpacing w:val="0"/>
        <w:rPr>
          <w:lang w:val="en"/>
        </w:rPr>
      </w:pPr>
      <w:r w:rsidRPr="00D53200">
        <w:rPr>
          <w:lang w:val="en"/>
        </w:rPr>
        <w:t>Provision of subject-matter expertise in areas such as biodiversity, water management, waste management, etc.</w:t>
      </w:r>
    </w:p>
    <w:p w14:paraId="78D35CB1" w14:textId="216951F2" w:rsidR="000F6467" w:rsidRPr="00D53200" w:rsidRDefault="00BC4F28" w:rsidP="009A66E1">
      <w:pPr>
        <w:pStyle w:val="ListParagraph"/>
        <w:numPr>
          <w:ilvl w:val="0"/>
          <w:numId w:val="5"/>
        </w:numPr>
        <w:tabs>
          <w:tab w:val="num" w:pos="284"/>
        </w:tabs>
        <w:spacing w:after="0" w:line="240" w:lineRule="auto"/>
        <w:ind w:left="284" w:right="91"/>
        <w:contextualSpacing w:val="0"/>
        <w:rPr>
          <w:b/>
          <w:bCs/>
        </w:rPr>
      </w:pPr>
      <w:bookmarkStart w:id="2" w:name="_Hlk207276077"/>
      <w:r w:rsidRPr="00D53200">
        <w:rPr>
          <w:b/>
          <w:bCs/>
        </w:rPr>
        <w:t>Monitoring the progress of financing contracts,</w:t>
      </w:r>
      <w:r w:rsidR="00AC518D" w:rsidRPr="00D53200">
        <w:rPr>
          <w:b/>
          <w:bCs/>
        </w:rPr>
        <w:t xml:space="preserve"> </w:t>
      </w:r>
      <w:r w:rsidRPr="00D53200">
        <w:rPr>
          <w:b/>
          <w:bCs/>
        </w:rPr>
        <w:t>v</w:t>
      </w:r>
      <w:r w:rsidR="002D1981" w:rsidRPr="00D53200">
        <w:rPr>
          <w:b/>
          <w:bCs/>
        </w:rPr>
        <w:t xml:space="preserve">erification of </w:t>
      </w:r>
      <w:r w:rsidR="00AC518D" w:rsidRPr="00D53200">
        <w:rPr>
          <w:b/>
          <w:bCs/>
        </w:rPr>
        <w:t>contract amendments, procurement, payment verification and authorization, accountancy, reporting</w:t>
      </w:r>
      <w:bookmarkEnd w:id="2"/>
      <w:r w:rsidR="00AC518D" w:rsidRPr="00D53200">
        <w:rPr>
          <w:b/>
          <w:bCs/>
        </w:rPr>
        <w:t xml:space="preserve">, </w:t>
      </w:r>
      <w:r w:rsidR="00E63951" w:rsidRPr="00D53200">
        <w:rPr>
          <w:b/>
          <w:bCs/>
        </w:rPr>
        <w:t xml:space="preserve">project </w:t>
      </w:r>
      <w:r w:rsidR="00381B85" w:rsidRPr="00D53200">
        <w:rPr>
          <w:b/>
          <w:bCs/>
        </w:rPr>
        <w:t xml:space="preserve">evaluation/ </w:t>
      </w:r>
      <w:r w:rsidR="003E59A9" w:rsidRPr="00D53200">
        <w:rPr>
          <w:b/>
          <w:bCs/>
        </w:rPr>
        <w:t>reevaluation</w:t>
      </w:r>
      <w:r w:rsidR="00E63951" w:rsidRPr="00D53200">
        <w:rPr>
          <w:b/>
          <w:bCs/>
        </w:rPr>
        <w:t xml:space="preserve"> (administrative, eligibility, technical financial, etc.)</w:t>
      </w:r>
      <w:r w:rsidR="003E59A9" w:rsidRPr="00D53200">
        <w:rPr>
          <w:b/>
          <w:bCs/>
        </w:rPr>
        <w:t xml:space="preserve"> if needed, </w:t>
      </w:r>
      <w:r w:rsidR="000F6467" w:rsidRPr="00D53200">
        <w:rPr>
          <w:b/>
          <w:bCs/>
        </w:rPr>
        <w:t>including</w:t>
      </w:r>
      <w:r w:rsidR="002577E5" w:rsidRPr="00D53200">
        <w:rPr>
          <w:b/>
          <w:bCs/>
        </w:rPr>
        <w:t xml:space="preserve"> but not limited to:</w:t>
      </w:r>
    </w:p>
    <w:p w14:paraId="6A62005C" w14:textId="77777777" w:rsidR="00E63951" w:rsidRPr="00D53200" w:rsidRDefault="00E63951" w:rsidP="00E63951">
      <w:pPr>
        <w:pStyle w:val="ListParagraph"/>
        <w:spacing w:after="0" w:line="240" w:lineRule="auto"/>
        <w:ind w:left="284" w:right="91"/>
        <w:contextualSpacing w:val="0"/>
        <w:rPr>
          <w:b/>
          <w:bCs/>
        </w:rPr>
      </w:pPr>
    </w:p>
    <w:p w14:paraId="09BB342F" w14:textId="74BD8AEF" w:rsidR="001E45BC"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Elaboration/consolidation of the internal procedures an all the NRRP implementation phases;</w:t>
      </w:r>
    </w:p>
    <w:p w14:paraId="5F97D967" w14:textId="19CE42B5" w:rsidR="000F6467" w:rsidRPr="00D53200" w:rsidRDefault="00BC4F28" w:rsidP="009A66E1">
      <w:pPr>
        <w:pStyle w:val="ListParagraph"/>
        <w:numPr>
          <w:ilvl w:val="1"/>
          <w:numId w:val="6"/>
        </w:numPr>
        <w:spacing w:after="0" w:line="240" w:lineRule="auto"/>
        <w:ind w:left="993" w:right="91" w:hanging="426"/>
        <w:contextualSpacing w:val="0"/>
        <w:rPr>
          <w:lang w:val="en"/>
        </w:rPr>
      </w:pPr>
      <w:r w:rsidRPr="00D53200">
        <w:rPr>
          <w:lang w:val="en"/>
        </w:rPr>
        <w:t>Monitoring the execution of financing contracts</w:t>
      </w:r>
      <w:r w:rsidR="00AC518D" w:rsidRPr="00D53200">
        <w:rPr>
          <w:lang w:val="en"/>
        </w:rPr>
        <w:t>,</w:t>
      </w:r>
      <w:r w:rsidRPr="00D53200">
        <w:rPr>
          <w:lang w:val="en"/>
        </w:rPr>
        <w:t xml:space="preserve"> </w:t>
      </w:r>
      <w:r w:rsidR="00AC518D" w:rsidRPr="00D53200">
        <w:rPr>
          <w:lang w:val="en"/>
        </w:rPr>
        <w:t xml:space="preserve">including </w:t>
      </w:r>
      <w:r w:rsidR="00AC518D" w:rsidRPr="00D53200">
        <w:rPr>
          <w:strike/>
          <w:lang w:val="en"/>
        </w:rPr>
        <w:t>preparation</w:t>
      </w:r>
      <w:r w:rsidRPr="00D53200">
        <w:rPr>
          <w:lang w:val="en"/>
        </w:rPr>
        <w:t xml:space="preserve"> the compliance with</w:t>
      </w:r>
      <w:r w:rsidR="00AC518D" w:rsidRPr="00D53200">
        <w:rPr>
          <w:lang w:val="en"/>
        </w:rPr>
        <w:t xml:space="preserve"> DNSH</w:t>
      </w:r>
      <w:r w:rsidRPr="00D53200">
        <w:rPr>
          <w:lang w:val="en"/>
        </w:rPr>
        <w:t xml:space="preserve"> obligations</w:t>
      </w:r>
      <w:r w:rsidR="000F6467" w:rsidRPr="00D53200">
        <w:rPr>
          <w:lang w:val="en"/>
        </w:rPr>
        <w:t>;</w:t>
      </w:r>
    </w:p>
    <w:p w14:paraId="5F7C1BDC" w14:textId="046FF2B1" w:rsidR="000F6467"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Assessments of the contracting/</w:t>
      </w:r>
      <w:r w:rsidR="00381B85" w:rsidRPr="00D53200">
        <w:rPr>
          <w:lang w:val="en"/>
        </w:rPr>
        <w:t>contracts ‘amendments</w:t>
      </w:r>
      <w:r w:rsidRPr="00D53200">
        <w:rPr>
          <w:lang w:val="en"/>
        </w:rPr>
        <w:t xml:space="preserve"> criteria, including on-the-spot verifications</w:t>
      </w:r>
      <w:r w:rsidR="00BC4F28" w:rsidRPr="00D53200">
        <w:rPr>
          <w:lang w:val="en"/>
        </w:rPr>
        <w:t xml:space="preserve"> </w:t>
      </w:r>
      <w:r w:rsidR="00BC4F28" w:rsidRPr="00D53200">
        <w:t>during implementation and sustainability period</w:t>
      </w:r>
      <w:r w:rsidR="000F6467" w:rsidRPr="00D53200">
        <w:rPr>
          <w:lang w:val="en"/>
        </w:rPr>
        <w:t>;</w:t>
      </w:r>
    </w:p>
    <w:p w14:paraId="1390AE1F" w14:textId="64105001" w:rsidR="001E45BC"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Verifications on the procurement procedures carried-out by the beneficiaries;</w:t>
      </w:r>
    </w:p>
    <w:p w14:paraId="45335AB9" w14:textId="77777777" w:rsidR="001E45BC"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Payment requests verification, including on-the-spot verifications;</w:t>
      </w:r>
    </w:p>
    <w:p w14:paraId="13E28CEA" w14:textId="4CC3BF3D" w:rsidR="00410A35" w:rsidRPr="00D53200" w:rsidRDefault="00410A35" w:rsidP="009A66E1">
      <w:pPr>
        <w:pStyle w:val="ListParagraph"/>
        <w:numPr>
          <w:ilvl w:val="1"/>
          <w:numId w:val="6"/>
        </w:numPr>
        <w:spacing w:after="0" w:line="240" w:lineRule="auto"/>
        <w:ind w:left="993" w:right="91" w:hanging="426"/>
        <w:contextualSpacing w:val="0"/>
        <w:rPr>
          <w:lang w:val="en"/>
        </w:rPr>
      </w:pPr>
      <w:r w:rsidRPr="00D53200">
        <w:rPr>
          <w:lang w:val="en"/>
        </w:rPr>
        <w:t xml:space="preserve">Periodic checkups regarding the achievement of targets and indicators assumed in financing contracts by beneficiaries which contribute to the achievement of final </w:t>
      </w:r>
      <w:r w:rsidR="001F57C1" w:rsidRPr="00D53200">
        <w:rPr>
          <w:lang w:val="en"/>
        </w:rPr>
        <w:t xml:space="preserve">NNRP </w:t>
      </w:r>
      <w:r w:rsidRPr="00D53200">
        <w:rPr>
          <w:lang w:val="en"/>
        </w:rPr>
        <w:t>indicators;</w:t>
      </w:r>
    </w:p>
    <w:p w14:paraId="5028BBD0" w14:textId="54ADA9CE" w:rsidR="00410A35" w:rsidRPr="00D53200" w:rsidRDefault="00410A35" w:rsidP="009A66E1">
      <w:pPr>
        <w:pStyle w:val="ListParagraph"/>
        <w:numPr>
          <w:ilvl w:val="1"/>
          <w:numId w:val="6"/>
        </w:numPr>
        <w:spacing w:after="0" w:line="240" w:lineRule="auto"/>
        <w:ind w:left="993" w:right="91" w:hanging="426"/>
        <w:contextualSpacing w:val="0"/>
        <w:rPr>
          <w:lang w:val="en"/>
        </w:rPr>
      </w:pPr>
      <w:r w:rsidRPr="00D53200">
        <w:rPr>
          <w:lang w:val="en"/>
        </w:rPr>
        <w:t xml:space="preserve">Evaluation of </w:t>
      </w:r>
      <w:r w:rsidR="007A1003" w:rsidRPr="00D53200">
        <w:rPr>
          <w:lang w:val="en"/>
        </w:rPr>
        <w:t xml:space="preserve">all type </w:t>
      </w:r>
      <w:r w:rsidRPr="00D53200">
        <w:rPr>
          <w:lang w:val="en"/>
        </w:rPr>
        <w:t>delays during implementation period, assessment of risks and support in finding proper solutions, if the case;</w:t>
      </w:r>
    </w:p>
    <w:p w14:paraId="20BA7BCB" w14:textId="3E13AD0C" w:rsidR="00D1137D"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 xml:space="preserve">Support on improving the </w:t>
      </w:r>
      <w:r w:rsidR="00D1137D" w:rsidRPr="00D53200">
        <w:rPr>
          <w:lang w:val="en"/>
        </w:rPr>
        <w:t>NRRP accountancy, including the review of the existent procedures and records;</w:t>
      </w:r>
    </w:p>
    <w:p w14:paraId="4E518697" w14:textId="64E3D4BD" w:rsidR="00D1137D" w:rsidRPr="00D53200" w:rsidRDefault="00D1137D" w:rsidP="009A66E1">
      <w:pPr>
        <w:pStyle w:val="ListParagraph"/>
        <w:numPr>
          <w:ilvl w:val="1"/>
          <w:numId w:val="6"/>
        </w:numPr>
        <w:spacing w:after="0" w:line="240" w:lineRule="auto"/>
        <w:ind w:left="993" w:right="91" w:hanging="426"/>
        <w:contextualSpacing w:val="0"/>
        <w:rPr>
          <w:lang w:val="en"/>
        </w:rPr>
      </w:pPr>
      <w:r w:rsidRPr="00D53200">
        <w:rPr>
          <w:lang w:val="en"/>
        </w:rPr>
        <w:t>Assessment and consolidation of the existent reporting procedures and further elaboration of reporting procedures, as needed. Support in the preparation of technical reports and progress documentation, including for MIEP, EU Commission or RAPID Project</w:t>
      </w:r>
      <w:r w:rsidR="00BC4F28" w:rsidRPr="00D53200">
        <w:rPr>
          <w:lang w:val="en"/>
        </w:rPr>
        <w:t>;</w:t>
      </w:r>
    </w:p>
    <w:p w14:paraId="5016CF77" w14:textId="423D8636" w:rsidR="00D1137D" w:rsidRPr="00D53200" w:rsidRDefault="00E82C33" w:rsidP="008042B6">
      <w:pPr>
        <w:pStyle w:val="ListParagraph"/>
        <w:numPr>
          <w:ilvl w:val="1"/>
          <w:numId w:val="6"/>
        </w:numPr>
        <w:spacing w:after="0" w:line="240" w:lineRule="auto"/>
        <w:ind w:left="993" w:right="91" w:hanging="426"/>
        <w:contextualSpacing w:val="0"/>
        <w:rPr>
          <w:lang w:val="en"/>
        </w:rPr>
      </w:pPr>
      <w:r w:rsidRPr="00D53200">
        <w:rPr>
          <w:lang w:val="en"/>
        </w:rPr>
        <w:t xml:space="preserve">Support in </w:t>
      </w:r>
      <w:r w:rsidR="007A1003" w:rsidRPr="00D53200">
        <w:rPr>
          <w:lang w:val="en"/>
        </w:rPr>
        <w:t xml:space="preserve">setting up the NRRP program closure mechanism at </w:t>
      </w:r>
      <w:r w:rsidR="007A1003" w:rsidRPr="00D53200">
        <w:rPr>
          <w:bdr w:val="none" w:sz="0" w:space="0" w:color="auto" w:frame="1"/>
        </w:rPr>
        <w:t xml:space="preserve">GD NRRP level. </w:t>
      </w:r>
    </w:p>
    <w:p w14:paraId="7CD0F822" w14:textId="77777777" w:rsidR="007A1003" w:rsidRPr="00D53200" w:rsidRDefault="007A1003" w:rsidP="007A1003">
      <w:pPr>
        <w:pStyle w:val="ListParagraph"/>
        <w:spacing w:after="0" w:line="240" w:lineRule="auto"/>
        <w:ind w:left="993" w:right="91"/>
        <w:contextualSpacing w:val="0"/>
        <w:rPr>
          <w:lang w:val="en"/>
        </w:rPr>
      </w:pPr>
    </w:p>
    <w:p w14:paraId="49FAA4C6" w14:textId="6974FA82" w:rsidR="000F6467" w:rsidRPr="00D53200" w:rsidRDefault="000F6467" w:rsidP="009A66E1">
      <w:pPr>
        <w:pStyle w:val="ListParagraph"/>
        <w:numPr>
          <w:ilvl w:val="0"/>
          <w:numId w:val="5"/>
        </w:numPr>
        <w:tabs>
          <w:tab w:val="num" w:pos="284"/>
        </w:tabs>
        <w:spacing w:after="0" w:line="240" w:lineRule="auto"/>
        <w:ind w:left="284" w:right="91"/>
        <w:contextualSpacing w:val="0"/>
        <w:rPr>
          <w:b/>
          <w:bCs/>
        </w:rPr>
      </w:pPr>
      <w:r w:rsidRPr="00D53200">
        <w:rPr>
          <w:b/>
          <w:bCs/>
        </w:rPr>
        <w:t xml:space="preserve">Support for </w:t>
      </w:r>
      <w:r w:rsidR="001E45BC" w:rsidRPr="00D53200">
        <w:rPr>
          <w:b/>
          <w:bCs/>
        </w:rPr>
        <w:t>NRRP management and monitoring</w:t>
      </w:r>
      <w:r w:rsidRPr="00D53200">
        <w:rPr>
          <w:b/>
          <w:bCs/>
        </w:rPr>
        <w:t>, including</w:t>
      </w:r>
      <w:r w:rsidR="002577E5" w:rsidRPr="00D53200">
        <w:rPr>
          <w:b/>
          <w:bCs/>
        </w:rPr>
        <w:t xml:space="preserve"> but not limited to:</w:t>
      </w:r>
    </w:p>
    <w:p w14:paraId="21E87F2C" w14:textId="62C84B9B" w:rsidR="001E45BC"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Performance analysis of the existent NRRP procedures and implementation schedules/plans, risk analysis and identification of corrective measures, r</w:t>
      </w:r>
      <w:r w:rsidR="000F6467" w:rsidRPr="00D53200">
        <w:rPr>
          <w:lang w:val="en"/>
        </w:rPr>
        <w:t>ecommendations for accelerating physical and financial implementation</w:t>
      </w:r>
      <w:r w:rsidRPr="00D53200">
        <w:rPr>
          <w:lang w:val="en"/>
        </w:rPr>
        <w:t xml:space="preserve">; </w:t>
      </w:r>
    </w:p>
    <w:p w14:paraId="474AC585" w14:textId="304D2B38" w:rsidR="001E45BC" w:rsidRPr="00D53200" w:rsidRDefault="001E45BC" w:rsidP="009A66E1">
      <w:pPr>
        <w:pStyle w:val="ListParagraph"/>
        <w:numPr>
          <w:ilvl w:val="1"/>
          <w:numId w:val="6"/>
        </w:numPr>
        <w:spacing w:after="0" w:line="240" w:lineRule="auto"/>
        <w:ind w:left="993" w:right="91" w:hanging="426"/>
        <w:contextualSpacing w:val="0"/>
        <w:rPr>
          <w:lang w:val="en"/>
        </w:rPr>
      </w:pPr>
      <w:r w:rsidRPr="00D53200">
        <w:rPr>
          <w:lang w:val="en"/>
        </w:rPr>
        <w:t>Review and revise of the implementation plans and budgets.</w:t>
      </w:r>
    </w:p>
    <w:p w14:paraId="6D332E0D" w14:textId="54454BD3" w:rsidR="00E32BB5" w:rsidRPr="00D53200" w:rsidRDefault="009A3926" w:rsidP="002A4AAE">
      <w:pPr>
        <w:spacing w:line="240" w:lineRule="auto"/>
        <w:ind w:left="0" w:right="91"/>
        <w:rPr>
          <w:sz w:val="24"/>
          <w:szCs w:val="24"/>
          <w:lang w:val="en"/>
        </w:rPr>
      </w:pPr>
      <w:r w:rsidRPr="00D53200">
        <w:rPr>
          <w:sz w:val="24"/>
          <w:szCs w:val="24"/>
        </w:rPr>
        <w:t>All activities provided by the Consultant shall be of an advisory or technical assistance nature only. The Consultant shall not issue, sign, or validate any administrative, legal, or financial act on behalf of the DG NRRP or PMU RAPID</w:t>
      </w:r>
    </w:p>
    <w:p w14:paraId="4ECCA84D" w14:textId="77777777" w:rsidR="00E32BB5" w:rsidRPr="00D53200" w:rsidRDefault="00E32BB5" w:rsidP="00E32BB5">
      <w:pPr>
        <w:spacing w:after="0" w:line="240" w:lineRule="auto"/>
        <w:ind w:left="0"/>
        <w:rPr>
          <w:rFonts w:eastAsia="Aptos" w:cs="Arial"/>
          <w:b/>
          <w:bCs/>
          <w:kern w:val="3"/>
        </w:rPr>
      </w:pPr>
      <w:r w:rsidRPr="00D53200">
        <w:rPr>
          <w:rFonts w:eastAsia="Aptos" w:cs="Arial"/>
          <w:b/>
          <w:bCs/>
          <w:kern w:val="3"/>
        </w:rPr>
        <w:t>Indicative Volume of Activities:</w:t>
      </w:r>
    </w:p>
    <w:p w14:paraId="044875B3" w14:textId="4A14E62F" w:rsidR="00E32BB5" w:rsidRPr="00D53200" w:rsidRDefault="00E32BB5" w:rsidP="00EF0AC7">
      <w:pPr>
        <w:spacing w:before="120" w:line="240" w:lineRule="auto"/>
        <w:ind w:left="0"/>
        <w:rPr>
          <w:rFonts w:eastAsia="Aptos" w:cs="Arial"/>
          <w:kern w:val="3"/>
        </w:rPr>
      </w:pPr>
      <w:r w:rsidRPr="00D53200">
        <w:rPr>
          <w:rFonts w:eastAsia="Aptos" w:cs="Arial"/>
          <w:kern w:val="3"/>
        </w:rPr>
        <w:t xml:space="preserve">The Consultant will provide services on a demand-driven basis, as requested by </w:t>
      </w:r>
      <w:r w:rsidR="008C53A4" w:rsidRPr="00D53200">
        <w:rPr>
          <w:rFonts w:eastAsia="Aptos" w:cs="Arial"/>
          <w:kern w:val="3"/>
        </w:rPr>
        <w:t>D</w:t>
      </w:r>
      <w:r w:rsidR="00D1137D" w:rsidRPr="00D53200">
        <w:rPr>
          <w:rFonts w:eastAsia="Aptos" w:cs="Arial"/>
          <w:kern w:val="3"/>
        </w:rPr>
        <w:t xml:space="preserve">G </w:t>
      </w:r>
      <w:r w:rsidRPr="00D53200">
        <w:rPr>
          <w:rFonts w:eastAsia="Aptos" w:cs="Arial"/>
          <w:kern w:val="3"/>
        </w:rPr>
        <w:t xml:space="preserve">NRRP and </w:t>
      </w:r>
      <w:r w:rsidR="00D1137D" w:rsidRPr="00D53200">
        <w:rPr>
          <w:rFonts w:eastAsia="Aptos" w:cs="Arial"/>
          <w:kern w:val="3"/>
        </w:rPr>
        <w:t>endorsed</w:t>
      </w:r>
      <w:r w:rsidRPr="00D53200">
        <w:rPr>
          <w:rFonts w:eastAsia="Aptos" w:cs="Arial"/>
          <w:kern w:val="3"/>
        </w:rPr>
        <w:t xml:space="preserve"> by the PMU. The specific scope, duration, and expert profile for each task or activity will be defined in writing prior to commencement, through a </w:t>
      </w:r>
      <w:r w:rsidRPr="00D53200">
        <w:rPr>
          <w:rFonts w:eastAsia="Aptos" w:cs="Arial"/>
          <w:i/>
          <w:iCs/>
          <w:kern w:val="3"/>
        </w:rPr>
        <w:t>Request for services</w:t>
      </w:r>
      <w:r w:rsidR="00E66568" w:rsidRPr="00D53200">
        <w:rPr>
          <w:rFonts w:eastAsia="Aptos" w:cs="Arial"/>
          <w:kern w:val="3"/>
        </w:rPr>
        <w:t xml:space="preserve"> (see Annex 1).</w:t>
      </w:r>
    </w:p>
    <w:p w14:paraId="77705B68" w14:textId="60C522D0" w:rsidR="000F3B0D" w:rsidRPr="00D53200" w:rsidRDefault="00E32BB5" w:rsidP="00EF0AC7">
      <w:pPr>
        <w:spacing w:before="120" w:line="240" w:lineRule="auto"/>
        <w:ind w:left="0"/>
        <w:rPr>
          <w:rFonts w:eastAsia="Aptos" w:cs="Arial"/>
          <w:kern w:val="3"/>
        </w:rPr>
      </w:pPr>
      <w:r w:rsidRPr="00D53200">
        <w:rPr>
          <w:rFonts w:eastAsia="Aptos" w:cs="Arial"/>
          <w:kern w:val="3"/>
        </w:rPr>
        <w:t xml:space="preserve">For the purpose of price estimation, the Consultant shall consider a </w:t>
      </w:r>
      <w:r w:rsidR="000F3B0D" w:rsidRPr="00D53200">
        <w:rPr>
          <w:rFonts w:eastAsia="Aptos" w:cs="Arial"/>
          <w:kern w:val="3"/>
        </w:rPr>
        <w:t>maximum</w:t>
      </w:r>
      <w:r w:rsidRPr="00D53200">
        <w:rPr>
          <w:rFonts w:eastAsia="Aptos" w:cs="Arial"/>
          <w:kern w:val="3"/>
        </w:rPr>
        <w:t xml:space="preserve"> level of effort of </w:t>
      </w:r>
      <w:r w:rsidR="00D93411" w:rsidRPr="00D53200">
        <w:rPr>
          <w:rFonts w:eastAsia="Aptos" w:cs="Arial"/>
          <w:kern w:val="3"/>
        </w:rPr>
        <w:t>5</w:t>
      </w:r>
      <w:r w:rsidR="009050CF" w:rsidRPr="00D53200">
        <w:rPr>
          <w:rFonts w:eastAsia="Aptos" w:cs="Arial"/>
          <w:kern w:val="3"/>
        </w:rPr>
        <w:t>0</w:t>
      </w:r>
      <w:r w:rsidR="00367CD1" w:rsidRPr="00D53200">
        <w:rPr>
          <w:rFonts w:eastAsia="Aptos" w:cs="Arial"/>
          <w:kern w:val="3"/>
        </w:rPr>
        <w:t>0</w:t>
      </w:r>
      <w:r w:rsidRPr="00D53200">
        <w:rPr>
          <w:rFonts w:eastAsia="Aptos" w:cs="Arial"/>
          <w:kern w:val="3"/>
        </w:rPr>
        <w:t xml:space="preserve"> expert-days</w:t>
      </w:r>
      <w:r w:rsidR="002A4AAE" w:rsidRPr="00D53200">
        <w:rPr>
          <w:rFonts w:eastAsia="Aptos" w:cs="Arial"/>
          <w:kern w:val="3"/>
        </w:rPr>
        <w:t xml:space="preserve"> / </w:t>
      </w:r>
      <w:r w:rsidR="007F74A7" w:rsidRPr="00D53200">
        <w:rPr>
          <w:rFonts w:eastAsia="Aptos" w:cs="Arial"/>
          <w:kern w:val="3"/>
        </w:rPr>
        <w:t>4</w:t>
      </w:r>
      <w:r w:rsidR="002A4AAE" w:rsidRPr="00D53200">
        <w:rPr>
          <w:rFonts w:eastAsia="Aptos" w:cs="Arial"/>
          <w:kern w:val="3"/>
        </w:rPr>
        <w:t>,</w:t>
      </w:r>
      <w:r w:rsidR="00D93411" w:rsidRPr="00D53200">
        <w:rPr>
          <w:rFonts w:eastAsia="Aptos" w:cs="Arial"/>
          <w:kern w:val="3"/>
        </w:rPr>
        <w:t>0</w:t>
      </w:r>
      <w:r w:rsidR="002A4AAE" w:rsidRPr="00D53200">
        <w:rPr>
          <w:rFonts w:eastAsia="Aptos" w:cs="Arial"/>
          <w:kern w:val="3"/>
        </w:rPr>
        <w:t xml:space="preserve">00 expert-hour, and, associated with duty travel, reimbursables for </w:t>
      </w:r>
      <w:r w:rsidR="007109A6" w:rsidRPr="00D53200">
        <w:rPr>
          <w:rFonts w:eastAsia="Aptos" w:cs="Arial"/>
          <w:kern w:val="3"/>
        </w:rPr>
        <w:t>25</w:t>
      </w:r>
      <w:r w:rsidR="002A4AAE" w:rsidRPr="00D53200">
        <w:rPr>
          <w:rFonts w:eastAsia="Aptos" w:cs="Arial"/>
          <w:kern w:val="3"/>
        </w:rPr>
        <w:t xml:space="preserve">0 over-nights, </w:t>
      </w:r>
      <w:r w:rsidR="007109A6" w:rsidRPr="00D53200">
        <w:rPr>
          <w:rFonts w:eastAsia="Aptos" w:cs="Arial"/>
          <w:kern w:val="3"/>
        </w:rPr>
        <w:t>4</w:t>
      </w:r>
      <w:r w:rsidR="002A4AAE" w:rsidRPr="00D53200">
        <w:rPr>
          <w:rFonts w:eastAsia="Aptos" w:cs="Arial"/>
          <w:kern w:val="3"/>
        </w:rPr>
        <w:t xml:space="preserve">00 per-diems and transportation costs for </w:t>
      </w:r>
      <w:r w:rsidR="00A93A58" w:rsidRPr="00D53200">
        <w:rPr>
          <w:rFonts w:eastAsia="Aptos" w:cs="Arial"/>
          <w:kern w:val="3"/>
        </w:rPr>
        <w:t>2</w:t>
      </w:r>
      <w:r w:rsidR="00D93411" w:rsidRPr="00D53200">
        <w:rPr>
          <w:rFonts w:eastAsia="Aptos" w:cs="Arial"/>
          <w:kern w:val="3"/>
        </w:rPr>
        <w:t>0</w:t>
      </w:r>
      <w:r w:rsidR="002A4AAE" w:rsidRPr="00D53200">
        <w:rPr>
          <w:rFonts w:eastAsia="Aptos" w:cs="Arial"/>
          <w:kern w:val="3"/>
        </w:rPr>
        <w:t>,000 km, as aligned with the national legislation for public entities</w:t>
      </w:r>
      <w:r w:rsidR="000F3B0D" w:rsidRPr="00D53200">
        <w:rPr>
          <w:rFonts w:eastAsia="Aptos" w:cs="Arial"/>
          <w:kern w:val="3"/>
        </w:rPr>
        <w:t xml:space="preserve">. </w:t>
      </w:r>
      <w:r w:rsidRPr="00D53200">
        <w:rPr>
          <w:rFonts w:eastAsia="Aptos" w:cs="Arial"/>
          <w:kern w:val="3"/>
        </w:rPr>
        <w:t xml:space="preserve"> </w:t>
      </w:r>
      <w:r w:rsidR="002A4AAE" w:rsidRPr="00D53200">
        <w:rPr>
          <w:rFonts w:eastAsia="Aptos" w:cs="Arial"/>
          <w:kern w:val="3"/>
        </w:rPr>
        <w:t>The above maximum limits may be overpassed during the implementation, with the conditions that the total costs remain in the total value of the contract.</w:t>
      </w:r>
    </w:p>
    <w:p w14:paraId="54B33909" w14:textId="5D2BECC0" w:rsidR="000F3B0D" w:rsidRPr="00D53200" w:rsidRDefault="000F3B0D" w:rsidP="00EF0AC7">
      <w:pPr>
        <w:spacing w:before="120" w:line="240" w:lineRule="auto"/>
        <w:ind w:left="0"/>
        <w:rPr>
          <w:rFonts w:eastAsia="Aptos" w:cs="Arial"/>
          <w:kern w:val="3"/>
        </w:rPr>
      </w:pPr>
      <w:r w:rsidRPr="00D53200">
        <w:rPr>
          <w:rFonts w:eastAsia="Aptos" w:cs="Arial"/>
          <w:kern w:val="3"/>
        </w:rPr>
        <w:t>The contract is foreseen for up to end of October, 2026</w:t>
      </w:r>
      <w:r w:rsidR="007A1003" w:rsidRPr="00D53200">
        <w:rPr>
          <w:rFonts w:eastAsia="Aptos" w:cs="Arial"/>
          <w:kern w:val="3"/>
        </w:rPr>
        <w:t>.</w:t>
      </w:r>
    </w:p>
    <w:p w14:paraId="4E36C069" w14:textId="6903720B" w:rsidR="005926BD" w:rsidRPr="00D53200" w:rsidRDefault="000F3B0D" w:rsidP="00EF0AC7">
      <w:pPr>
        <w:spacing w:before="120" w:line="240" w:lineRule="auto"/>
        <w:ind w:left="0"/>
        <w:rPr>
          <w:rFonts w:eastAsia="Aptos" w:cs="Arial"/>
          <w:kern w:val="3"/>
        </w:rPr>
      </w:pPr>
      <w:r w:rsidRPr="00D53200">
        <w:rPr>
          <w:rFonts w:eastAsia="Aptos" w:cs="Arial"/>
          <w:kern w:val="3"/>
        </w:rPr>
        <w:lastRenderedPageBreak/>
        <w:t xml:space="preserve">Extension of the contract </w:t>
      </w:r>
      <w:r w:rsidR="00A93A58" w:rsidRPr="00D53200">
        <w:rPr>
          <w:rFonts w:eastAsia="Aptos" w:cs="Arial"/>
          <w:kern w:val="3"/>
        </w:rPr>
        <w:t xml:space="preserve">value and </w:t>
      </w:r>
      <w:r w:rsidRPr="00D53200">
        <w:rPr>
          <w:rFonts w:eastAsia="Aptos" w:cs="Arial"/>
          <w:kern w:val="3"/>
        </w:rPr>
        <w:t xml:space="preserve">duration is possible, </w:t>
      </w:r>
      <w:r w:rsidR="003714BC" w:rsidRPr="00D53200">
        <w:rPr>
          <w:rFonts w:eastAsia="Aptos" w:cs="Arial"/>
          <w:kern w:val="3"/>
        </w:rPr>
        <w:t xml:space="preserve">by mutual agreement, </w:t>
      </w:r>
      <w:r w:rsidRPr="00D53200">
        <w:rPr>
          <w:rFonts w:eastAsia="Aptos" w:cs="Arial"/>
          <w:kern w:val="3"/>
        </w:rPr>
        <w:t xml:space="preserve">if justified for further strengthening the NNRP implementation, through </w:t>
      </w:r>
      <w:r w:rsidR="00A93A58" w:rsidRPr="00D53200">
        <w:rPr>
          <w:rFonts w:eastAsia="Aptos" w:cs="Arial"/>
          <w:kern w:val="3"/>
        </w:rPr>
        <w:t xml:space="preserve">a </w:t>
      </w:r>
      <w:r w:rsidRPr="00D53200">
        <w:rPr>
          <w:rFonts w:eastAsia="Aptos" w:cs="Arial"/>
          <w:kern w:val="3"/>
        </w:rPr>
        <w:t xml:space="preserve">contract amendment.    </w:t>
      </w:r>
      <w:r w:rsidR="00C36FE2" w:rsidRPr="00D53200">
        <w:rPr>
          <w:rFonts w:eastAsia="Aptos" w:cs="Arial"/>
          <w:kern w:val="3"/>
        </w:rPr>
        <w:t xml:space="preserve"> </w:t>
      </w:r>
    </w:p>
    <w:p w14:paraId="5205A9CF" w14:textId="77777777" w:rsidR="000F3B0D" w:rsidRPr="00D53200" w:rsidRDefault="00E32BB5" w:rsidP="00EF0AC7">
      <w:pPr>
        <w:spacing w:before="120" w:line="240" w:lineRule="auto"/>
        <w:ind w:left="0"/>
        <w:rPr>
          <w:rFonts w:eastAsia="Aptos" w:cs="Arial"/>
          <w:kern w:val="3"/>
        </w:rPr>
      </w:pPr>
      <w:r w:rsidRPr="00D53200">
        <w:rPr>
          <w:rFonts w:eastAsia="Aptos" w:cs="Arial"/>
          <w:kern w:val="3"/>
        </w:rPr>
        <w:t xml:space="preserve">The volume of </w:t>
      </w:r>
      <w:r w:rsidR="000F3B0D" w:rsidRPr="00D53200">
        <w:rPr>
          <w:rFonts w:eastAsia="Aptos" w:cs="Arial"/>
          <w:kern w:val="3"/>
        </w:rPr>
        <w:t>effort per activity</w:t>
      </w:r>
      <w:r w:rsidRPr="00D53200">
        <w:rPr>
          <w:rFonts w:eastAsia="Aptos" w:cs="Arial"/>
          <w:kern w:val="3"/>
        </w:rPr>
        <w:t xml:space="preserve"> may vary</w:t>
      </w:r>
      <w:r w:rsidR="000F3B0D" w:rsidRPr="00D53200">
        <w:rPr>
          <w:rFonts w:eastAsia="Aptos" w:cs="Arial"/>
          <w:kern w:val="3"/>
        </w:rPr>
        <w:t>,</w:t>
      </w:r>
      <w:r w:rsidRPr="00D53200">
        <w:rPr>
          <w:rFonts w:eastAsia="Aptos" w:cs="Arial"/>
          <w:kern w:val="3"/>
        </w:rPr>
        <w:t xml:space="preserve"> depending on the needs of the Client and will be determined on a demand-driven basis. </w:t>
      </w:r>
    </w:p>
    <w:p w14:paraId="0EEB4FEC" w14:textId="79C9435F" w:rsidR="0089770D" w:rsidRPr="00D53200" w:rsidRDefault="00E32BB5" w:rsidP="008D6029">
      <w:pPr>
        <w:spacing w:before="120" w:line="240" w:lineRule="auto"/>
        <w:ind w:left="0"/>
        <w:rPr>
          <w:rFonts w:eastAsia="Aptos" w:cs="Arial"/>
          <w:kern w:val="3"/>
        </w:rPr>
      </w:pPr>
      <w:r w:rsidRPr="00D53200">
        <w:rPr>
          <w:rFonts w:eastAsia="Aptos" w:cs="Arial"/>
          <w:kern w:val="3"/>
        </w:rPr>
        <w:t>Activities are expected to be implemented intermittently throughout the contract period, with a variable intensity. The Consultant shall ensure flexibility in mobilizing experts as per the Client’s request.</w:t>
      </w:r>
    </w:p>
    <w:p w14:paraId="37AD50D7" w14:textId="3C966168" w:rsidR="004E24F8" w:rsidRPr="00D53200" w:rsidRDefault="00791254" w:rsidP="009A66E1">
      <w:pPr>
        <w:pStyle w:val="IntenseQuote"/>
        <w:numPr>
          <w:ilvl w:val="0"/>
          <w:numId w:val="2"/>
        </w:numPr>
        <w:ind w:left="0" w:right="89"/>
        <w:rPr>
          <w:color w:val="0070C0"/>
          <w:sz w:val="24"/>
          <w:szCs w:val="24"/>
        </w:rPr>
      </w:pPr>
      <w:r w:rsidRPr="00D53200">
        <w:rPr>
          <w:color w:val="0070C0"/>
          <w:sz w:val="24"/>
          <w:szCs w:val="24"/>
        </w:rPr>
        <w:t>Consultant’s Profile</w:t>
      </w:r>
    </w:p>
    <w:p w14:paraId="3F7988CD" w14:textId="5E482872" w:rsidR="00A17B27" w:rsidRPr="00D53200" w:rsidRDefault="00613A13" w:rsidP="00EF0AC7">
      <w:pPr>
        <w:pStyle w:val="Default"/>
        <w:spacing w:after="120" w:line="276" w:lineRule="auto"/>
        <w:ind w:right="89"/>
        <w:rPr>
          <w:rFonts w:ascii="Trebuchet MS" w:hAnsi="Trebuchet MS"/>
          <w:b/>
          <w:color w:val="auto"/>
          <w:sz w:val="22"/>
          <w:szCs w:val="22"/>
        </w:rPr>
      </w:pPr>
      <w:r w:rsidRPr="00D53200">
        <w:rPr>
          <w:rFonts w:ascii="Trebuchet MS" w:hAnsi="Trebuchet MS"/>
          <w:b/>
          <w:color w:val="auto"/>
          <w:sz w:val="22"/>
          <w:szCs w:val="22"/>
        </w:rPr>
        <w:t xml:space="preserve">The qualifications and experience required: </w:t>
      </w:r>
    </w:p>
    <w:p w14:paraId="04F8069B" w14:textId="760E0A4B" w:rsidR="004D3299" w:rsidRPr="00D53200" w:rsidRDefault="004B34F1" w:rsidP="00A94D14">
      <w:pPr>
        <w:suppressAutoHyphens/>
        <w:autoSpaceDN w:val="0"/>
        <w:spacing w:before="120" w:line="240" w:lineRule="auto"/>
        <w:ind w:left="0"/>
        <w:rPr>
          <w:rFonts w:eastAsia="Aptos" w:cs="Arial"/>
          <w:kern w:val="3"/>
          <w:shd w:val="clear" w:color="auto" w:fill="FFFF00"/>
        </w:rPr>
      </w:pPr>
      <w:r w:rsidRPr="00D53200">
        <w:rPr>
          <w:rFonts w:eastAsia="Aptos" w:cs="Arial"/>
          <w:kern w:val="3"/>
        </w:rPr>
        <w:t xml:space="preserve">The Consultant shall demonstrate the necessary qualifications and professional experience to deliver consultancy services in the fields of </w:t>
      </w:r>
      <w:r w:rsidR="0089770D" w:rsidRPr="00D53200">
        <w:rPr>
          <w:rFonts w:eastAsia="Aptos" w:cs="Arial"/>
          <w:kern w:val="3"/>
        </w:rPr>
        <w:t>evaluation, contracting, contracts amendments, procurement, payment verification and authorization, accountancy, reporting</w:t>
      </w:r>
      <w:r w:rsidRPr="00D53200">
        <w:rPr>
          <w:rFonts w:eastAsia="Aptos" w:cs="Arial"/>
          <w:kern w:val="3"/>
        </w:rPr>
        <w:t>, specifically in the context of activities carried</w:t>
      </w:r>
      <w:r w:rsidR="0089770D" w:rsidRPr="00D53200">
        <w:rPr>
          <w:rFonts w:eastAsia="Aptos" w:cs="Arial"/>
          <w:kern w:val="3"/>
        </w:rPr>
        <w:t>-</w:t>
      </w:r>
      <w:r w:rsidRPr="00D53200">
        <w:rPr>
          <w:rFonts w:eastAsia="Aptos" w:cs="Arial"/>
          <w:kern w:val="3"/>
        </w:rPr>
        <w:t>out by or for public authorities.</w:t>
      </w:r>
      <w:r w:rsidR="00A94D14" w:rsidRPr="00D53200">
        <w:rPr>
          <w:rFonts w:eastAsia="Aptos" w:cs="Arial"/>
          <w:kern w:val="3"/>
        </w:rPr>
        <w:t xml:space="preserve"> </w:t>
      </w:r>
      <w:r w:rsidR="004D3299" w:rsidRPr="00D53200">
        <w:rPr>
          <w:rFonts w:eastAsia="Aptos" w:cs="Arial"/>
          <w:kern w:val="3"/>
        </w:rPr>
        <w:t>This means:</w:t>
      </w:r>
      <w:r w:rsidR="009A3926" w:rsidRPr="00D53200">
        <w:t xml:space="preserve"> </w:t>
      </w:r>
    </w:p>
    <w:p w14:paraId="6994420C" w14:textId="77777777" w:rsidR="008D6029" w:rsidRPr="00D53200" w:rsidRDefault="008D6029" w:rsidP="00EF0AC7">
      <w:pPr>
        <w:spacing w:after="0" w:line="240" w:lineRule="auto"/>
        <w:ind w:left="0"/>
        <w:jc w:val="left"/>
        <w:rPr>
          <w:rFonts w:eastAsia="Aptos" w:cs="Arial"/>
          <w:b/>
          <w:bCs/>
          <w:kern w:val="3"/>
        </w:rPr>
      </w:pPr>
    </w:p>
    <w:p w14:paraId="478A4FC1" w14:textId="5CF97898" w:rsidR="00053E44" w:rsidRPr="00D53200" w:rsidRDefault="004D3299" w:rsidP="00EF0AC7">
      <w:pPr>
        <w:spacing w:after="0" w:line="240" w:lineRule="auto"/>
        <w:ind w:left="0"/>
        <w:jc w:val="left"/>
        <w:rPr>
          <w:rFonts w:eastAsia="Aptos" w:cs="Arial"/>
          <w:b/>
          <w:bCs/>
          <w:kern w:val="3"/>
        </w:rPr>
      </w:pPr>
      <w:r w:rsidRPr="00D53200">
        <w:rPr>
          <w:rFonts w:eastAsia="Aptos" w:cs="Arial"/>
          <w:b/>
          <w:bCs/>
          <w:kern w:val="3"/>
        </w:rPr>
        <w:t xml:space="preserve">Portfolio experience: </w:t>
      </w:r>
    </w:p>
    <w:p w14:paraId="29AC3A56" w14:textId="57908F39" w:rsidR="0089770D" w:rsidRPr="00D53200" w:rsidRDefault="004B34F1" w:rsidP="004B34F1">
      <w:pPr>
        <w:spacing w:after="0" w:line="240" w:lineRule="auto"/>
        <w:ind w:left="0"/>
        <w:rPr>
          <w:rFonts w:eastAsia="Aptos" w:cs="Arial"/>
          <w:kern w:val="3"/>
        </w:rPr>
      </w:pPr>
      <w:r w:rsidRPr="00D53200">
        <w:rPr>
          <w:rFonts w:eastAsia="Aptos" w:cs="Arial"/>
          <w:kern w:val="3"/>
        </w:rPr>
        <w:t xml:space="preserve">The Consultant shall demonstrate successful completion </w:t>
      </w:r>
      <w:r w:rsidR="0089770D" w:rsidRPr="00D53200">
        <w:rPr>
          <w:rFonts w:eastAsia="Aptos" w:cs="Arial"/>
          <w:kern w:val="3"/>
        </w:rPr>
        <w:t xml:space="preserve">in the last 8 years </w:t>
      </w:r>
      <w:r w:rsidRPr="00D53200">
        <w:rPr>
          <w:rFonts w:eastAsia="Aptos" w:cs="Arial"/>
          <w:kern w:val="3"/>
        </w:rPr>
        <w:t xml:space="preserve">of at least three (3) projects or contracts involving </w:t>
      </w:r>
      <w:r w:rsidR="0089770D" w:rsidRPr="00D53200">
        <w:rPr>
          <w:rFonts w:eastAsia="Aptos" w:cs="Arial"/>
          <w:kern w:val="3"/>
        </w:rPr>
        <w:t>support for the managing authorities in the implementation / monitoring and evaluation of EU funded</w:t>
      </w:r>
      <w:r w:rsidRPr="00D53200">
        <w:rPr>
          <w:rFonts w:eastAsia="Aptos" w:cs="Arial"/>
          <w:kern w:val="3"/>
        </w:rPr>
        <w:t xml:space="preserve"> programs.</w:t>
      </w:r>
    </w:p>
    <w:p w14:paraId="6EAC6845" w14:textId="0C8C72D6" w:rsidR="0025590F" w:rsidRPr="00D53200" w:rsidRDefault="0025590F" w:rsidP="004B34F1">
      <w:pPr>
        <w:spacing w:after="0" w:line="240" w:lineRule="auto"/>
        <w:ind w:left="0"/>
        <w:rPr>
          <w:rFonts w:eastAsia="Aptos" w:cs="Arial"/>
          <w:kern w:val="3"/>
        </w:rPr>
      </w:pPr>
      <w:r w:rsidRPr="00D53200">
        <w:rPr>
          <w:rFonts w:eastAsia="Aptos" w:cs="Arial"/>
          <w:kern w:val="3"/>
        </w:rPr>
        <w:t xml:space="preserve">Specific experience in projects with construction works is considered </w:t>
      </w:r>
      <w:r w:rsidR="001F57C1" w:rsidRPr="00D53200">
        <w:rPr>
          <w:rFonts w:eastAsia="Aptos" w:cs="Arial"/>
          <w:kern w:val="3"/>
        </w:rPr>
        <w:t>as</w:t>
      </w:r>
      <w:r w:rsidRPr="00D53200">
        <w:rPr>
          <w:rFonts w:eastAsia="Aptos" w:cs="Arial"/>
          <w:kern w:val="3"/>
        </w:rPr>
        <w:t xml:space="preserve"> desirable. </w:t>
      </w:r>
    </w:p>
    <w:p w14:paraId="75D2B403" w14:textId="356C2841" w:rsidR="0089770D" w:rsidRPr="00D53200" w:rsidRDefault="0089770D" w:rsidP="004B34F1">
      <w:pPr>
        <w:spacing w:after="0" w:line="240" w:lineRule="auto"/>
        <w:ind w:left="0"/>
        <w:rPr>
          <w:rFonts w:eastAsia="Aptos" w:cs="Arial"/>
          <w:kern w:val="3"/>
        </w:rPr>
      </w:pPr>
      <w:r w:rsidRPr="00D53200">
        <w:rPr>
          <w:rFonts w:eastAsia="Aptos" w:cs="Arial"/>
          <w:kern w:val="3"/>
        </w:rPr>
        <w:t>Advantage should be considered for the Consultants that are proving experience</w:t>
      </w:r>
      <w:r w:rsidR="0025590F" w:rsidRPr="00D53200">
        <w:rPr>
          <w:rFonts w:eastAsia="Aptos" w:cs="Arial"/>
          <w:kern w:val="3"/>
        </w:rPr>
        <w:t xml:space="preserve"> </w:t>
      </w:r>
      <w:r w:rsidRPr="00D53200">
        <w:rPr>
          <w:rFonts w:eastAsia="Aptos" w:cs="Arial"/>
          <w:kern w:val="3"/>
        </w:rPr>
        <w:t xml:space="preserve">in </w:t>
      </w:r>
      <w:r w:rsidR="0025590F" w:rsidRPr="00D53200">
        <w:rPr>
          <w:rFonts w:eastAsia="Aptos" w:cs="Arial"/>
          <w:kern w:val="3"/>
        </w:rPr>
        <w:t>providing support for payment authorization verifications on projects with construction works.</w:t>
      </w:r>
      <w:r w:rsidRPr="00D53200">
        <w:rPr>
          <w:rFonts w:eastAsia="Aptos" w:cs="Arial"/>
          <w:kern w:val="3"/>
        </w:rPr>
        <w:t xml:space="preserve"> </w:t>
      </w:r>
    </w:p>
    <w:p w14:paraId="4F5C5630" w14:textId="77777777" w:rsidR="00CB3E97" w:rsidRPr="00D53200" w:rsidRDefault="00CB3E97" w:rsidP="00CB3E97">
      <w:pPr>
        <w:spacing w:after="0" w:line="240" w:lineRule="auto"/>
        <w:ind w:left="0"/>
        <w:rPr>
          <w:rFonts w:eastAsia="Aptos" w:cs="Arial"/>
          <w:kern w:val="3"/>
        </w:rPr>
      </w:pPr>
    </w:p>
    <w:p w14:paraId="5045A6A9" w14:textId="77777777" w:rsidR="00EF0AC7" w:rsidRPr="00D53200" w:rsidRDefault="00EF0AC7" w:rsidP="00053E44">
      <w:pPr>
        <w:spacing w:after="0" w:line="240" w:lineRule="auto"/>
        <w:ind w:left="720"/>
        <w:rPr>
          <w:rFonts w:eastAsia="Aptos" w:cs="Arial"/>
          <w:kern w:val="3"/>
        </w:rPr>
      </w:pPr>
    </w:p>
    <w:p w14:paraId="0BFA0587" w14:textId="0E3C459E" w:rsidR="004B34F1" w:rsidRPr="00D53200" w:rsidRDefault="004B34F1" w:rsidP="00EF0AC7">
      <w:pPr>
        <w:spacing w:after="0" w:line="240" w:lineRule="auto"/>
        <w:ind w:left="0"/>
        <w:jc w:val="left"/>
        <w:rPr>
          <w:rFonts w:eastAsia="Aptos" w:cs="Arial"/>
          <w:b/>
          <w:bCs/>
          <w:kern w:val="3"/>
        </w:rPr>
      </w:pPr>
      <w:r w:rsidRPr="00D53200">
        <w:rPr>
          <w:rFonts w:eastAsia="Aptos" w:cs="Arial"/>
          <w:b/>
          <w:bCs/>
          <w:kern w:val="3"/>
        </w:rPr>
        <w:t>Key Experts</w:t>
      </w:r>
    </w:p>
    <w:p w14:paraId="46CD52B6" w14:textId="77777777" w:rsidR="004B34F1" w:rsidRPr="00D53200" w:rsidRDefault="004B34F1" w:rsidP="004B34F1">
      <w:pPr>
        <w:spacing w:before="240" w:after="0" w:line="240" w:lineRule="auto"/>
        <w:ind w:left="0"/>
        <w:rPr>
          <w:rFonts w:eastAsia="Times New Roman"/>
          <w:b/>
          <w:bCs/>
          <w:lang w:val="ro-RO" w:eastAsia="ro-RO"/>
        </w:rPr>
      </w:pPr>
      <w:r w:rsidRPr="00D53200">
        <w:rPr>
          <w:rFonts w:eastAsia="Times New Roman"/>
          <w:b/>
          <w:bCs/>
          <w:lang w:val="ro-RO" w:eastAsia="ro-RO"/>
        </w:rPr>
        <w:t xml:space="preserve">Key Expert 1 – Team Leader: </w:t>
      </w:r>
    </w:p>
    <w:p w14:paraId="11B2B28F" w14:textId="6FAFB99B" w:rsidR="004B34F1" w:rsidRPr="00D53200" w:rsidRDefault="004B34F1" w:rsidP="004B34F1">
      <w:pPr>
        <w:spacing w:after="0" w:line="240" w:lineRule="auto"/>
        <w:ind w:left="0"/>
        <w:rPr>
          <w:rFonts w:eastAsia="Aptos" w:cs="Arial"/>
          <w:kern w:val="3"/>
        </w:rPr>
      </w:pPr>
      <w:r w:rsidRPr="00D53200">
        <w:rPr>
          <w:rFonts w:eastAsia="Aptos" w:cs="Arial"/>
          <w:kern w:val="3"/>
        </w:rPr>
        <w:t xml:space="preserve">Must have </w:t>
      </w:r>
      <w:r w:rsidR="00EF0AC7" w:rsidRPr="00D53200">
        <w:rPr>
          <w:rFonts w:eastAsia="Aptos" w:cs="Arial"/>
          <w:kern w:val="3"/>
        </w:rPr>
        <w:t xml:space="preserve">academic education and </w:t>
      </w:r>
      <w:r w:rsidRPr="00D53200">
        <w:rPr>
          <w:rFonts w:eastAsia="Aptos" w:cs="Arial"/>
          <w:kern w:val="3"/>
        </w:rPr>
        <w:t xml:space="preserve">at least </w:t>
      </w:r>
      <w:r w:rsidR="008C12A8" w:rsidRPr="00D53200">
        <w:rPr>
          <w:rFonts w:eastAsia="Aptos" w:cs="Arial"/>
          <w:kern w:val="3"/>
        </w:rPr>
        <w:t>five</w:t>
      </w:r>
      <w:r w:rsidRPr="00D53200">
        <w:rPr>
          <w:rFonts w:eastAsia="Aptos" w:cs="Arial"/>
          <w:kern w:val="3"/>
        </w:rPr>
        <w:t xml:space="preserve"> (</w:t>
      </w:r>
      <w:r w:rsidR="0025590F" w:rsidRPr="00D53200">
        <w:rPr>
          <w:rFonts w:eastAsia="Aptos" w:cs="Arial"/>
          <w:kern w:val="3"/>
        </w:rPr>
        <w:t>8</w:t>
      </w:r>
      <w:r w:rsidRPr="00D53200">
        <w:rPr>
          <w:rFonts w:eastAsia="Aptos" w:cs="Arial"/>
          <w:kern w:val="3"/>
        </w:rPr>
        <w:t xml:space="preserve">) years of professional experience in managing and coordinating consultancy assignments or projects </w:t>
      </w:r>
      <w:r w:rsidR="0025590F" w:rsidRPr="00D53200">
        <w:rPr>
          <w:rFonts w:eastAsia="Aptos" w:cs="Arial"/>
          <w:kern w:val="3"/>
        </w:rPr>
        <w:t>for</w:t>
      </w:r>
      <w:r w:rsidRPr="00D53200">
        <w:rPr>
          <w:rFonts w:eastAsia="Aptos" w:cs="Arial"/>
          <w:kern w:val="3"/>
        </w:rPr>
        <w:t xml:space="preserve"> the public sector. Relevant experience in leading projects or contracts focused on monitoring, evaluation, and reporting of investment programs or institutional reforms is required. Demonstrated experience in coordinating multidisciplinary expert teams and ensuring quality assurance of deliverables is highly desirable. Prior involvement in assignments related to </w:t>
      </w:r>
      <w:r w:rsidR="008C12A8" w:rsidRPr="00D53200">
        <w:rPr>
          <w:rFonts w:eastAsia="Aptos" w:cs="Arial"/>
          <w:kern w:val="3"/>
        </w:rPr>
        <w:t>NRRP</w:t>
      </w:r>
      <w:r w:rsidRPr="00D53200">
        <w:rPr>
          <w:rFonts w:eastAsia="Aptos" w:cs="Arial"/>
          <w:kern w:val="3"/>
        </w:rPr>
        <w:t xml:space="preserve"> or other EU-funded </w:t>
      </w:r>
      <w:r w:rsidR="0025590F" w:rsidRPr="00D53200">
        <w:rPr>
          <w:rFonts w:eastAsia="Aptos" w:cs="Arial"/>
          <w:kern w:val="3"/>
        </w:rPr>
        <w:t>programmes/plans</w:t>
      </w:r>
      <w:r w:rsidRPr="00D53200">
        <w:rPr>
          <w:rFonts w:eastAsia="Aptos" w:cs="Arial"/>
          <w:kern w:val="3"/>
        </w:rPr>
        <w:t xml:space="preserve"> is an advantage.</w:t>
      </w:r>
    </w:p>
    <w:p w14:paraId="64839E17" w14:textId="77777777" w:rsidR="004B34F1" w:rsidRPr="00D53200" w:rsidRDefault="004B34F1" w:rsidP="004B34F1">
      <w:pPr>
        <w:spacing w:before="240" w:after="0" w:line="240" w:lineRule="auto"/>
        <w:ind w:left="0"/>
        <w:jc w:val="left"/>
        <w:rPr>
          <w:rFonts w:eastAsia="Times New Roman"/>
          <w:b/>
          <w:bCs/>
          <w:lang w:val="ro-RO" w:eastAsia="ro-RO"/>
        </w:rPr>
      </w:pPr>
      <w:r w:rsidRPr="00D53200">
        <w:rPr>
          <w:rFonts w:eastAsia="Times New Roman"/>
          <w:b/>
          <w:bCs/>
          <w:lang w:val="ro-RO" w:eastAsia="ro-RO"/>
        </w:rPr>
        <w:t>Key Expert 2 – Monitoring and Evaluation Specialist:</w:t>
      </w:r>
    </w:p>
    <w:p w14:paraId="0F78D95D" w14:textId="178C83BB" w:rsidR="004B34F1" w:rsidRPr="00D53200" w:rsidRDefault="004B34F1" w:rsidP="004B34F1">
      <w:pPr>
        <w:spacing w:after="0" w:line="240" w:lineRule="auto"/>
        <w:ind w:left="0"/>
        <w:rPr>
          <w:rFonts w:eastAsia="Aptos" w:cs="Arial"/>
          <w:kern w:val="3"/>
        </w:rPr>
      </w:pPr>
      <w:r w:rsidRPr="00D53200">
        <w:rPr>
          <w:rFonts w:eastAsia="Aptos" w:cs="Arial"/>
          <w:kern w:val="3"/>
        </w:rPr>
        <w:t xml:space="preserve">Must have </w:t>
      </w:r>
      <w:r w:rsidR="00EF0AC7" w:rsidRPr="00D53200">
        <w:rPr>
          <w:rFonts w:eastAsia="Aptos" w:cs="Arial"/>
          <w:kern w:val="3"/>
        </w:rPr>
        <w:t xml:space="preserve">academic education and </w:t>
      </w:r>
      <w:r w:rsidRPr="00D53200">
        <w:rPr>
          <w:rFonts w:eastAsia="Aptos" w:cs="Arial"/>
          <w:kern w:val="3"/>
        </w:rPr>
        <w:t>a minimum of five (5) years of experience in designing</w:t>
      </w:r>
      <w:r w:rsidR="008C53A4" w:rsidRPr="00D53200">
        <w:rPr>
          <w:rFonts w:eastAsia="Aptos" w:cs="Arial"/>
          <w:kern w:val="3"/>
        </w:rPr>
        <w:t>/ assessing</w:t>
      </w:r>
      <w:r w:rsidRPr="00D53200">
        <w:rPr>
          <w:rFonts w:eastAsia="Aptos" w:cs="Arial"/>
          <w:kern w:val="3"/>
        </w:rPr>
        <w:t xml:space="preserve"> and/or implementing monitoring and evaluation frameworks for public sector projects or programs. Experience should include the development</w:t>
      </w:r>
      <w:r w:rsidR="0025590F" w:rsidRPr="00D53200">
        <w:rPr>
          <w:rFonts w:eastAsia="Aptos" w:cs="Arial"/>
          <w:kern w:val="3"/>
        </w:rPr>
        <w:t xml:space="preserve">/assessment </w:t>
      </w:r>
      <w:r w:rsidRPr="00D53200">
        <w:rPr>
          <w:rFonts w:eastAsia="Aptos" w:cs="Arial"/>
          <w:kern w:val="3"/>
        </w:rPr>
        <w:t>of indicators, data collection methodologies, reporting templates, and</w:t>
      </w:r>
      <w:r w:rsidR="008F4AC9" w:rsidRPr="00D53200">
        <w:rPr>
          <w:rFonts w:eastAsia="Aptos" w:cs="Arial"/>
          <w:kern w:val="3"/>
        </w:rPr>
        <w:t>/or</w:t>
      </w:r>
      <w:r w:rsidRPr="00D53200">
        <w:rPr>
          <w:rFonts w:eastAsia="Aptos" w:cs="Arial"/>
          <w:kern w:val="3"/>
        </w:rPr>
        <w:t xml:space="preserve"> evaluation tools. Previous work supporting public institutions in complying with national or EU reporting requirements is desirable. Familiarity with digital tools and platforms used for performance monitoring is considered an asset.</w:t>
      </w:r>
    </w:p>
    <w:p w14:paraId="04859C76" w14:textId="3FD5E792" w:rsidR="008F4AC9" w:rsidRPr="00D53200" w:rsidRDefault="008C12A8" w:rsidP="008C53A4">
      <w:pPr>
        <w:spacing w:before="240" w:after="0" w:line="240" w:lineRule="auto"/>
        <w:ind w:left="0"/>
        <w:rPr>
          <w:rFonts w:eastAsia="Times New Roman"/>
          <w:b/>
          <w:bCs/>
          <w:lang w:val="ro-RO" w:eastAsia="ro-RO"/>
        </w:rPr>
      </w:pPr>
      <w:r w:rsidRPr="00D53200">
        <w:rPr>
          <w:rFonts w:eastAsia="Times New Roman"/>
          <w:b/>
          <w:bCs/>
          <w:lang w:val="ro-RO" w:eastAsia="ro-RO"/>
        </w:rPr>
        <w:t>Non-</w:t>
      </w:r>
      <w:r w:rsidR="008C53A4" w:rsidRPr="00D53200">
        <w:rPr>
          <w:rFonts w:eastAsia="Times New Roman"/>
          <w:b/>
          <w:bCs/>
          <w:lang w:val="ro-RO" w:eastAsia="ro-RO"/>
        </w:rPr>
        <w:t>K</w:t>
      </w:r>
      <w:r w:rsidRPr="00D53200">
        <w:rPr>
          <w:rFonts w:eastAsia="Times New Roman"/>
          <w:b/>
          <w:bCs/>
          <w:lang w:val="ro-RO" w:eastAsia="ro-RO"/>
        </w:rPr>
        <w:t xml:space="preserve">ey Experts </w:t>
      </w:r>
      <w:r w:rsidR="004B34F1" w:rsidRPr="00D53200">
        <w:rPr>
          <w:rFonts w:eastAsia="Times New Roman"/>
          <w:b/>
          <w:bCs/>
          <w:lang w:val="ro-RO" w:eastAsia="ro-RO"/>
        </w:rPr>
        <w:t>(</w:t>
      </w:r>
      <w:r w:rsidRPr="00D53200">
        <w:rPr>
          <w:rFonts w:eastAsia="Times New Roman"/>
          <w:b/>
          <w:bCs/>
          <w:lang w:val="ro-RO" w:eastAsia="ro-RO"/>
        </w:rPr>
        <w:t>Thematic Experts</w:t>
      </w:r>
      <w:r w:rsidR="004B34F1" w:rsidRPr="00D53200">
        <w:rPr>
          <w:rFonts w:eastAsia="Times New Roman"/>
          <w:b/>
          <w:bCs/>
          <w:lang w:val="ro-RO" w:eastAsia="ro-RO"/>
        </w:rPr>
        <w:t>):</w:t>
      </w:r>
    </w:p>
    <w:p w14:paraId="0F3E5B10" w14:textId="77777777" w:rsidR="008F4AC9" w:rsidRPr="00D53200" w:rsidRDefault="008F4AC9" w:rsidP="008F4AC9">
      <w:pPr>
        <w:spacing w:after="0" w:line="240" w:lineRule="auto"/>
        <w:ind w:left="0"/>
        <w:rPr>
          <w:rFonts w:eastAsia="Aptos" w:cs="Arial"/>
          <w:kern w:val="3"/>
        </w:rPr>
      </w:pPr>
    </w:p>
    <w:p w14:paraId="13C9E071" w14:textId="421ED54D" w:rsidR="00CB3E97" w:rsidRPr="00D53200" w:rsidRDefault="00CB3E97" w:rsidP="008F4AC9">
      <w:pPr>
        <w:spacing w:after="0" w:line="240" w:lineRule="auto"/>
        <w:ind w:left="0"/>
        <w:rPr>
          <w:rFonts w:eastAsia="Aptos" w:cs="Arial"/>
          <w:kern w:val="3"/>
        </w:rPr>
      </w:pPr>
      <w:r w:rsidRPr="00D53200">
        <w:rPr>
          <w:rFonts w:eastAsia="Aptos" w:cs="Arial"/>
          <w:kern w:val="3"/>
        </w:rPr>
        <w:t>The Consultant shall provide at least 7 CVs and their declaration of availability of potential NKEs with relevant expertise covering at least 75% from the activities presented at the point 3 – Scope of the Services.</w:t>
      </w:r>
    </w:p>
    <w:p w14:paraId="18A2A826" w14:textId="03C19B62" w:rsidR="008F4AC9" w:rsidRPr="00D53200" w:rsidRDefault="008C53A4" w:rsidP="008F4AC9">
      <w:pPr>
        <w:spacing w:before="120" w:line="240" w:lineRule="auto"/>
        <w:ind w:left="0"/>
        <w:rPr>
          <w:rFonts w:eastAsia="Aptos" w:cs="Arial"/>
          <w:kern w:val="3"/>
        </w:rPr>
      </w:pPr>
      <w:r w:rsidRPr="00D53200">
        <w:rPr>
          <w:rFonts w:eastAsia="Aptos" w:cs="Arial"/>
          <w:kern w:val="3"/>
        </w:rPr>
        <w:lastRenderedPageBreak/>
        <w:t>During the contract implementation (after contract signing), t</w:t>
      </w:r>
      <w:r w:rsidR="008F4AC9" w:rsidRPr="00D53200">
        <w:rPr>
          <w:rFonts w:eastAsia="Aptos" w:cs="Arial"/>
          <w:kern w:val="3"/>
        </w:rPr>
        <w:t xml:space="preserve">he Consultant shall ensure the availability </w:t>
      </w:r>
      <w:r w:rsidRPr="00D53200">
        <w:rPr>
          <w:rFonts w:eastAsia="Aptos" w:cs="Arial"/>
          <w:kern w:val="3"/>
        </w:rPr>
        <w:t xml:space="preserve">of </w:t>
      </w:r>
      <w:r w:rsidR="008F4AC9" w:rsidRPr="00D53200">
        <w:rPr>
          <w:rFonts w:eastAsia="Aptos" w:cs="Arial"/>
          <w:kern w:val="3"/>
        </w:rPr>
        <w:t>a pool of Non-Key Experts (NKE</w:t>
      </w:r>
      <w:r w:rsidRPr="00D53200">
        <w:rPr>
          <w:rFonts w:eastAsia="Aptos" w:cs="Arial"/>
          <w:kern w:val="3"/>
        </w:rPr>
        <w:t>s</w:t>
      </w:r>
      <w:r w:rsidR="008F4AC9" w:rsidRPr="00D53200">
        <w:rPr>
          <w:rFonts w:eastAsia="Aptos" w:cs="Arial"/>
          <w:kern w:val="3"/>
        </w:rPr>
        <w:t>)</w:t>
      </w:r>
      <w:r w:rsidR="00CB3E97" w:rsidRPr="00D53200">
        <w:rPr>
          <w:rFonts w:eastAsia="Aptos" w:cs="Arial"/>
          <w:kern w:val="3"/>
        </w:rPr>
        <w:t xml:space="preserve"> covering all the activities presented at the point 3 – Scope of the Services</w:t>
      </w:r>
      <w:r w:rsidRPr="00D53200">
        <w:rPr>
          <w:rFonts w:eastAsia="Aptos" w:cs="Arial"/>
          <w:kern w:val="3"/>
        </w:rPr>
        <w:t>,</w:t>
      </w:r>
      <w:r w:rsidR="008F4AC9" w:rsidRPr="00D53200">
        <w:rPr>
          <w:rFonts w:eastAsia="Aptos" w:cs="Arial"/>
          <w:kern w:val="3"/>
        </w:rPr>
        <w:t xml:space="preserve"> for their potential mobilization, depending on the assignment needs / requests</w:t>
      </w:r>
      <w:r w:rsidRPr="00D53200">
        <w:rPr>
          <w:rFonts w:eastAsia="Aptos" w:cs="Arial"/>
          <w:kern w:val="3"/>
        </w:rPr>
        <w:t xml:space="preserve"> and pending on the Client approval</w:t>
      </w:r>
      <w:r w:rsidR="008F4AC9" w:rsidRPr="00D53200">
        <w:rPr>
          <w:rFonts w:eastAsia="Aptos" w:cs="Arial"/>
          <w:kern w:val="3"/>
        </w:rPr>
        <w:t xml:space="preserve">. </w:t>
      </w:r>
      <w:r w:rsidR="00CB3E97" w:rsidRPr="00D53200">
        <w:rPr>
          <w:rFonts w:eastAsia="Aptos" w:cs="Arial"/>
          <w:kern w:val="3"/>
        </w:rPr>
        <w:t xml:space="preserve"> </w:t>
      </w:r>
    </w:p>
    <w:p w14:paraId="696D5971" w14:textId="309B5C55" w:rsidR="008C12A8" w:rsidRPr="00D53200" w:rsidRDefault="008C53A4" w:rsidP="008F4AC9">
      <w:pPr>
        <w:spacing w:after="0" w:line="240" w:lineRule="auto"/>
        <w:ind w:left="0"/>
        <w:rPr>
          <w:rFonts w:eastAsia="Aptos" w:cs="Arial"/>
          <w:kern w:val="3"/>
        </w:rPr>
      </w:pPr>
      <w:r w:rsidRPr="00D53200">
        <w:rPr>
          <w:rFonts w:eastAsia="Aptos" w:cs="Arial"/>
          <w:kern w:val="3"/>
        </w:rPr>
        <w:t>All the proposed</w:t>
      </w:r>
      <w:r w:rsidR="008F4AC9" w:rsidRPr="00D53200">
        <w:rPr>
          <w:rFonts w:eastAsia="Aptos" w:cs="Arial"/>
          <w:kern w:val="3"/>
        </w:rPr>
        <w:t xml:space="preserve"> NKE</w:t>
      </w:r>
      <w:r w:rsidRPr="00D53200">
        <w:rPr>
          <w:rFonts w:eastAsia="Aptos" w:cs="Arial"/>
          <w:kern w:val="3"/>
        </w:rPr>
        <w:t>s</w:t>
      </w:r>
      <w:r w:rsidR="004B34F1" w:rsidRPr="00D53200">
        <w:rPr>
          <w:rFonts w:eastAsia="Aptos" w:cs="Arial"/>
          <w:kern w:val="3"/>
        </w:rPr>
        <w:t xml:space="preserve"> </w:t>
      </w:r>
      <w:r w:rsidR="008F4AC9" w:rsidRPr="00D53200">
        <w:rPr>
          <w:rFonts w:eastAsia="Aptos" w:cs="Arial"/>
          <w:kern w:val="3"/>
        </w:rPr>
        <w:t xml:space="preserve">shall </w:t>
      </w:r>
      <w:r w:rsidR="004B34F1" w:rsidRPr="00D53200">
        <w:rPr>
          <w:rFonts w:eastAsia="Aptos" w:cs="Arial"/>
          <w:kern w:val="3"/>
        </w:rPr>
        <w:t xml:space="preserve">have </w:t>
      </w:r>
      <w:r w:rsidR="00EF0AC7" w:rsidRPr="00D53200">
        <w:rPr>
          <w:rFonts w:eastAsia="Aptos" w:cs="Arial"/>
          <w:kern w:val="3"/>
        </w:rPr>
        <w:t xml:space="preserve">academic education and </w:t>
      </w:r>
      <w:r w:rsidR="004B34F1" w:rsidRPr="00D53200">
        <w:rPr>
          <w:rFonts w:eastAsia="Aptos" w:cs="Arial"/>
          <w:kern w:val="3"/>
        </w:rPr>
        <w:t>documented experience</w:t>
      </w:r>
      <w:r w:rsidR="008C12A8" w:rsidRPr="00D53200">
        <w:rPr>
          <w:rFonts w:eastAsia="Aptos" w:cs="Arial"/>
          <w:kern w:val="3"/>
        </w:rPr>
        <w:t xml:space="preserve"> of </w:t>
      </w:r>
      <w:r w:rsidR="004B34F1" w:rsidRPr="00D53200">
        <w:rPr>
          <w:rFonts w:eastAsia="Aptos" w:cs="Arial"/>
          <w:kern w:val="3"/>
        </w:rPr>
        <w:t xml:space="preserve">minimum two (2) relevant assignments in providing expert input or technical assistance in </w:t>
      </w:r>
      <w:r w:rsidR="008F4AC9" w:rsidRPr="00D53200">
        <w:rPr>
          <w:rFonts w:eastAsia="Aptos" w:cs="Arial"/>
          <w:kern w:val="3"/>
        </w:rPr>
        <w:t>the area requested by the assignments/activities/tasks.</w:t>
      </w:r>
    </w:p>
    <w:p w14:paraId="271B5E8F" w14:textId="54C5750B" w:rsidR="008F4AC9" w:rsidRPr="00D53200" w:rsidRDefault="008C53A4" w:rsidP="008F4AC9">
      <w:pPr>
        <w:spacing w:before="120" w:line="240" w:lineRule="auto"/>
        <w:ind w:left="0"/>
        <w:rPr>
          <w:rFonts w:eastAsia="Aptos" w:cs="Arial"/>
          <w:kern w:val="3"/>
        </w:rPr>
      </w:pPr>
      <w:r w:rsidRPr="00D53200">
        <w:rPr>
          <w:rFonts w:eastAsia="Aptos" w:cs="Arial"/>
          <w:kern w:val="3"/>
        </w:rPr>
        <w:t>NKEs</w:t>
      </w:r>
      <w:r w:rsidR="008F4AC9" w:rsidRPr="00D53200">
        <w:rPr>
          <w:rFonts w:eastAsia="Aptos" w:cs="Arial"/>
          <w:kern w:val="3"/>
        </w:rPr>
        <w:t xml:space="preserve"> may be recruited by the Consultant and may start their assignment only with prior written acceptance by DG NNRP and PMU, </w:t>
      </w:r>
      <w:r w:rsidR="00CB3E97" w:rsidRPr="00D53200">
        <w:rPr>
          <w:rFonts w:eastAsia="Aptos" w:cs="Arial"/>
          <w:kern w:val="3"/>
        </w:rPr>
        <w:t xml:space="preserve">after the Request for services, </w:t>
      </w:r>
      <w:r w:rsidR="008F4AC9" w:rsidRPr="00D53200">
        <w:rPr>
          <w:rFonts w:eastAsia="Aptos" w:cs="Arial"/>
          <w:kern w:val="3"/>
        </w:rPr>
        <w:t xml:space="preserve">based on the CVs and supporting documents, thus proving that their expertise is properly responding to challenges derived from the allocated assignments. </w:t>
      </w:r>
    </w:p>
    <w:p w14:paraId="21D0ECB5" w14:textId="1CFF6BF4" w:rsidR="00D7361F" w:rsidRPr="00D53200" w:rsidRDefault="00613A13" w:rsidP="009A66E1">
      <w:pPr>
        <w:pStyle w:val="IntenseQuote"/>
        <w:numPr>
          <w:ilvl w:val="0"/>
          <w:numId w:val="2"/>
        </w:numPr>
        <w:ind w:left="0" w:right="89"/>
        <w:rPr>
          <w:b w:val="0"/>
          <w:color w:val="0070C0"/>
          <w:sz w:val="24"/>
          <w:szCs w:val="24"/>
        </w:rPr>
      </w:pPr>
      <w:r w:rsidRPr="00D53200">
        <w:rPr>
          <w:color w:val="0070C0"/>
          <w:sz w:val="24"/>
          <w:szCs w:val="24"/>
        </w:rPr>
        <w:t xml:space="preserve">Duration of the </w:t>
      </w:r>
      <w:r w:rsidR="006E5AA9" w:rsidRPr="00D53200">
        <w:rPr>
          <w:color w:val="0070C0"/>
          <w:sz w:val="24"/>
          <w:szCs w:val="24"/>
        </w:rPr>
        <w:t>assignment</w:t>
      </w:r>
    </w:p>
    <w:p w14:paraId="67158D5B" w14:textId="6BEA3A4E" w:rsidR="00910637" w:rsidRPr="00D53200" w:rsidRDefault="00910637" w:rsidP="00A94D14">
      <w:pPr>
        <w:spacing w:before="120" w:line="240" w:lineRule="auto"/>
        <w:ind w:left="0" w:right="91"/>
      </w:pPr>
      <w:r w:rsidRPr="00D53200">
        <w:t xml:space="preserve">The services </w:t>
      </w:r>
      <w:r w:rsidR="006E5AA9" w:rsidRPr="00D53200">
        <w:t xml:space="preserve">under </w:t>
      </w:r>
      <w:r w:rsidRPr="00D53200">
        <w:t xml:space="preserve">this Contract shall be provided </w:t>
      </w:r>
      <w:r w:rsidR="00D359AF" w:rsidRPr="00D53200">
        <w:t xml:space="preserve">until </w:t>
      </w:r>
      <w:r w:rsidR="008F4AC9" w:rsidRPr="00D53200">
        <w:rPr>
          <w:bCs/>
          <w:iCs/>
        </w:rPr>
        <w:t>October</w:t>
      </w:r>
      <w:r w:rsidR="00E109E0" w:rsidRPr="00D53200">
        <w:rPr>
          <w:bCs/>
          <w:iCs/>
        </w:rPr>
        <w:t xml:space="preserve"> 3</w:t>
      </w:r>
      <w:r w:rsidR="008F4AC9" w:rsidRPr="00D53200">
        <w:rPr>
          <w:bCs/>
          <w:iCs/>
        </w:rPr>
        <w:t>1</w:t>
      </w:r>
      <w:r w:rsidR="008F4AC9" w:rsidRPr="00D53200">
        <w:rPr>
          <w:bCs/>
          <w:iCs/>
          <w:vertAlign w:val="superscript"/>
        </w:rPr>
        <w:t>st</w:t>
      </w:r>
      <w:r w:rsidR="00E109E0" w:rsidRPr="00D53200">
        <w:rPr>
          <w:bCs/>
          <w:iCs/>
        </w:rPr>
        <w:t>, 202</w:t>
      </w:r>
      <w:r w:rsidR="008F4AC9" w:rsidRPr="00D53200">
        <w:rPr>
          <w:bCs/>
          <w:iCs/>
        </w:rPr>
        <w:t>6</w:t>
      </w:r>
      <w:r w:rsidR="00D359AF" w:rsidRPr="00D53200">
        <w:t>, or any subsequent date, as agreed in writ</w:t>
      </w:r>
      <w:r w:rsidR="006E5AA9" w:rsidRPr="00D53200">
        <w:t>ing</w:t>
      </w:r>
      <w:r w:rsidR="00D359AF" w:rsidRPr="00D53200">
        <w:t xml:space="preserve"> by </w:t>
      </w:r>
      <w:r w:rsidR="00AD170C" w:rsidRPr="00D53200">
        <w:t xml:space="preserve">the </w:t>
      </w:r>
      <w:r w:rsidR="00D359AF" w:rsidRPr="00D53200">
        <w:t>Part</w:t>
      </w:r>
      <w:r w:rsidR="00A503E6" w:rsidRPr="00D53200">
        <w:t>ie</w:t>
      </w:r>
      <w:r w:rsidR="00D359AF" w:rsidRPr="00D53200">
        <w:t>s through a contract amendment.</w:t>
      </w:r>
    </w:p>
    <w:p w14:paraId="59A36FC8" w14:textId="5C392862" w:rsidR="00A91A7B" w:rsidRPr="00D53200" w:rsidRDefault="0086124E" w:rsidP="00A94D14">
      <w:pPr>
        <w:spacing w:before="120" w:line="240" w:lineRule="auto"/>
        <w:ind w:left="0" w:right="91"/>
      </w:pPr>
      <w:r w:rsidRPr="00D53200">
        <w:t xml:space="preserve">The </w:t>
      </w:r>
      <w:r w:rsidR="00E109E0" w:rsidRPr="00D53200">
        <w:t>C</w:t>
      </w:r>
      <w:r w:rsidRPr="00D53200">
        <w:t xml:space="preserve">onsultant is expected to commence performance of the services </w:t>
      </w:r>
      <w:r w:rsidR="00F26021" w:rsidRPr="00D53200">
        <w:t xml:space="preserve">preferably </w:t>
      </w:r>
      <w:r w:rsidRPr="00D53200">
        <w:t xml:space="preserve">within </w:t>
      </w:r>
      <w:r w:rsidR="00E109E0" w:rsidRPr="00D53200">
        <w:t>10</w:t>
      </w:r>
      <w:r w:rsidRPr="00D53200">
        <w:t xml:space="preserve"> working days after contract signing</w:t>
      </w:r>
      <w:r w:rsidR="008D6029" w:rsidRPr="00D53200">
        <w:t>.</w:t>
      </w:r>
    </w:p>
    <w:p w14:paraId="0953CC9F" w14:textId="72FEE60A" w:rsidR="00E95901" w:rsidRPr="00D53200" w:rsidRDefault="00E95901" w:rsidP="00A94D14">
      <w:pPr>
        <w:spacing w:before="120" w:line="240" w:lineRule="auto"/>
        <w:ind w:left="0" w:right="91"/>
      </w:pPr>
      <w:r w:rsidRPr="00D53200">
        <w:t>The Parties shall review the status of implementation and financial execution every six (6) months. Any extension of duration or adjustment of volume shall require a written justification approved by both DG NRRP and PMU RAPID, ensuring that total contract value is not exceeded</w:t>
      </w:r>
    </w:p>
    <w:p w14:paraId="59202113" w14:textId="77777777" w:rsidR="00D7361F" w:rsidRPr="00D53200" w:rsidRDefault="00613A13" w:rsidP="009A66E1">
      <w:pPr>
        <w:pStyle w:val="IntenseQuote"/>
        <w:numPr>
          <w:ilvl w:val="0"/>
          <w:numId w:val="2"/>
        </w:numPr>
        <w:ind w:left="0" w:right="89"/>
        <w:rPr>
          <w:b w:val="0"/>
          <w:color w:val="0070C0"/>
          <w:sz w:val="24"/>
          <w:szCs w:val="24"/>
        </w:rPr>
      </w:pPr>
      <w:r w:rsidRPr="00D53200">
        <w:rPr>
          <w:color w:val="0070C0"/>
          <w:sz w:val="24"/>
          <w:szCs w:val="24"/>
        </w:rPr>
        <w:t>Reporting</w:t>
      </w:r>
    </w:p>
    <w:p w14:paraId="53ECA04D" w14:textId="1805AC72" w:rsidR="00FC5DF9" w:rsidRPr="00D53200" w:rsidRDefault="00FC5DF9" w:rsidP="00A94D14">
      <w:pPr>
        <w:spacing w:before="120" w:line="240" w:lineRule="auto"/>
        <w:ind w:left="0" w:right="91"/>
      </w:pPr>
      <w:r w:rsidRPr="00D53200">
        <w:t xml:space="preserve">Daily contract coordination will be ensured by </w:t>
      </w:r>
      <w:r w:rsidR="008F4AC9" w:rsidRPr="00D53200">
        <w:t xml:space="preserve">GD </w:t>
      </w:r>
      <w:r w:rsidR="002577E5" w:rsidRPr="00D53200">
        <w:t>NRRP</w:t>
      </w:r>
      <w:r w:rsidRPr="00D53200">
        <w:t>, in close cooperation with the PMU contract coordinator.</w:t>
      </w:r>
    </w:p>
    <w:p w14:paraId="2B8B7BA3" w14:textId="44786D7B" w:rsidR="00E109E0" w:rsidRPr="00D53200" w:rsidRDefault="00910637" w:rsidP="00A94D14">
      <w:pPr>
        <w:spacing w:before="120" w:line="240" w:lineRule="auto"/>
        <w:ind w:left="0" w:right="91"/>
      </w:pPr>
      <w:r w:rsidRPr="00D53200">
        <w:t>During th</w:t>
      </w:r>
      <w:r w:rsidR="00E109E0" w:rsidRPr="00D53200">
        <w:t>e</w:t>
      </w:r>
      <w:r w:rsidRPr="00D53200">
        <w:t xml:space="preserve"> </w:t>
      </w:r>
      <w:r w:rsidR="00E109E0" w:rsidRPr="00D53200">
        <w:t>a</w:t>
      </w:r>
      <w:r w:rsidRPr="00D53200">
        <w:t>ssignment, the Consultant shall</w:t>
      </w:r>
      <w:r w:rsidR="00804744" w:rsidRPr="00D53200">
        <w:t xml:space="preserve"> deliver</w:t>
      </w:r>
      <w:r w:rsidRPr="00D53200">
        <w:t xml:space="preserve"> </w:t>
      </w:r>
      <w:r w:rsidR="00A93A58" w:rsidRPr="00D53200">
        <w:t xml:space="preserve">progress reports for each 2 calendar months (first report may be shorter or longer than 2 month), in the first 5 (five) days at the beginning of the following month. </w:t>
      </w:r>
    </w:p>
    <w:p w14:paraId="04348FB4" w14:textId="47DB08DE" w:rsidR="00E95901" w:rsidRPr="00D53200" w:rsidRDefault="00E95901" w:rsidP="00A94D14">
      <w:pPr>
        <w:spacing w:before="120" w:line="240" w:lineRule="auto"/>
        <w:ind w:left="0" w:right="91"/>
      </w:pPr>
      <w:r w:rsidRPr="00D53200">
        <w:t>Reports may also be requested by DG NRRP or PMU in case of urgent technical assignments or specific audits</w:t>
      </w:r>
      <w:r w:rsidR="001F57C1" w:rsidRPr="00D53200">
        <w:t>.</w:t>
      </w:r>
    </w:p>
    <w:p w14:paraId="6519DD95" w14:textId="77777777" w:rsidR="00CE35ED" w:rsidRPr="00D53200" w:rsidRDefault="00A93A58" w:rsidP="00A94D14">
      <w:pPr>
        <w:spacing w:before="120" w:line="240" w:lineRule="auto"/>
        <w:ind w:left="0" w:right="91"/>
      </w:pPr>
      <w:r w:rsidRPr="00D53200">
        <w:rPr>
          <w:b/>
          <w:bCs/>
        </w:rPr>
        <w:t xml:space="preserve">The progress Reports </w:t>
      </w:r>
      <w:r w:rsidRPr="00D53200">
        <w:t>shall summarize the received assignments, the activities carried-out during the reporting period, structured by the received assignment, expert and thematic area/topics</w:t>
      </w:r>
      <w:r w:rsidR="00CE35ED" w:rsidRPr="00D53200">
        <w:t xml:space="preserve"> - as</w:t>
      </w:r>
      <w:r w:rsidRPr="00D53200">
        <w:t xml:space="preserve"> </w:t>
      </w:r>
      <w:r w:rsidR="00CE35ED" w:rsidRPr="00D53200">
        <w:t>described</w:t>
      </w:r>
      <w:r w:rsidRPr="00D53200">
        <w:t xml:space="preserve"> at section ”3. Scope of services”. </w:t>
      </w:r>
      <w:r w:rsidR="00CE35ED" w:rsidRPr="00D53200">
        <w:t>Furthermore, the reports</w:t>
      </w:r>
      <w:r w:rsidRPr="00D53200">
        <w:t xml:space="preserve"> shall include: </w:t>
      </w:r>
    </w:p>
    <w:p w14:paraId="4D6E2352" w14:textId="77777777" w:rsidR="00CE35ED" w:rsidRPr="00D53200" w:rsidRDefault="00CE35ED" w:rsidP="00CE35ED">
      <w:pPr>
        <w:pStyle w:val="ListParagraph"/>
        <w:numPr>
          <w:ilvl w:val="0"/>
          <w:numId w:val="13"/>
        </w:numPr>
        <w:spacing w:before="120" w:line="240" w:lineRule="auto"/>
        <w:ind w:right="91"/>
      </w:pPr>
      <w:r w:rsidRPr="00D53200">
        <w:t xml:space="preserve">a description of each </w:t>
      </w:r>
      <w:r w:rsidR="00A93A58" w:rsidRPr="00D53200">
        <w:t xml:space="preserve">expert input provided on specific topics; </w:t>
      </w:r>
    </w:p>
    <w:p w14:paraId="0DBFA704" w14:textId="6D88A523" w:rsidR="00CE35ED" w:rsidRPr="00D53200" w:rsidRDefault="00A93A58" w:rsidP="00CE35ED">
      <w:pPr>
        <w:pStyle w:val="ListParagraph"/>
        <w:numPr>
          <w:ilvl w:val="0"/>
          <w:numId w:val="13"/>
        </w:numPr>
        <w:spacing w:before="120" w:line="240" w:lineRule="auto"/>
        <w:ind w:right="91"/>
      </w:pPr>
      <w:r w:rsidRPr="00D53200">
        <w:t>any deliverables produced</w:t>
      </w:r>
      <w:r w:rsidR="00CE35ED" w:rsidRPr="00D53200">
        <w:t xml:space="preserve"> (to be annexed to the report, even as draft documents)</w:t>
      </w:r>
      <w:r w:rsidRPr="00D53200">
        <w:t xml:space="preserve">; </w:t>
      </w:r>
    </w:p>
    <w:p w14:paraId="1FB4661E" w14:textId="77777777" w:rsidR="00CE35ED" w:rsidRPr="00D53200" w:rsidRDefault="00A93A58" w:rsidP="00CE35ED">
      <w:pPr>
        <w:pStyle w:val="ListParagraph"/>
        <w:numPr>
          <w:ilvl w:val="0"/>
          <w:numId w:val="13"/>
        </w:numPr>
        <w:spacing w:before="120" w:line="240" w:lineRule="auto"/>
        <w:ind w:right="91"/>
      </w:pPr>
      <w:r w:rsidRPr="00D53200">
        <w:t xml:space="preserve">challenges encountered and proposed solutions; </w:t>
      </w:r>
    </w:p>
    <w:p w14:paraId="04CC72AB" w14:textId="1FA5C14A" w:rsidR="00CE35ED" w:rsidRPr="00D53200" w:rsidRDefault="00A93A58" w:rsidP="008C53A4">
      <w:pPr>
        <w:pStyle w:val="ListParagraph"/>
        <w:numPr>
          <w:ilvl w:val="0"/>
          <w:numId w:val="13"/>
        </w:numPr>
        <w:spacing w:before="120" w:line="240" w:lineRule="auto"/>
        <w:ind w:right="91"/>
      </w:pPr>
      <w:r w:rsidRPr="00D53200">
        <w:t>time-sheets for each expert, as supporting documentation</w:t>
      </w:r>
      <w:r w:rsidR="00CE35ED" w:rsidRPr="00D53200">
        <w:t>, to be endorsed by the GD PNRR and PMU contract coordinators and directors (a form shall be provided by the PMU)</w:t>
      </w:r>
      <w:r w:rsidRPr="00D53200">
        <w:t>.</w:t>
      </w:r>
    </w:p>
    <w:p w14:paraId="586A403F" w14:textId="0DE0D15C" w:rsidR="00CE35ED" w:rsidRPr="00D53200" w:rsidRDefault="00CE35ED" w:rsidP="00CE35ED">
      <w:pPr>
        <w:spacing w:before="120" w:line="240" w:lineRule="auto"/>
        <w:ind w:left="0" w:right="91"/>
      </w:pPr>
      <w:r w:rsidRPr="00D53200">
        <w:t>A template of the Progress Report in presented in Annex 2.</w:t>
      </w:r>
    </w:p>
    <w:p w14:paraId="30BE67D0" w14:textId="77777777" w:rsidR="00605796" w:rsidRPr="00D53200" w:rsidRDefault="00605796" w:rsidP="00605796">
      <w:pPr>
        <w:spacing w:before="120" w:line="240" w:lineRule="auto"/>
        <w:ind w:left="0" w:right="91"/>
      </w:pPr>
      <w:r w:rsidRPr="00D53200">
        <w:t>No progress reports and time-sheets should be accepted without being linked with a specific Request for services, as issued by DG PNNR and PMU.</w:t>
      </w:r>
    </w:p>
    <w:p w14:paraId="57B96AD8" w14:textId="77777777" w:rsidR="00CE35ED" w:rsidRPr="00D53200" w:rsidRDefault="00CE35ED" w:rsidP="00A94D14">
      <w:pPr>
        <w:spacing w:before="120" w:line="240" w:lineRule="auto"/>
        <w:ind w:left="0" w:right="91"/>
      </w:pPr>
      <w:r w:rsidRPr="00D53200">
        <w:t xml:space="preserve">All the Progress Reports shall be submitted to the authorized representatives of the Client for initial analysis. </w:t>
      </w:r>
    </w:p>
    <w:p w14:paraId="27A8DEB9" w14:textId="77777777" w:rsidR="00CE35ED" w:rsidRPr="00D53200" w:rsidRDefault="00910637" w:rsidP="00CE35ED">
      <w:pPr>
        <w:spacing w:before="120" w:line="240" w:lineRule="auto"/>
        <w:ind w:left="0" w:right="91"/>
      </w:pPr>
      <w:r w:rsidRPr="00D53200">
        <w:lastRenderedPageBreak/>
        <w:t>All the Progress Reports shall be transmit</w:t>
      </w:r>
      <w:r w:rsidR="002A5458" w:rsidRPr="00D53200">
        <w:t>t</w:t>
      </w:r>
      <w:r w:rsidRPr="00D53200">
        <w:t>ed</w:t>
      </w:r>
      <w:r w:rsidR="00CE35ED" w:rsidRPr="00D53200">
        <w:t xml:space="preserve"> for approval</w:t>
      </w:r>
      <w:r w:rsidR="002A5458" w:rsidRPr="00D53200">
        <w:t xml:space="preserve"> to </w:t>
      </w:r>
      <w:r w:rsidR="00CE35ED" w:rsidRPr="00D53200">
        <w:t xml:space="preserve">GD </w:t>
      </w:r>
      <w:r w:rsidR="002577E5" w:rsidRPr="00D53200">
        <w:t xml:space="preserve">NRRP </w:t>
      </w:r>
      <w:r w:rsidR="00382BBB" w:rsidRPr="00D53200">
        <w:t xml:space="preserve">and </w:t>
      </w:r>
      <w:r w:rsidR="00FC5DF9" w:rsidRPr="00D53200">
        <w:t xml:space="preserve">to </w:t>
      </w:r>
      <w:r w:rsidR="006E5AA9" w:rsidRPr="00D53200">
        <w:t xml:space="preserve">the </w:t>
      </w:r>
      <w:r w:rsidR="004A5BB3" w:rsidRPr="00D53200">
        <w:t>PMU</w:t>
      </w:r>
      <w:r w:rsidRPr="00D53200">
        <w:t xml:space="preserve"> in</w:t>
      </w:r>
      <w:r w:rsidR="00135C64" w:rsidRPr="00D53200">
        <w:t xml:space="preserve"> one copy</w:t>
      </w:r>
      <w:r w:rsidR="00382BBB" w:rsidRPr="00D53200">
        <w:t xml:space="preserve"> each</w:t>
      </w:r>
      <w:r w:rsidR="00AA5184" w:rsidRPr="00D53200">
        <w:t>,</w:t>
      </w:r>
      <w:r w:rsidRPr="00D53200">
        <w:t xml:space="preserve"> in Romanian language, </w:t>
      </w:r>
      <w:r w:rsidR="00BE475D" w:rsidRPr="00D53200">
        <w:t xml:space="preserve">joined by a letter </w:t>
      </w:r>
      <w:r w:rsidRPr="00D53200">
        <w:t>signed by the Consultant, together with the electronic versions (electronic mail</w:t>
      </w:r>
      <w:r w:rsidR="00D9499F" w:rsidRPr="00D53200">
        <w:t>/memory stick</w:t>
      </w:r>
      <w:r w:rsidRPr="00D53200">
        <w:t>).</w:t>
      </w:r>
      <w:r w:rsidR="002A5458" w:rsidRPr="00D53200">
        <w:t xml:space="preserve"> </w:t>
      </w:r>
    </w:p>
    <w:p w14:paraId="53049AE6" w14:textId="77777777" w:rsidR="00CE35ED" w:rsidRPr="00D53200" w:rsidRDefault="00CE35ED" w:rsidP="00CE35ED">
      <w:pPr>
        <w:spacing w:before="120" w:line="240" w:lineRule="auto"/>
        <w:ind w:left="0" w:right="91"/>
      </w:pPr>
      <w:r w:rsidRPr="00D53200">
        <w:t>The Consultant shall consolidate the Progress Reports as requested by the Contract coordinators and Acceptance Committee, within maximum 2 working days as from receiving such requests or within a longer period as agreed by the Consultant and the Client’s authorized representative, if the circumstances require.</w:t>
      </w:r>
    </w:p>
    <w:p w14:paraId="55D745B7" w14:textId="6ADEBCB0" w:rsidR="00910637" w:rsidRPr="00D53200" w:rsidRDefault="00CE35ED" w:rsidP="00CE35ED">
      <w:pPr>
        <w:spacing w:before="120" w:line="240" w:lineRule="auto"/>
        <w:ind w:left="0" w:right="91"/>
      </w:pPr>
      <w:r w:rsidRPr="00D53200">
        <w:t xml:space="preserve">The acceptance of the progress reports remains the prerogative of the officially designated </w:t>
      </w:r>
      <w:r w:rsidR="00910637" w:rsidRPr="00D53200">
        <w:t>Acceptance Committee</w:t>
      </w:r>
      <w:r w:rsidRPr="00D53200">
        <w:t>, as</w:t>
      </w:r>
      <w:r w:rsidR="00910637" w:rsidRPr="00D53200">
        <w:t xml:space="preserve"> </w:t>
      </w:r>
      <w:r w:rsidR="006E5AA9" w:rsidRPr="00D53200">
        <w:t xml:space="preserve">nominated </w:t>
      </w:r>
      <w:r w:rsidR="00910637" w:rsidRPr="00D53200">
        <w:t>by the Client.</w:t>
      </w:r>
    </w:p>
    <w:p w14:paraId="21FB127E" w14:textId="17CBC90C" w:rsidR="00910637" w:rsidRPr="00D53200" w:rsidRDefault="00910637" w:rsidP="002577E5">
      <w:pPr>
        <w:ind w:left="0" w:right="89"/>
      </w:pPr>
      <w:r w:rsidRPr="00D53200">
        <w:t xml:space="preserve">Based on the acceptance document of the final </w:t>
      </w:r>
      <w:r w:rsidR="006E5AA9" w:rsidRPr="00D53200">
        <w:t xml:space="preserve">version of the </w:t>
      </w:r>
      <w:r w:rsidRPr="00D53200">
        <w:t>Progress Report</w:t>
      </w:r>
      <w:r w:rsidR="00D9499F" w:rsidRPr="00D53200">
        <w:t>s</w:t>
      </w:r>
      <w:r w:rsidRPr="00D53200">
        <w:t>, issued by the Acceptance Committee, the Consultant shall issue the invoice and the Client shall pay, according to the Contract provisions.</w:t>
      </w:r>
      <w:r w:rsidR="00756694" w:rsidRPr="00D53200">
        <w:t xml:space="preserve"> </w:t>
      </w:r>
    </w:p>
    <w:p w14:paraId="380124A5" w14:textId="77777777" w:rsidR="00F2108E" w:rsidRPr="00D53200" w:rsidRDefault="00613A13" w:rsidP="009A66E1">
      <w:pPr>
        <w:pStyle w:val="IntenseQuote"/>
        <w:numPr>
          <w:ilvl w:val="0"/>
          <w:numId w:val="2"/>
        </w:numPr>
        <w:ind w:left="0" w:right="89"/>
        <w:rPr>
          <w:b w:val="0"/>
          <w:color w:val="0070C0"/>
          <w:sz w:val="24"/>
          <w:szCs w:val="24"/>
        </w:rPr>
      </w:pPr>
      <w:r w:rsidRPr="00D53200">
        <w:rPr>
          <w:color w:val="0070C0"/>
          <w:sz w:val="24"/>
          <w:szCs w:val="24"/>
        </w:rPr>
        <w:t>Institutional arrangements, Data, Local Services, Personnel and Facilities to be provided by the Client</w:t>
      </w:r>
    </w:p>
    <w:p w14:paraId="1EE7A29D" w14:textId="34158804" w:rsidR="008D4EF3" w:rsidRPr="00D53200" w:rsidRDefault="00613A13" w:rsidP="006F0997">
      <w:pPr>
        <w:pStyle w:val="ListParagraph"/>
        <w:spacing w:before="120" w:line="240" w:lineRule="auto"/>
        <w:ind w:left="0" w:right="91"/>
        <w:contextualSpacing w:val="0"/>
        <w:rPr>
          <w:b/>
          <w:bCs/>
          <w:bdr w:val="none" w:sz="0" w:space="0" w:color="auto" w:frame="1"/>
        </w:rPr>
      </w:pPr>
      <w:r w:rsidRPr="00D53200">
        <w:rPr>
          <w:b/>
          <w:bCs/>
        </w:rPr>
        <w:t xml:space="preserve">The </w:t>
      </w:r>
      <w:r w:rsidR="00B3130D" w:rsidRPr="00D53200">
        <w:rPr>
          <w:b/>
          <w:bCs/>
          <w:bdr w:val="none" w:sz="0" w:space="0" w:color="auto" w:frame="1"/>
        </w:rPr>
        <w:t>Consultant</w:t>
      </w:r>
      <w:r w:rsidRPr="00D53200">
        <w:rPr>
          <w:b/>
          <w:bCs/>
          <w:bdr w:val="none" w:sz="0" w:space="0" w:color="auto" w:frame="1"/>
        </w:rPr>
        <w:t>:</w:t>
      </w:r>
    </w:p>
    <w:p w14:paraId="7DD36672" w14:textId="3FF2B494" w:rsidR="00F62312" w:rsidRPr="00D53200" w:rsidRDefault="00B3130D" w:rsidP="009A66E1">
      <w:pPr>
        <w:pStyle w:val="ListParagraph"/>
        <w:numPr>
          <w:ilvl w:val="0"/>
          <w:numId w:val="3"/>
        </w:numPr>
        <w:spacing w:before="120" w:line="240" w:lineRule="auto"/>
        <w:ind w:left="0" w:right="91"/>
        <w:contextualSpacing w:val="0"/>
        <w:rPr>
          <w:lang w:eastAsia="ro-RO"/>
        </w:rPr>
      </w:pPr>
      <w:r w:rsidRPr="00D53200">
        <w:t>Shall</w:t>
      </w:r>
      <w:r w:rsidR="00F62312" w:rsidRPr="00D53200">
        <w:t xml:space="preserve"> work under the direct supervision</w:t>
      </w:r>
      <w:r w:rsidR="00D04A1B" w:rsidRPr="00D53200">
        <w:t xml:space="preserve"> </w:t>
      </w:r>
      <w:r w:rsidRPr="00D53200">
        <w:t>of the contract</w:t>
      </w:r>
      <w:r w:rsidR="00D04A1B" w:rsidRPr="00D53200">
        <w:t xml:space="preserve"> coordina</w:t>
      </w:r>
      <w:r w:rsidRPr="00D53200">
        <w:t>tors</w:t>
      </w:r>
      <w:r w:rsidR="00F62312" w:rsidRPr="00D53200">
        <w:t xml:space="preserve"> </w:t>
      </w:r>
      <w:r w:rsidR="00261816" w:rsidRPr="00D53200">
        <w:t>o</w:t>
      </w:r>
      <w:r w:rsidR="00F62312" w:rsidRPr="00D53200">
        <w:t xml:space="preserve">f the </w:t>
      </w:r>
      <w:r w:rsidR="008F4AC9" w:rsidRPr="00D53200">
        <w:t xml:space="preserve">GD </w:t>
      </w:r>
      <w:r w:rsidR="00A94D14" w:rsidRPr="00D53200">
        <w:t xml:space="preserve">NRRP </w:t>
      </w:r>
      <w:r w:rsidRPr="00D53200">
        <w:t>and PMU</w:t>
      </w:r>
      <w:r w:rsidR="00F62312" w:rsidRPr="00D53200">
        <w:t>;</w:t>
      </w:r>
    </w:p>
    <w:p w14:paraId="639BB497" w14:textId="497401E4" w:rsidR="002A5458" w:rsidRPr="00D53200" w:rsidRDefault="00B3130D" w:rsidP="009A66E1">
      <w:pPr>
        <w:pStyle w:val="ListParagraph"/>
        <w:numPr>
          <w:ilvl w:val="0"/>
          <w:numId w:val="3"/>
        </w:numPr>
        <w:spacing w:before="120" w:line="240" w:lineRule="auto"/>
        <w:ind w:left="0" w:right="91"/>
        <w:contextualSpacing w:val="0"/>
        <w:rPr>
          <w:lang w:eastAsia="ro-RO"/>
        </w:rPr>
      </w:pPr>
      <w:r w:rsidRPr="00D53200">
        <w:t xml:space="preserve">Shall </w:t>
      </w:r>
      <w:r w:rsidR="002A5458" w:rsidRPr="00D53200">
        <w:rPr>
          <w:lang w:eastAsia="ro-RO"/>
        </w:rPr>
        <w:t xml:space="preserve">liaise with </w:t>
      </w:r>
      <w:r w:rsidR="008F4AC9" w:rsidRPr="00D53200">
        <w:rPr>
          <w:lang w:eastAsia="ro-RO"/>
        </w:rPr>
        <w:t>the PMU designated contract coordinator</w:t>
      </w:r>
      <w:r w:rsidR="00F62312" w:rsidRPr="00D53200">
        <w:rPr>
          <w:lang w:eastAsia="ro-RO"/>
        </w:rPr>
        <w:t>, as needed</w:t>
      </w:r>
      <w:r w:rsidR="002A5458" w:rsidRPr="00D53200">
        <w:rPr>
          <w:lang w:eastAsia="ro-RO"/>
        </w:rPr>
        <w:t xml:space="preserve">; </w:t>
      </w:r>
    </w:p>
    <w:p w14:paraId="077659D9" w14:textId="792FDDED" w:rsidR="008F4AC9" w:rsidRPr="00D53200" w:rsidRDefault="008F4AC9" w:rsidP="009A66E1">
      <w:pPr>
        <w:pStyle w:val="ListParagraph"/>
        <w:numPr>
          <w:ilvl w:val="0"/>
          <w:numId w:val="3"/>
        </w:numPr>
        <w:spacing w:before="120" w:line="240" w:lineRule="auto"/>
        <w:ind w:left="0" w:right="91"/>
        <w:contextualSpacing w:val="0"/>
        <w:rPr>
          <w:lang w:eastAsia="ro-RO"/>
        </w:rPr>
      </w:pPr>
      <w:r w:rsidRPr="00D53200">
        <w:rPr>
          <w:lang w:eastAsia="ro-RO"/>
        </w:rPr>
        <w:t>For each assignment allocated for the Key-Experts or NKE</w:t>
      </w:r>
      <w:r w:rsidR="002458DC" w:rsidRPr="00D53200">
        <w:rPr>
          <w:lang w:eastAsia="ro-RO"/>
        </w:rPr>
        <w:t xml:space="preserve"> (with clear activities and performance indicators)</w:t>
      </w:r>
      <w:r w:rsidRPr="00D53200">
        <w:rPr>
          <w:lang w:eastAsia="ro-RO"/>
        </w:rPr>
        <w:t>, an estimated effort on working days shall be provided by the GD NRRP (as endorsed by the PMU). The effort (in working days/hours) may vary due to objective reasons during assignments implementation and may be accepted by the reception committee, if duly justified;</w:t>
      </w:r>
    </w:p>
    <w:p w14:paraId="1049D856" w14:textId="4FBDC317" w:rsidR="002458DC" w:rsidRPr="00D53200" w:rsidRDefault="002458DC" w:rsidP="009A66E1">
      <w:pPr>
        <w:pStyle w:val="ListParagraph"/>
        <w:numPr>
          <w:ilvl w:val="0"/>
          <w:numId w:val="3"/>
        </w:numPr>
        <w:spacing w:before="120" w:line="240" w:lineRule="auto"/>
        <w:ind w:left="0" w:right="91"/>
        <w:contextualSpacing w:val="0"/>
        <w:rPr>
          <w:lang w:eastAsia="ro-RO"/>
        </w:rPr>
      </w:pPr>
      <w:r w:rsidRPr="00D53200">
        <w:rPr>
          <w:lang w:eastAsia="ro-RO"/>
        </w:rPr>
        <w:t>Any duty travel</w:t>
      </w:r>
      <w:r w:rsidR="009A66E1" w:rsidRPr="00D53200">
        <w:rPr>
          <w:lang w:eastAsia="ro-RO"/>
        </w:rPr>
        <w:t xml:space="preserve"> should have clear indication of the scope, locations and duration</w:t>
      </w:r>
      <w:r w:rsidRPr="00D53200">
        <w:rPr>
          <w:lang w:eastAsia="ro-RO"/>
        </w:rPr>
        <w:t xml:space="preserve">, </w:t>
      </w:r>
      <w:r w:rsidR="009A66E1" w:rsidRPr="00D53200">
        <w:rPr>
          <w:lang w:eastAsia="ro-RO"/>
        </w:rPr>
        <w:t>in correlation</w:t>
      </w:r>
      <w:r w:rsidRPr="00D53200">
        <w:rPr>
          <w:lang w:eastAsia="ro-RO"/>
        </w:rPr>
        <w:t xml:space="preserve"> with the approved assignments, </w:t>
      </w:r>
      <w:r w:rsidR="009A66E1" w:rsidRPr="00D53200">
        <w:rPr>
          <w:lang w:eastAsia="ro-RO"/>
        </w:rPr>
        <w:t xml:space="preserve">and </w:t>
      </w:r>
      <w:r w:rsidRPr="00D53200">
        <w:rPr>
          <w:lang w:eastAsia="ro-RO"/>
        </w:rPr>
        <w:t xml:space="preserve">should be endorsed in advance by the PMU. For the duty travels should be paid a per-diem and compensated the accommodation and transportation costs, in line and at the level as stipulated in the national legislation for public entities. </w:t>
      </w:r>
    </w:p>
    <w:p w14:paraId="0B286186" w14:textId="68689C87" w:rsidR="002458DC" w:rsidRPr="00D53200" w:rsidRDefault="002458DC" w:rsidP="009A66E1">
      <w:pPr>
        <w:pStyle w:val="ListParagraph"/>
        <w:numPr>
          <w:ilvl w:val="0"/>
          <w:numId w:val="3"/>
        </w:numPr>
        <w:spacing w:before="120" w:line="240" w:lineRule="auto"/>
        <w:ind w:left="0" w:right="91"/>
        <w:contextualSpacing w:val="0"/>
        <w:rPr>
          <w:lang w:eastAsia="ro-RO"/>
        </w:rPr>
      </w:pPr>
      <w:r w:rsidRPr="00D53200">
        <w:rPr>
          <w:lang w:eastAsia="ro-RO"/>
        </w:rPr>
        <w:t xml:space="preserve">For reimbursement, PMU shall provide a template of the travel form, to be filled-in by the Consultant and counter-signed by the DG NNRP.  </w:t>
      </w:r>
    </w:p>
    <w:p w14:paraId="676C007C" w14:textId="2AB5396E" w:rsidR="00D84F53" w:rsidRPr="00D53200" w:rsidRDefault="00791254" w:rsidP="006F0997">
      <w:pPr>
        <w:spacing w:before="120" w:line="240" w:lineRule="auto"/>
        <w:ind w:left="0" w:right="91"/>
        <w:rPr>
          <w:lang w:eastAsia="ro-RO"/>
        </w:rPr>
      </w:pPr>
      <w:r w:rsidRPr="00D53200">
        <w:rPr>
          <w:lang w:eastAsia="ro-RO"/>
        </w:rPr>
        <w:t xml:space="preserve">All documentation prepared by the Consultant </w:t>
      </w:r>
      <w:r w:rsidR="003D6212" w:rsidRPr="00D53200">
        <w:rPr>
          <w:lang w:eastAsia="ro-RO"/>
        </w:rPr>
        <w:t>during</w:t>
      </w:r>
      <w:r w:rsidRPr="00D53200">
        <w:rPr>
          <w:lang w:eastAsia="ro-RO"/>
        </w:rPr>
        <w:t xml:space="preserve"> the course of the assignment will remain the absolute property of the </w:t>
      </w:r>
      <w:r w:rsidR="00910637" w:rsidRPr="00D53200">
        <w:rPr>
          <w:lang w:eastAsia="ro-RO"/>
        </w:rPr>
        <w:t>Client</w:t>
      </w:r>
      <w:r w:rsidRPr="00D53200">
        <w:rPr>
          <w:lang w:eastAsia="ro-RO"/>
        </w:rPr>
        <w:t>. The Consultant will</w:t>
      </w:r>
      <w:r w:rsidR="00EC178F" w:rsidRPr="00D53200">
        <w:rPr>
          <w:lang w:eastAsia="ro-RO"/>
        </w:rPr>
        <w:t xml:space="preserve"> </w:t>
      </w:r>
      <w:r w:rsidRPr="00D53200">
        <w:rPr>
          <w:lang w:eastAsia="ro-RO"/>
        </w:rPr>
        <w:t xml:space="preserve">deliver all such documentation to the </w:t>
      </w:r>
      <w:r w:rsidR="00910637" w:rsidRPr="00D53200">
        <w:rPr>
          <w:lang w:eastAsia="ro-RO"/>
        </w:rPr>
        <w:t>Client</w:t>
      </w:r>
      <w:r w:rsidRPr="00D53200">
        <w:rPr>
          <w:lang w:eastAsia="ro-RO"/>
        </w:rPr>
        <w:t>.</w:t>
      </w:r>
    </w:p>
    <w:p w14:paraId="52CD314B" w14:textId="77777777" w:rsidR="006F0997" w:rsidRPr="00D53200" w:rsidRDefault="006F0997" w:rsidP="006F0997">
      <w:pPr>
        <w:pStyle w:val="ListParagraph"/>
        <w:spacing w:before="120" w:line="240" w:lineRule="auto"/>
        <w:ind w:left="0" w:right="91"/>
        <w:contextualSpacing w:val="0"/>
      </w:pPr>
    </w:p>
    <w:p w14:paraId="12A49925" w14:textId="031E2FE5" w:rsidR="00B3130D" w:rsidRPr="00D53200" w:rsidRDefault="00B3130D" w:rsidP="006F0997">
      <w:pPr>
        <w:pStyle w:val="ListParagraph"/>
        <w:spacing w:before="120" w:line="240" w:lineRule="auto"/>
        <w:ind w:left="0" w:right="91"/>
        <w:contextualSpacing w:val="0"/>
        <w:rPr>
          <w:b/>
          <w:bCs/>
        </w:rPr>
      </w:pPr>
      <w:r w:rsidRPr="00D53200">
        <w:rPr>
          <w:b/>
          <w:bCs/>
        </w:rPr>
        <w:t xml:space="preserve">The </w:t>
      </w:r>
      <w:r w:rsidR="00BF1B45" w:rsidRPr="00D53200">
        <w:rPr>
          <w:b/>
          <w:bCs/>
        </w:rPr>
        <w:t xml:space="preserve">GD - </w:t>
      </w:r>
      <w:r w:rsidR="00A94D14" w:rsidRPr="00D53200">
        <w:rPr>
          <w:b/>
          <w:bCs/>
        </w:rPr>
        <w:t>NRRP</w:t>
      </w:r>
      <w:r w:rsidRPr="00D53200">
        <w:rPr>
          <w:b/>
          <w:bCs/>
        </w:rPr>
        <w:t>:</w:t>
      </w:r>
    </w:p>
    <w:p w14:paraId="355B8A03" w14:textId="69962398" w:rsidR="00AA6A26" w:rsidRPr="00D53200" w:rsidRDefault="00B3130D" w:rsidP="009A66E1">
      <w:pPr>
        <w:pStyle w:val="ListParagraph"/>
        <w:numPr>
          <w:ilvl w:val="0"/>
          <w:numId w:val="3"/>
        </w:numPr>
        <w:spacing w:before="120" w:line="240" w:lineRule="auto"/>
        <w:ind w:left="0" w:right="91"/>
        <w:contextualSpacing w:val="0"/>
        <w:rPr>
          <w:lang w:eastAsia="ro-RO"/>
        </w:rPr>
      </w:pPr>
      <w:r w:rsidRPr="00D53200">
        <w:t xml:space="preserve">Shall </w:t>
      </w:r>
      <w:r w:rsidRPr="00D53200">
        <w:rPr>
          <w:lang w:eastAsia="ro-RO"/>
        </w:rPr>
        <w:t>facilitate the</w:t>
      </w:r>
      <w:r w:rsidR="00AA6A26" w:rsidRPr="00D53200">
        <w:rPr>
          <w:lang w:eastAsia="ro-RO"/>
        </w:rPr>
        <w:t xml:space="preserve"> Consultant </w:t>
      </w:r>
      <w:r w:rsidRPr="00D53200">
        <w:rPr>
          <w:lang w:eastAsia="ro-RO"/>
        </w:rPr>
        <w:t xml:space="preserve">contact with the </w:t>
      </w:r>
      <w:r w:rsidR="00A94D14" w:rsidRPr="00D53200">
        <w:t>NRRP GD</w:t>
      </w:r>
      <w:r w:rsidR="00A94D14" w:rsidRPr="00D53200">
        <w:rPr>
          <w:lang w:eastAsia="ro-RO"/>
        </w:rPr>
        <w:t xml:space="preserve"> </w:t>
      </w:r>
      <w:r w:rsidRPr="00D53200">
        <w:rPr>
          <w:lang w:eastAsia="ro-RO"/>
        </w:rPr>
        <w:t xml:space="preserve">staff along all the activities of the contract and shall offer </w:t>
      </w:r>
      <w:r w:rsidR="00AA6A26" w:rsidRPr="00D53200">
        <w:rPr>
          <w:lang w:eastAsia="ro-RO"/>
        </w:rPr>
        <w:t xml:space="preserve">all the </w:t>
      </w:r>
      <w:r w:rsidRPr="00D53200">
        <w:rPr>
          <w:lang w:eastAsia="ro-RO"/>
        </w:rPr>
        <w:t xml:space="preserve">necessary </w:t>
      </w:r>
      <w:r w:rsidR="00AA6A26" w:rsidRPr="00D53200">
        <w:rPr>
          <w:lang w:eastAsia="ro-RO"/>
        </w:rPr>
        <w:t>information, concerning the purpose of th</w:t>
      </w:r>
      <w:r w:rsidRPr="00D53200">
        <w:rPr>
          <w:lang w:eastAsia="ro-RO"/>
        </w:rPr>
        <w:t>e</w:t>
      </w:r>
      <w:r w:rsidR="00AA6A26" w:rsidRPr="00D53200">
        <w:rPr>
          <w:lang w:eastAsia="ro-RO"/>
        </w:rPr>
        <w:t xml:space="preserve"> </w:t>
      </w:r>
      <w:r w:rsidRPr="00D53200">
        <w:rPr>
          <w:lang w:eastAsia="ro-RO"/>
        </w:rPr>
        <w:t>a</w:t>
      </w:r>
      <w:r w:rsidR="00AA6A26" w:rsidRPr="00D53200">
        <w:rPr>
          <w:lang w:eastAsia="ro-RO"/>
        </w:rPr>
        <w:t xml:space="preserve">ssignment that will be reasonably requested by the Consultant in order to complete this </w:t>
      </w:r>
      <w:r w:rsidRPr="00D53200">
        <w:rPr>
          <w:lang w:eastAsia="ro-RO"/>
        </w:rPr>
        <w:t>a</w:t>
      </w:r>
      <w:r w:rsidR="00AA6A26" w:rsidRPr="00D53200">
        <w:rPr>
          <w:lang w:eastAsia="ro-RO"/>
        </w:rPr>
        <w:t>ssignment.</w:t>
      </w:r>
    </w:p>
    <w:p w14:paraId="13CA5D53" w14:textId="4A1A2F51" w:rsidR="001F4A2F" w:rsidRPr="00D53200" w:rsidRDefault="00B3130D" w:rsidP="009A66E1">
      <w:pPr>
        <w:pStyle w:val="ListParagraph"/>
        <w:numPr>
          <w:ilvl w:val="0"/>
          <w:numId w:val="3"/>
        </w:numPr>
        <w:spacing w:before="120" w:line="240" w:lineRule="auto"/>
        <w:ind w:left="0" w:right="91"/>
        <w:contextualSpacing w:val="0"/>
        <w:rPr>
          <w:lang w:eastAsia="ro-RO"/>
        </w:rPr>
      </w:pPr>
      <w:r w:rsidRPr="00D53200">
        <w:t xml:space="preserve">Shall </w:t>
      </w:r>
      <w:r w:rsidR="00613A13" w:rsidRPr="00D53200">
        <w:rPr>
          <w:lang w:eastAsia="ro-RO"/>
        </w:rPr>
        <w:t xml:space="preserve">provide access to all relevant information, documents and </w:t>
      </w:r>
      <w:r w:rsidR="00A94D14" w:rsidRPr="00D53200">
        <w:t>NRRP GD</w:t>
      </w:r>
      <w:r w:rsidRPr="00D53200">
        <w:rPr>
          <w:lang w:eastAsia="ro-RO"/>
        </w:rPr>
        <w:t xml:space="preserve"> staff</w:t>
      </w:r>
      <w:r w:rsidR="00613A13" w:rsidRPr="00D53200">
        <w:rPr>
          <w:lang w:eastAsia="ro-RO"/>
        </w:rPr>
        <w:t xml:space="preserve"> contact points to facilitate the implementation of the activities under this assignment</w:t>
      </w:r>
      <w:r w:rsidR="001F4A2F" w:rsidRPr="00D53200">
        <w:rPr>
          <w:lang w:eastAsia="ro-RO"/>
        </w:rPr>
        <w:t>.</w:t>
      </w:r>
    </w:p>
    <w:p w14:paraId="556AF086" w14:textId="77777777" w:rsidR="001F4A2F" w:rsidRPr="00D53200" w:rsidRDefault="001F4A2F" w:rsidP="006F0997">
      <w:pPr>
        <w:pStyle w:val="ListParagraph"/>
        <w:spacing w:before="120" w:line="240" w:lineRule="auto"/>
        <w:ind w:left="0" w:right="91"/>
        <w:contextualSpacing w:val="0"/>
        <w:rPr>
          <w:sz w:val="24"/>
          <w:szCs w:val="24"/>
        </w:rPr>
      </w:pPr>
    </w:p>
    <w:p w14:paraId="6A0E44D0" w14:textId="3B291541" w:rsidR="00BF1B45" w:rsidRDefault="00BF1B45" w:rsidP="006F0997">
      <w:pPr>
        <w:pStyle w:val="ListParagraph"/>
        <w:spacing w:before="120" w:line="240" w:lineRule="auto"/>
        <w:ind w:left="0" w:right="91"/>
        <w:contextualSpacing w:val="0"/>
        <w:rPr>
          <w:sz w:val="24"/>
          <w:szCs w:val="24"/>
        </w:rPr>
      </w:pPr>
      <w:r>
        <w:rPr>
          <w:sz w:val="24"/>
          <w:szCs w:val="24"/>
        </w:rPr>
        <w:br w:type="page"/>
      </w:r>
    </w:p>
    <w:p w14:paraId="1FD6871C" w14:textId="456CD6ED" w:rsidR="008C53A4" w:rsidRPr="00D53200" w:rsidRDefault="008C53A4" w:rsidP="008C53A4">
      <w:pPr>
        <w:pStyle w:val="ListParagraph"/>
        <w:spacing w:before="120" w:line="240" w:lineRule="auto"/>
        <w:ind w:left="0" w:right="91"/>
        <w:contextualSpacing w:val="0"/>
        <w:jc w:val="right"/>
        <w:rPr>
          <w:b/>
          <w:bCs/>
          <w:sz w:val="28"/>
          <w:szCs w:val="28"/>
        </w:rPr>
      </w:pPr>
      <w:r w:rsidRPr="00D53200">
        <w:rPr>
          <w:b/>
          <w:bCs/>
          <w:lang w:val="ro-RO"/>
        </w:rPr>
        <w:lastRenderedPageBreak/>
        <w:t>No. ...........</w:t>
      </w:r>
      <w:r w:rsidRPr="00D53200">
        <w:rPr>
          <w:b/>
          <w:bCs/>
          <w:sz w:val="28"/>
          <w:szCs w:val="28"/>
        </w:rPr>
        <w:t xml:space="preserve">                                                                             Annex 1</w:t>
      </w:r>
    </w:p>
    <w:p w14:paraId="2775E35C" w14:textId="0409F453" w:rsidR="008C53A4" w:rsidRPr="00D53200" w:rsidRDefault="008C53A4" w:rsidP="008C53A4">
      <w:pPr>
        <w:pStyle w:val="ListParagraph"/>
        <w:spacing w:before="120"/>
        <w:ind w:left="0" w:right="91"/>
        <w:rPr>
          <w:b/>
          <w:bCs/>
          <w:lang w:val="ro-RO"/>
        </w:rPr>
      </w:pPr>
    </w:p>
    <w:p w14:paraId="5DBB4066" w14:textId="6CA7F5CC" w:rsidR="0045251B" w:rsidRPr="00D53200" w:rsidRDefault="0045251B" w:rsidP="00CB3E97">
      <w:pPr>
        <w:pStyle w:val="ListParagraph"/>
        <w:spacing w:before="120" w:line="240" w:lineRule="auto"/>
        <w:ind w:left="0" w:right="91"/>
        <w:contextualSpacing w:val="0"/>
        <w:jc w:val="center"/>
        <w:rPr>
          <w:rFonts w:eastAsia="Aptos" w:cs="Arial"/>
          <w:b/>
          <w:bCs/>
          <w:kern w:val="3"/>
          <w:sz w:val="28"/>
          <w:szCs w:val="28"/>
        </w:rPr>
      </w:pPr>
      <w:r w:rsidRPr="00D53200">
        <w:rPr>
          <w:rFonts w:eastAsia="Aptos" w:cs="Arial"/>
          <w:b/>
          <w:bCs/>
          <w:kern w:val="3"/>
          <w:sz w:val="28"/>
          <w:szCs w:val="28"/>
        </w:rPr>
        <w:t>Template for Request for services</w:t>
      </w:r>
    </w:p>
    <w:p w14:paraId="09EB0203" w14:textId="041EF445" w:rsidR="0045251B" w:rsidRPr="00D53200" w:rsidRDefault="008C53A4" w:rsidP="0045251B">
      <w:pPr>
        <w:pStyle w:val="ListParagraph"/>
        <w:spacing w:before="120"/>
        <w:ind w:left="0" w:right="91"/>
        <w:rPr>
          <w:b/>
          <w:bCs/>
          <w:lang w:val="ro-RO"/>
        </w:rPr>
      </w:pPr>
      <w:r w:rsidRPr="00D53200">
        <w:rPr>
          <w:b/>
          <w:bCs/>
          <w:lang w:val="ro-RO"/>
        </w:rPr>
        <w:t xml:space="preserve">General Directorate for </w:t>
      </w:r>
      <w:r w:rsidR="0045251B" w:rsidRPr="00D53200">
        <w:rPr>
          <w:b/>
          <w:bCs/>
          <w:lang w:val="ro-RO"/>
        </w:rPr>
        <w:t xml:space="preserve">NRRP </w:t>
      </w:r>
    </w:p>
    <w:p w14:paraId="6437544A" w14:textId="0E1FBAC7" w:rsidR="0045251B" w:rsidRPr="00D53200" w:rsidRDefault="0045251B" w:rsidP="0045251B">
      <w:pPr>
        <w:pStyle w:val="ListParagraph"/>
        <w:spacing w:before="120"/>
        <w:ind w:left="0" w:right="91"/>
        <w:rPr>
          <w:b/>
          <w:bCs/>
          <w:lang w:val="ro-RO"/>
        </w:rPr>
      </w:pPr>
      <w:r w:rsidRPr="00D53200">
        <w:rPr>
          <w:b/>
          <w:bCs/>
          <w:lang w:val="ro-RO"/>
        </w:rPr>
        <w:t>Contract: ....</w:t>
      </w:r>
    </w:p>
    <w:p w14:paraId="50E019DF" w14:textId="359C055D" w:rsidR="0045251B" w:rsidRPr="00D53200" w:rsidRDefault="0045251B" w:rsidP="0045251B">
      <w:pPr>
        <w:pStyle w:val="ListParagraph"/>
        <w:spacing w:before="120"/>
        <w:ind w:left="0" w:right="91"/>
        <w:rPr>
          <w:b/>
          <w:bCs/>
          <w:lang w:val="ro-RO"/>
        </w:rPr>
      </w:pPr>
      <w:r w:rsidRPr="00D53200">
        <w:rPr>
          <w:b/>
          <w:bCs/>
          <w:lang w:val="ro-RO"/>
        </w:rPr>
        <w:t>Consultant: ......</w:t>
      </w:r>
    </w:p>
    <w:p w14:paraId="404D5342" w14:textId="4F44378B" w:rsidR="0045251B" w:rsidRPr="00D53200" w:rsidRDefault="0045251B" w:rsidP="0045251B">
      <w:pPr>
        <w:pStyle w:val="ListParagraph"/>
        <w:spacing w:before="120"/>
        <w:ind w:left="0" w:right="91"/>
        <w:rPr>
          <w:lang w:val="ro-RO"/>
        </w:rPr>
      </w:pPr>
    </w:p>
    <w:p w14:paraId="717FDD3F" w14:textId="69A05D9A" w:rsidR="0045251B" w:rsidRPr="00D53200" w:rsidRDefault="0045251B" w:rsidP="00B73CD9">
      <w:pPr>
        <w:pStyle w:val="ListParagraph"/>
        <w:spacing w:after="0" w:line="240" w:lineRule="auto"/>
        <w:ind w:left="0" w:right="91"/>
        <w:contextualSpacing w:val="0"/>
        <w:rPr>
          <w:b/>
          <w:bCs/>
          <w:lang w:val="ro-RO"/>
        </w:rPr>
      </w:pPr>
      <w:r w:rsidRPr="00D53200">
        <w:rPr>
          <w:b/>
          <w:bCs/>
          <w:lang w:val="ro-RO"/>
        </w:rPr>
        <w:t xml:space="preserve">1. </w:t>
      </w:r>
      <w:r w:rsidR="00B83755" w:rsidRPr="00D53200">
        <w:rPr>
          <w:b/>
          <w:bCs/>
        </w:rPr>
        <w:t>Purpose of the Request</w:t>
      </w:r>
    </w:p>
    <w:p w14:paraId="161481FA" w14:textId="1410BCE8" w:rsidR="00B83755" w:rsidRPr="00D53200" w:rsidRDefault="00B83755" w:rsidP="00B73CD9">
      <w:pPr>
        <w:spacing w:after="0" w:line="240" w:lineRule="auto"/>
        <w:ind w:left="0" w:right="91"/>
        <w:rPr>
          <w:lang w:val="ro-RO"/>
        </w:rPr>
      </w:pPr>
      <w:r w:rsidRPr="00D53200">
        <w:rPr>
          <w:lang w:val="ro-RO"/>
        </w:rPr>
        <w:t>This request aims to activate consultancy services under the above</w:t>
      </w:r>
      <w:r w:rsidR="00DB104F" w:rsidRPr="00D53200">
        <w:rPr>
          <w:lang w:val="ro-RO"/>
        </w:rPr>
        <w:t xml:space="preserve"> </w:t>
      </w:r>
      <w:r w:rsidRPr="00D53200">
        <w:rPr>
          <w:lang w:val="ro-RO"/>
        </w:rPr>
        <w:t>mentioned contract, for thematic support in the field of</w:t>
      </w:r>
      <w:r w:rsidRPr="00D53200">
        <w:rPr>
          <w:i/>
          <w:iCs/>
          <w:lang w:val="ro-RO"/>
        </w:rPr>
        <w:t xml:space="preserve"> [e.g., monitoring and reporting, result indicators, evaluation, etc.]</w:t>
      </w:r>
      <w:r w:rsidRPr="00D53200">
        <w:rPr>
          <w:lang w:val="ro-RO"/>
        </w:rPr>
        <w:t>.</w:t>
      </w:r>
    </w:p>
    <w:p w14:paraId="0F9A3714" w14:textId="40291AD5" w:rsidR="0045251B" w:rsidRPr="00D53200" w:rsidRDefault="0045251B" w:rsidP="0045251B">
      <w:pPr>
        <w:pStyle w:val="ListParagraph"/>
        <w:spacing w:before="120"/>
        <w:ind w:left="0" w:right="91"/>
        <w:rPr>
          <w:b/>
          <w:bCs/>
          <w:lang w:val="ro-RO"/>
        </w:rPr>
      </w:pPr>
      <w:r w:rsidRPr="00D53200">
        <w:rPr>
          <w:b/>
          <w:bCs/>
          <w:lang w:val="ro-RO"/>
        </w:rPr>
        <w:t xml:space="preserve">2. </w:t>
      </w:r>
      <w:r w:rsidR="00B83755" w:rsidRPr="00D53200">
        <w:rPr>
          <w:b/>
          <w:bCs/>
        </w:rPr>
        <w:t>Requested Activities</w:t>
      </w:r>
    </w:p>
    <w:p w14:paraId="4FF36FC7" w14:textId="77777777" w:rsidR="00B83755" w:rsidRPr="00D53200" w:rsidRDefault="00B83755" w:rsidP="00B83755">
      <w:pPr>
        <w:pStyle w:val="ListParagraph"/>
        <w:spacing w:before="120"/>
        <w:ind w:left="0" w:right="91"/>
      </w:pPr>
      <w:r w:rsidRPr="00D53200">
        <w:t>The Consultant shall provide expertise for the following specific activities:</w:t>
      </w:r>
    </w:p>
    <w:p w14:paraId="2B56B637" w14:textId="7D1F22B3" w:rsidR="00B83755" w:rsidRPr="00D53200" w:rsidRDefault="00BD5304" w:rsidP="009A66E1">
      <w:pPr>
        <w:pStyle w:val="ListParagraph"/>
        <w:numPr>
          <w:ilvl w:val="1"/>
          <w:numId w:val="7"/>
        </w:numPr>
        <w:spacing w:before="120"/>
        <w:ind w:left="851" w:right="91" w:hanging="284"/>
        <w:rPr>
          <w:i/>
          <w:iCs/>
        </w:rPr>
      </w:pPr>
      <w:r w:rsidRPr="00D53200">
        <w:t>[</w:t>
      </w:r>
      <w:r w:rsidR="00B83755" w:rsidRPr="00D53200">
        <w:rPr>
          <w:i/>
          <w:iCs/>
        </w:rPr>
        <w:t>Analysis of the existing monitoring framework and proposal of improvements;</w:t>
      </w:r>
    </w:p>
    <w:p w14:paraId="347BA7E9" w14:textId="77FA98F5" w:rsidR="00B83755" w:rsidRPr="00D53200" w:rsidRDefault="00B83755" w:rsidP="009A66E1">
      <w:pPr>
        <w:pStyle w:val="ListParagraph"/>
        <w:numPr>
          <w:ilvl w:val="1"/>
          <w:numId w:val="7"/>
        </w:numPr>
        <w:spacing w:before="120"/>
        <w:ind w:left="851" w:right="91" w:hanging="284"/>
        <w:rPr>
          <w:i/>
          <w:iCs/>
        </w:rPr>
      </w:pPr>
      <w:r w:rsidRPr="00D53200">
        <w:rPr>
          <w:i/>
          <w:iCs/>
        </w:rPr>
        <w:t>Definition of a set of impact indicators for a specific investment;</w:t>
      </w:r>
    </w:p>
    <w:p w14:paraId="54B657F6" w14:textId="63CAED42" w:rsidR="00B83755" w:rsidRPr="00D53200" w:rsidRDefault="00B83755" w:rsidP="009A66E1">
      <w:pPr>
        <w:pStyle w:val="ListParagraph"/>
        <w:numPr>
          <w:ilvl w:val="1"/>
          <w:numId w:val="7"/>
        </w:numPr>
        <w:spacing w:before="120"/>
        <w:ind w:left="851" w:right="91" w:hanging="284"/>
        <w:rPr>
          <w:i/>
          <w:iCs/>
        </w:rPr>
      </w:pPr>
      <w:r w:rsidRPr="00D53200">
        <w:rPr>
          <w:i/>
          <w:iCs/>
        </w:rPr>
        <w:t>Review of the evaluation methodology;</w:t>
      </w:r>
    </w:p>
    <w:p w14:paraId="298027A3" w14:textId="633E43F2" w:rsidR="0045251B" w:rsidRPr="00D53200" w:rsidRDefault="00B83755" w:rsidP="009A66E1">
      <w:pPr>
        <w:pStyle w:val="ListParagraph"/>
        <w:numPr>
          <w:ilvl w:val="1"/>
          <w:numId w:val="7"/>
        </w:numPr>
        <w:spacing w:before="120"/>
        <w:ind w:left="851" w:right="91" w:hanging="284"/>
        <w:rPr>
          <w:i/>
          <w:iCs/>
        </w:rPr>
      </w:pPr>
      <w:r w:rsidRPr="00D53200">
        <w:rPr>
          <w:i/>
          <w:iCs/>
        </w:rPr>
        <w:t xml:space="preserve">Assistance in drafting a technical report / justification </w:t>
      </w:r>
      <w:r w:rsidR="008C53A4" w:rsidRPr="00D53200">
        <w:rPr>
          <w:i/>
          <w:iCs/>
        </w:rPr>
        <w:t>note</w:t>
      </w:r>
      <w:r w:rsidRPr="00D53200">
        <w:rPr>
          <w:i/>
          <w:iCs/>
        </w:rPr>
        <w:t>, etc.</w:t>
      </w:r>
      <w:r w:rsidR="00BD5304" w:rsidRPr="00D53200">
        <w:rPr>
          <w:i/>
          <w:iCs/>
        </w:rPr>
        <w:t>]</w:t>
      </w:r>
    </w:p>
    <w:p w14:paraId="742D6152" w14:textId="77777777" w:rsidR="00BD5304" w:rsidRPr="00D53200" w:rsidRDefault="00BD5304" w:rsidP="00BD5304">
      <w:pPr>
        <w:pStyle w:val="ListParagraph"/>
        <w:spacing w:before="120"/>
        <w:ind w:left="851" w:right="91"/>
        <w:rPr>
          <w:i/>
          <w:iCs/>
        </w:rPr>
      </w:pPr>
    </w:p>
    <w:p w14:paraId="347D4FE3" w14:textId="2DB3261E" w:rsidR="0045251B" w:rsidRPr="00D53200" w:rsidRDefault="0045251B" w:rsidP="0045251B">
      <w:pPr>
        <w:pStyle w:val="ListParagraph"/>
        <w:spacing w:before="120"/>
        <w:ind w:left="0" w:right="91"/>
        <w:rPr>
          <w:b/>
          <w:bCs/>
          <w:lang w:val="ro-RO"/>
        </w:rPr>
      </w:pPr>
      <w:r w:rsidRPr="00D53200">
        <w:rPr>
          <w:b/>
          <w:bCs/>
          <w:lang w:val="ro-RO"/>
        </w:rPr>
        <w:t xml:space="preserve">3. </w:t>
      </w:r>
      <w:r w:rsidR="00B83755" w:rsidRPr="00D53200">
        <w:rPr>
          <w:b/>
          <w:bCs/>
        </w:rPr>
        <w:t>Profiles and Estimated Duration</w:t>
      </w:r>
    </w:p>
    <w:tbl>
      <w:tblPr>
        <w:tblStyle w:val="TableGrid"/>
        <w:tblW w:w="0" w:type="auto"/>
        <w:tblLook w:val="04A0" w:firstRow="1" w:lastRow="0" w:firstColumn="1" w:lastColumn="0" w:noHBand="0" w:noVBand="1"/>
      </w:tblPr>
      <w:tblGrid>
        <w:gridCol w:w="647"/>
        <w:gridCol w:w="1842"/>
        <w:gridCol w:w="2321"/>
        <w:gridCol w:w="2412"/>
        <w:gridCol w:w="1788"/>
      </w:tblGrid>
      <w:tr w:rsidR="00BF1B45" w:rsidRPr="00D53200" w14:paraId="650E452E" w14:textId="77777777" w:rsidTr="0045251B">
        <w:tc>
          <w:tcPr>
            <w:tcW w:w="0" w:type="auto"/>
            <w:hideMark/>
          </w:tcPr>
          <w:p w14:paraId="466E8FBB" w14:textId="5990DAC9" w:rsidR="0045251B" w:rsidRPr="00D53200" w:rsidRDefault="0045251B" w:rsidP="0045251B">
            <w:pPr>
              <w:pStyle w:val="ListParagraph"/>
              <w:spacing w:before="120"/>
              <w:ind w:left="0" w:right="91"/>
              <w:jc w:val="left"/>
              <w:rPr>
                <w:lang w:val="ro-RO"/>
              </w:rPr>
            </w:pPr>
            <w:r w:rsidRPr="00D53200">
              <w:rPr>
                <w:lang w:val="ro-RO"/>
              </w:rPr>
              <w:t>N</w:t>
            </w:r>
            <w:r w:rsidR="00B83755" w:rsidRPr="00D53200">
              <w:rPr>
                <w:lang w:val="ro-RO"/>
              </w:rPr>
              <w:t>o.</w:t>
            </w:r>
          </w:p>
        </w:tc>
        <w:tc>
          <w:tcPr>
            <w:tcW w:w="0" w:type="auto"/>
            <w:hideMark/>
          </w:tcPr>
          <w:p w14:paraId="1A8CD1BA" w14:textId="3C5C86A8" w:rsidR="0045251B" w:rsidRPr="00D53200" w:rsidRDefault="00B83755" w:rsidP="0045251B">
            <w:pPr>
              <w:pStyle w:val="ListParagraph"/>
              <w:spacing w:before="120"/>
              <w:ind w:left="0" w:right="91"/>
              <w:jc w:val="left"/>
              <w:rPr>
                <w:lang w:val="ro-RO"/>
              </w:rPr>
            </w:pPr>
            <w:r w:rsidRPr="00D53200">
              <w:t>Requested Expert</w:t>
            </w:r>
          </w:p>
        </w:tc>
        <w:tc>
          <w:tcPr>
            <w:tcW w:w="0" w:type="auto"/>
            <w:hideMark/>
          </w:tcPr>
          <w:p w14:paraId="2756896A" w14:textId="7F27FE69" w:rsidR="0045251B" w:rsidRPr="00D53200" w:rsidRDefault="00B83755" w:rsidP="0045251B">
            <w:pPr>
              <w:pStyle w:val="ListParagraph"/>
              <w:spacing w:before="120"/>
              <w:ind w:left="0" w:right="91"/>
              <w:jc w:val="left"/>
              <w:rPr>
                <w:lang w:val="ro-RO"/>
              </w:rPr>
            </w:pPr>
            <w:r w:rsidRPr="00D53200">
              <w:t>Profile / Specialization</w:t>
            </w:r>
          </w:p>
        </w:tc>
        <w:tc>
          <w:tcPr>
            <w:tcW w:w="0" w:type="auto"/>
            <w:hideMark/>
          </w:tcPr>
          <w:p w14:paraId="3DE26DDE" w14:textId="1E4EE45C" w:rsidR="0045251B" w:rsidRPr="00D53200" w:rsidRDefault="00B83755" w:rsidP="0045251B">
            <w:pPr>
              <w:pStyle w:val="ListParagraph"/>
              <w:spacing w:before="120"/>
              <w:ind w:left="0" w:right="91"/>
              <w:jc w:val="left"/>
              <w:rPr>
                <w:lang w:val="ro-RO"/>
              </w:rPr>
            </w:pPr>
            <w:r w:rsidRPr="00D53200">
              <w:t>Estimated Duration (days)</w:t>
            </w:r>
          </w:p>
        </w:tc>
        <w:tc>
          <w:tcPr>
            <w:tcW w:w="0" w:type="auto"/>
            <w:hideMark/>
          </w:tcPr>
          <w:p w14:paraId="329DA6A1" w14:textId="6DC08D62" w:rsidR="0045251B" w:rsidRPr="00D53200" w:rsidRDefault="00B83755" w:rsidP="0045251B">
            <w:pPr>
              <w:pStyle w:val="ListParagraph"/>
              <w:spacing w:before="120"/>
              <w:ind w:left="0" w:right="91"/>
              <w:jc w:val="left"/>
              <w:rPr>
                <w:lang w:val="ro-RO"/>
              </w:rPr>
            </w:pPr>
            <w:r w:rsidRPr="00D53200">
              <w:t>Estimated Period</w:t>
            </w:r>
          </w:p>
        </w:tc>
      </w:tr>
      <w:tr w:rsidR="00BF1B45" w:rsidRPr="00D53200" w14:paraId="7A8AE1E7" w14:textId="77777777" w:rsidTr="00605796">
        <w:trPr>
          <w:trHeight w:val="170"/>
        </w:trPr>
        <w:tc>
          <w:tcPr>
            <w:tcW w:w="0" w:type="auto"/>
            <w:hideMark/>
          </w:tcPr>
          <w:p w14:paraId="6F80D59E" w14:textId="77777777" w:rsidR="0045251B" w:rsidRPr="00D53200" w:rsidRDefault="0045251B" w:rsidP="0045251B">
            <w:pPr>
              <w:pStyle w:val="ListParagraph"/>
              <w:spacing w:before="120"/>
              <w:ind w:left="0" w:right="91"/>
              <w:rPr>
                <w:lang w:val="ro-RO"/>
              </w:rPr>
            </w:pPr>
            <w:r w:rsidRPr="00D53200">
              <w:rPr>
                <w:lang w:val="ro-RO"/>
              </w:rPr>
              <w:t>1</w:t>
            </w:r>
          </w:p>
        </w:tc>
        <w:tc>
          <w:tcPr>
            <w:tcW w:w="0" w:type="auto"/>
          </w:tcPr>
          <w:p w14:paraId="3C8FFB6B" w14:textId="3C556220" w:rsidR="0045251B" w:rsidRPr="00D53200" w:rsidRDefault="0045251B" w:rsidP="0045251B">
            <w:pPr>
              <w:pStyle w:val="ListParagraph"/>
              <w:spacing w:before="120"/>
              <w:ind w:left="0" w:right="91"/>
              <w:rPr>
                <w:lang w:val="ro-RO"/>
              </w:rPr>
            </w:pPr>
          </w:p>
        </w:tc>
        <w:tc>
          <w:tcPr>
            <w:tcW w:w="0" w:type="auto"/>
          </w:tcPr>
          <w:p w14:paraId="7AAD1CCC" w14:textId="0EFCED61" w:rsidR="0045251B" w:rsidRPr="00D53200" w:rsidRDefault="0045251B" w:rsidP="0045251B">
            <w:pPr>
              <w:pStyle w:val="ListParagraph"/>
              <w:spacing w:before="120"/>
              <w:ind w:left="0" w:right="91"/>
              <w:rPr>
                <w:lang w:val="ro-RO"/>
              </w:rPr>
            </w:pPr>
          </w:p>
        </w:tc>
        <w:tc>
          <w:tcPr>
            <w:tcW w:w="0" w:type="auto"/>
          </w:tcPr>
          <w:p w14:paraId="5E36B1A6" w14:textId="7EB30668" w:rsidR="0045251B" w:rsidRPr="00D53200" w:rsidRDefault="0045251B" w:rsidP="0045251B">
            <w:pPr>
              <w:pStyle w:val="ListParagraph"/>
              <w:spacing w:before="120"/>
              <w:ind w:left="0" w:right="91"/>
              <w:rPr>
                <w:lang w:val="ro-RO"/>
              </w:rPr>
            </w:pPr>
          </w:p>
        </w:tc>
        <w:tc>
          <w:tcPr>
            <w:tcW w:w="0" w:type="auto"/>
          </w:tcPr>
          <w:p w14:paraId="734A0ABD" w14:textId="3509CCAD" w:rsidR="0045251B" w:rsidRPr="00D53200" w:rsidRDefault="0045251B" w:rsidP="0045251B">
            <w:pPr>
              <w:pStyle w:val="ListParagraph"/>
              <w:spacing w:before="120"/>
              <w:ind w:left="0" w:right="91"/>
              <w:rPr>
                <w:lang w:val="ro-RO"/>
              </w:rPr>
            </w:pPr>
          </w:p>
        </w:tc>
      </w:tr>
      <w:tr w:rsidR="00BF1B45" w:rsidRPr="00D53200" w14:paraId="5114F7EE" w14:textId="77777777" w:rsidTr="00605796">
        <w:trPr>
          <w:trHeight w:val="107"/>
        </w:trPr>
        <w:tc>
          <w:tcPr>
            <w:tcW w:w="0" w:type="auto"/>
            <w:hideMark/>
          </w:tcPr>
          <w:p w14:paraId="3D0954D4" w14:textId="77777777" w:rsidR="0045251B" w:rsidRPr="00D53200" w:rsidRDefault="0045251B" w:rsidP="0045251B">
            <w:pPr>
              <w:pStyle w:val="ListParagraph"/>
              <w:spacing w:before="120"/>
              <w:ind w:left="0" w:right="91"/>
              <w:rPr>
                <w:lang w:val="ro-RO"/>
              </w:rPr>
            </w:pPr>
            <w:r w:rsidRPr="00D53200">
              <w:rPr>
                <w:lang w:val="ro-RO"/>
              </w:rPr>
              <w:t>2</w:t>
            </w:r>
          </w:p>
        </w:tc>
        <w:tc>
          <w:tcPr>
            <w:tcW w:w="0" w:type="auto"/>
          </w:tcPr>
          <w:p w14:paraId="2A0810E0" w14:textId="32A24742" w:rsidR="0045251B" w:rsidRPr="00D53200" w:rsidRDefault="0045251B" w:rsidP="0045251B">
            <w:pPr>
              <w:pStyle w:val="ListParagraph"/>
              <w:spacing w:before="120"/>
              <w:ind w:left="0" w:right="91"/>
              <w:rPr>
                <w:lang w:val="ro-RO"/>
              </w:rPr>
            </w:pPr>
          </w:p>
        </w:tc>
        <w:tc>
          <w:tcPr>
            <w:tcW w:w="0" w:type="auto"/>
          </w:tcPr>
          <w:p w14:paraId="127C1C46" w14:textId="182B509F" w:rsidR="0045251B" w:rsidRPr="00D53200" w:rsidRDefault="0045251B" w:rsidP="0045251B">
            <w:pPr>
              <w:pStyle w:val="ListParagraph"/>
              <w:spacing w:before="120"/>
              <w:ind w:left="0" w:right="91"/>
              <w:rPr>
                <w:lang w:val="ro-RO"/>
              </w:rPr>
            </w:pPr>
          </w:p>
        </w:tc>
        <w:tc>
          <w:tcPr>
            <w:tcW w:w="0" w:type="auto"/>
          </w:tcPr>
          <w:p w14:paraId="3E555410" w14:textId="4D1F54EC" w:rsidR="0045251B" w:rsidRPr="00D53200" w:rsidRDefault="0045251B" w:rsidP="0045251B">
            <w:pPr>
              <w:pStyle w:val="ListParagraph"/>
              <w:spacing w:before="120"/>
              <w:ind w:left="0" w:right="91"/>
              <w:rPr>
                <w:lang w:val="ro-RO"/>
              </w:rPr>
            </w:pPr>
          </w:p>
        </w:tc>
        <w:tc>
          <w:tcPr>
            <w:tcW w:w="0" w:type="auto"/>
            <w:hideMark/>
          </w:tcPr>
          <w:p w14:paraId="6A86D136" w14:textId="53FDDD4A" w:rsidR="0045251B" w:rsidRPr="00D53200" w:rsidRDefault="0045251B" w:rsidP="0045251B">
            <w:pPr>
              <w:pStyle w:val="ListParagraph"/>
              <w:spacing w:before="120"/>
              <w:ind w:left="0" w:right="91"/>
              <w:rPr>
                <w:lang w:val="ro-RO"/>
              </w:rPr>
            </w:pPr>
          </w:p>
        </w:tc>
      </w:tr>
    </w:tbl>
    <w:p w14:paraId="053875CB" w14:textId="3D720D9E" w:rsidR="00CE35ED" w:rsidRPr="00D53200" w:rsidRDefault="00CE35ED" w:rsidP="0045251B">
      <w:pPr>
        <w:pStyle w:val="ListParagraph"/>
        <w:spacing w:before="120"/>
        <w:ind w:left="0" w:right="91"/>
        <w:rPr>
          <w:b/>
          <w:bCs/>
        </w:rPr>
      </w:pPr>
      <w:r w:rsidRPr="00D53200">
        <w:rPr>
          <w:b/>
          <w:bCs/>
        </w:rPr>
        <w:t>Estimated duty travel: x travels, y overnights, z kilometers (localities: …..).</w:t>
      </w:r>
    </w:p>
    <w:p w14:paraId="1F433A91" w14:textId="26256FA3" w:rsidR="0045251B" w:rsidRPr="00D53200" w:rsidRDefault="0045251B" w:rsidP="0045251B">
      <w:pPr>
        <w:pStyle w:val="ListParagraph"/>
        <w:spacing w:before="120"/>
        <w:ind w:left="0" w:right="91"/>
        <w:rPr>
          <w:b/>
          <w:bCs/>
          <w:lang w:val="ro-RO"/>
        </w:rPr>
      </w:pPr>
      <w:r w:rsidRPr="00D53200">
        <w:rPr>
          <w:b/>
          <w:bCs/>
          <w:lang w:val="ro-RO"/>
        </w:rPr>
        <w:t xml:space="preserve">4. </w:t>
      </w:r>
      <w:r w:rsidR="00B83755" w:rsidRPr="00D53200">
        <w:rPr>
          <w:b/>
          <w:bCs/>
        </w:rPr>
        <w:t>Expected Deliverables</w:t>
      </w:r>
    </w:p>
    <w:p w14:paraId="357C2DFC" w14:textId="7606E93C" w:rsidR="00B73CD9" w:rsidRPr="00D53200" w:rsidRDefault="00BD5304" w:rsidP="009A66E1">
      <w:pPr>
        <w:pStyle w:val="ListParagraph"/>
        <w:numPr>
          <w:ilvl w:val="1"/>
          <w:numId w:val="7"/>
        </w:numPr>
        <w:spacing w:before="120"/>
        <w:ind w:left="851" w:right="91" w:hanging="284"/>
        <w:rPr>
          <w:i/>
          <w:iCs/>
        </w:rPr>
      </w:pPr>
      <w:r w:rsidRPr="00D53200">
        <w:rPr>
          <w:i/>
          <w:iCs/>
        </w:rPr>
        <w:t>[</w:t>
      </w:r>
      <w:r w:rsidR="00B73CD9" w:rsidRPr="00D53200">
        <w:rPr>
          <w:i/>
          <w:iCs/>
        </w:rPr>
        <w:t>Intermediate technical report</w:t>
      </w:r>
    </w:p>
    <w:p w14:paraId="2820CE69" w14:textId="4FD77EC3" w:rsidR="00B73CD9" w:rsidRPr="00D53200" w:rsidRDefault="00B73CD9" w:rsidP="009A66E1">
      <w:pPr>
        <w:pStyle w:val="ListParagraph"/>
        <w:numPr>
          <w:ilvl w:val="1"/>
          <w:numId w:val="7"/>
        </w:numPr>
        <w:spacing w:before="120"/>
        <w:ind w:left="851" w:right="91" w:hanging="284"/>
        <w:rPr>
          <w:i/>
          <w:iCs/>
        </w:rPr>
      </w:pPr>
      <w:r w:rsidRPr="00D53200">
        <w:rPr>
          <w:i/>
          <w:iCs/>
        </w:rPr>
        <w:t>Summary notes / analysis sheets</w:t>
      </w:r>
    </w:p>
    <w:p w14:paraId="45DE3197" w14:textId="77777777" w:rsidR="00CE35ED" w:rsidRPr="00D53200" w:rsidRDefault="00B73CD9" w:rsidP="009A66E1">
      <w:pPr>
        <w:pStyle w:val="ListParagraph"/>
        <w:numPr>
          <w:ilvl w:val="1"/>
          <w:numId w:val="7"/>
        </w:numPr>
        <w:spacing w:before="120"/>
        <w:ind w:left="851" w:right="91" w:hanging="284"/>
        <w:rPr>
          <w:i/>
          <w:iCs/>
        </w:rPr>
      </w:pPr>
      <w:r w:rsidRPr="00D53200">
        <w:rPr>
          <w:i/>
          <w:iCs/>
        </w:rPr>
        <w:t>Thematic recommendations</w:t>
      </w:r>
    </w:p>
    <w:p w14:paraId="60BCBCE1" w14:textId="2989ECD4" w:rsidR="00BD5304" w:rsidRPr="00D53200" w:rsidRDefault="00CE35ED" w:rsidP="00605796">
      <w:pPr>
        <w:pStyle w:val="ListParagraph"/>
        <w:numPr>
          <w:ilvl w:val="1"/>
          <w:numId w:val="7"/>
        </w:numPr>
        <w:spacing w:before="120"/>
        <w:ind w:left="851" w:right="91" w:hanging="284"/>
        <w:rPr>
          <w:i/>
          <w:iCs/>
        </w:rPr>
      </w:pPr>
      <w:r w:rsidRPr="00D53200">
        <w:rPr>
          <w:i/>
          <w:iCs/>
        </w:rPr>
        <w:t>Verification reports</w:t>
      </w:r>
      <w:r w:rsidR="00BD5304" w:rsidRPr="00D53200">
        <w:rPr>
          <w:i/>
          <w:iCs/>
        </w:rPr>
        <w:t xml:space="preserve"> e</w:t>
      </w:r>
      <w:r w:rsidR="00B73CD9" w:rsidRPr="00D53200">
        <w:rPr>
          <w:i/>
          <w:iCs/>
        </w:rPr>
        <w:t>tc.</w:t>
      </w:r>
      <w:r w:rsidR="00BD5304" w:rsidRPr="00D53200">
        <w:rPr>
          <w:i/>
          <w:iCs/>
        </w:rPr>
        <w:t>]</w:t>
      </w:r>
    </w:p>
    <w:p w14:paraId="43B7D4D0" w14:textId="07B196B8" w:rsidR="0045251B" w:rsidRPr="00D53200" w:rsidRDefault="0045251B" w:rsidP="0045251B">
      <w:pPr>
        <w:pStyle w:val="ListParagraph"/>
        <w:spacing w:before="120"/>
        <w:ind w:left="0" w:right="91"/>
        <w:rPr>
          <w:b/>
          <w:bCs/>
          <w:lang w:val="ro-RO"/>
        </w:rPr>
      </w:pPr>
      <w:r w:rsidRPr="00D53200">
        <w:rPr>
          <w:b/>
          <w:bCs/>
          <w:lang w:val="ro-RO"/>
        </w:rPr>
        <w:t xml:space="preserve">5. </w:t>
      </w:r>
      <w:r w:rsidR="00B73CD9" w:rsidRPr="00D53200">
        <w:rPr>
          <w:b/>
          <w:bCs/>
        </w:rPr>
        <w:t>Delivery Deadline</w:t>
      </w:r>
    </w:p>
    <w:p w14:paraId="02FB1733" w14:textId="77777777" w:rsidR="00B73CD9" w:rsidRPr="00D53200" w:rsidRDefault="00B73CD9" w:rsidP="0045251B">
      <w:pPr>
        <w:pStyle w:val="ListParagraph"/>
        <w:spacing w:before="120"/>
        <w:ind w:left="0" w:right="91"/>
      </w:pPr>
      <w:r w:rsidRPr="00D53200">
        <w:t>Deadline for completion of activities: ...</w:t>
      </w:r>
    </w:p>
    <w:p w14:paraId="12CE194A" w14:textId="684A79F1" w:rsidR="0045251B" w:rsidRPr="00D53200" w:rsidRDefault="00B73CD9" w:rsidP="00B73CD9">
      <w:pPr>
        <w:pStyle w:val="ListParagraph"/>
        <w:spacing w:line="240" w:lineRule="auto"/>
        <w:ind w:left="0" w:right="91"/>
        <w:contextualSpacing w:val="0"/>
      </w:pPr>
      <w:r w:rsidRPr="00D53200">
        <w:t xml:space="preserve">Deliverables shall be submitted to the e-mail addresses of the designated representatives of </w:t>
      </w:r>
      <w:r w:rsidR="00CE35ED" w:rsidRPr="00D53200">
        <w:t xml:space="preserve">GD </w:t>
      </w:r>
      <w:r w:rsidRPr="00D53200">
        <w:t>NRRP and PMU.</w:t>
      </w:r>
      <w:r w:rsidR="00CE35ED" w:rsidRPr="00D53200">
        <w:t xml:space="preserve"> </w:t>
      </w:r>
      <w:r w:rsidR="008C53A4" w:rsidRPr="00D53200">
        <w:t xml:space="preserve">Verification/monitoring documents shall be signed by the experts. Electronic signatures are accepted. </w:t>
      </w:r>
    </w:p>
    <w:p w14:paraId="07ACED00" w14:textId="66260290" w:rsidR="0045251B" w:rsidRPr="00D53200" w:rsidRDefault="0045251B" w:rsidP="00B73CD9">
      <w:pPr>
        <w:pStyle w:val="ListParagraph"/>
        <w:spacing w:before="120" w:after="0" w:line="240" w:lineRule="auto"/>
        <w:ind w:left="0" w:right="91"/>
        <w:contextualSpacing w:val="0"/>
        <w:rPr>
          <w:b/>
          <w:bCs/>
          <w:lang w:val="ro-RO"/>
        </w:rPr>
      </w:pPr>
      <w:r w:rsidRPr="00D53200">
        <w:rPr>
          <w:b/>
          <w:bCs/>
          <w:lang w:val="ro-RO"/>
        </w:rPr>
        <w:t xml:space="preserve">6. </w:t>
      </w:r>
      <w:r w:rsidR="00B73CD9" w:rsidRPr="00D53200">
        <w:rPr>
          <w:b/>
          <w:bCs/>
        </w:rPr>
        <w:t>Additional Remarks</w:t>
      </w:r>
    </w:p>
    <w:p w14:paraId="354D8489" w14:textId="680865DE" w:rsidR="00B73CD9" w:rsidRPr="00D53200" w:rsidRDefault="00B73CD9" w:rsidP="009A66E1">
      <w:pPr>
        <w:pStyle w:val="ListParagraph"/>
        <w:numPr>
          <w:ilvl w:val="1"/>
          <w:numId w:val="7"/>
        </w:numPr>
        <w:spacing w:before="120"/>
        <w:ind w:left="851" w:right="91" w:hanging="284"/>
      </w:pPr>
      <w:r w:rsidRPr="00D53200">
        <w:t xml:space="preserve">The Consultant shall </w:t>
      </w:r>
      <w:r w:rsidR="008C53A4" w:rsidRPr="00D53200">
        <w:t xml:space="preserve">provide </w:t>
      </w:r>
      <w:r w:rsidR="00CB3E97" w:rsidRPr="00D53200">
        <w:t xml:space="preserve">documented </w:t>
      </w:r>
      <w:r w:rsidR="008C53A4" w:rsidRPr="00D53200">
        <w:t>CVs</w:t>
      </w:r>
      <w:r w:rsidRPr="00D53200">
        <w:t xml:space="preserve"> </w:t>
      </w:r>
      <w:r w:rsidR="00605796" w:rsidRPr="00D53200">
        <w:t>and declaration of availability for the</w:t>
      </w:r>
      <w:r w:rsidR="008C53A4" w:rsidRPr="00D53200">
        <w:t xml:space="preserve"> NKEs with relevant expertise </w:t>
      </w:r>
      <w:r w:rsidR="00605796" w:rsidRPr="00D53200">
        <w:t>matching the</w:t>
      </w:r>
      <w:r w:rsidR="008C53A4" w:rsidRPr="00D53200">
        <w:t xml:space="preserve"> above requested activities within 5</w:t>
      </w:r>
      <w:r w:rsidRPr="00D53200">
        <w:t xml:space="preserve"> working days from receipt of this request</w:t>
      </w:r>
      <w:r w:rsidR="008C53A4" w:rsidRPr="00D53200">
        <w:t xml:space="preserve"> (</w:t>
      </w:r>
      <w:r w:rsidR="00CB3E97" w:rsidRPr="00D53200">
        <w:t xml:space="preserve">exceptionally, </w:t>
      </w:r>
      <w:r w:rsidR="008C53A4" w:rsidRPr="00D53200">
        <w:t xml:space="preserve">a longer period </w:t>
      </w:r>
      <w:r w:rsidR="00CB3E97" w:rsidRPr="00D53200">
        <w:t>may be</w:t>
      </w:r>
      <w:r w:rsidR="008C53A4" w:rsidRPr="00D53200">
        <w:t xml:space="preserve"> accepted, in case is </w:t>
      </w:r>
      <w:r w:rsidR="00CB3E97" w:rsidRPr="00D53200">
        <w:t xml:space="preserve">duly </w:t>
      </w:r>
      <w:r w:rsidR="008C53A4" w:rsidRPr="00D53200">
        <w:t>needed)</w:t>
      </w:r>
      <w:r w:rsidR="00CB3E97" w:rsidRPr="00D53200">
        <w:t>;</w:t>
      </w:r>
    </w:p>
    <w:p w14:paraId="5D328EEC" w14:textId="3BBF8585" w:rsidR="0045251B" w:rsidRPr="00D53200" w:rsidRDefault="00605796" w:rsidP="00605796">
      <w:pPr>
        <w:pStyle w:val="ListParagraph"/>
        <w:numPr>
          <w:ilvl w:val="1"/>
          <w:numId w:val="7"/>
        </w:numPr>
        <w:spacing w:before="120"/>
        <w:ind w:left="851" w:right="91" w:hanging="284"/>
      </w:pPr>
      <w:r w:rsidRPr="00D53200">
        <w:rPr>
          <w:rFonts w:eastAsia="Aptos" w:cs="Arial"/>
          <w:kern w:val="3"/>
        </w:rPr>
        <w:t>NKEs may start their assignment only with prior written acceptance by GD NRRP and PMU.</w:t>
      </w:r>
    </w:p>
    <w:p w14:paraId="0F86376F" w14:textId="77777777" w:rsidR="00605796" w:rsidRPr="00D53200" w:rsidRDefault="0045251B" w:rsidP="00B73CD9">
      <w:pPr>
        <w:pStyle w:val="ListParagraph"/>
        <w:spacing w:before="120"/>
        <w:ind w:left="0" w:right="91"/>
        <w:rPr>
          <w:b/>
          <w:bCs/>
          <w:lang w:val="ro-RO"/>
        </w:rPr>
      </w:pPr>
      <w:r w:rsidRPr="00D53200">
        <w:rPr>
          <w:b/>
          <w:bCs/>
          <w:lang w:val="ro-RO"/>
        </w:rPr>
        <w:t xml:space="preserve">         </w:t>
      </w:r>
    </w:p>
    <w:p w14:paraId="3B4BF918" w14:textId="55ED4C36" w:rsidR="00B73CD9" w:rsidRPr="00D53200" w:rsidRDefault="00605796" w:rsidP="00B73CD9">
      <w:pPr>
        <w:pStyle w:val="ListParagraph"/>
        <w:spacing w:before="120"/>
        <w:ind w:left="0" w:right="91"/>
        <w:rPr>
          <w:b/>
          <w:bCs/>
          <w:lang w:val="ro-RO"/>
        </w:rPr>
      </w:pPr>
      <w:r w:rsidRPr="00D53200">
        <w:rPr>
          <w:b/>
          <w:bCs/>
          <w:lang w:val="ro-RO"/>
        </w:rPr>
        <w:t xml:space="preserve">         </w:t>
      </w:r>
      <w:r w:rsidR="00B73CD9" w:rsidRPr="00D53200">
        <w:rPr>
          <w:b/>
          <w:bCs/>
          <w:lang w:val="ro-RO"/>
        </w:rPr>
        <w:t>PMU</w:t>
      </w:r>
      <w:r w:rsidR="0045251B" w:rsidRPr="00D53200">
        <w:rPr>
          <w:b/>
          <w:bCs/>
          <w:lang w:val="ro-RO"/>
        </w:rPr>
        <w:t xml:space="preserve"> RAPID                                        </w:t>
      </w:r>
      <w:r w:rsidRPr="00D53200">
        <w:rPr>
          <w:b/>
          <w:bCs/>
          <w:lang w:val="ro-RO"/>
        </w:rPr>
        <w:t xml:space="preserve">General Directorate for </w:t>
      </w:r>
      <w:r w:rsidR="00B73CD9" w:rsidRPr="00D53200">
        <w:rPr>
          <w:b/>
          <w:bCs/>
          <w:lang w:val="ro-RO"/>
        </w:rPr>
        <w:t xml:space="preserve">NRRP </w:t>
      </w:r>
    </w:p>
    <w:p w14:paraId="71F725C4" w14:textId="03426886" w:rsidR="0045251B" w:rsidRPr="00D53200" w:rsidRDefault="0045251B" w:rsidP="0045251B">
      <w:pPr>
        <w:pStyle w:val="ListParagraph"/>
        <w:spacing w:before="120"/>
        <w:ind w:left="0" w:right="91"/>
        <w:rPr>
          <w:b/>
          <w:bCs/>
          <w:lang w:val="ro-RO"/>
        </w:rPr>
      </w:pPr>
      <w:r w:rsidRPr="00D53200">
        <w:rPr>
          <w:b/>
          <w:bCs/>
          <w:lang w:val="ro-RO"/>
        </w:rPr>
        <w:t xml:space="preserve">           Director                                                General </w:t>
      </w:r>
      <w:r w:rsidR="00B73CD9" w:rsidRPr="00D53200">
        <w:rPr>
          <w:b/>
          <w:bCs/>
          <w:lang w:val="ro-RO"/>
        </w:rPr>
        <w:t>Director</w:t>
      </w:r>
    </w:p>
    <w:p w14:paraId="475FCF9F" w14:textId="12348C03" w:rsidR="0045251B" w:rsidRPr="00D53200" w:rsidRDefault="00B73CD9" w:rsidP="0045251B">
      <w:pPr>
        <w:pStyle w:val="ListParagraph"/>
        <w:spacing w:before="120"/>
        <w:ind w:left="0" w:right="91"/>
        <w:rPr>
          <w:b/>
          <w:bCs/>
          <w:lang w:val="ro-RO"/>
        </w:rPr>
      </w:pPr>
      <w:r w:rsidRPr="00D53200">
        <w:rPr>
          <w:b/>
          <w:bCs/>
          <w:lang w:val="ro-RO"/>
        </w:rPr>
        <w:t xml:space="preserve">   </w:t>
      </w:r>
      <w:r w:rsidR="00CE35ED" w:rsidRPr="00D53200">
        <w:rPr>
          <w:b/>
          <w:bCs/>
          <w:lang w:val="ro-RO"/>
        </w:rPr>
        <w:t xml:space="preserve">     </w:t>
      </w:r>
      <w:r w:rsidR="0045251B" w:rsidRPr="00D53200">
        <w:rPr>
          <w:b/>
          <w:bCs/>
          <w:lang w:val="ro-RO"/>
        </w:rPr>
        <w:t>................                                            ........................</w:t>
      </w:r>
    </w:p>
    <w:p w14:paraId="07AB8BC3" w14:textId="01C147F6" w:rsidR="001B4EC6" w:rsidRPr="00D53200" w:rsidRDefault="001B4EC6" w:rsidP="001B4EC6">
      <w:pPr>
        <w:pStyle w:val="ListParagraph"/>
        <w:spacing w:before="120" w:line="240" w:lineRule="auto"/>
        <w:ind w:left="0" w:right="91"/>
        <w:contextualSpacing w:val="0"/>
        <w:jc w:val="right"/>
        <w:rPr>
          <w:b/>
          <w:bCs/>
          <w:sz w:val="28"/>
          <w:szCs w:val="28"/>
        </w:rPr>
      </w:pPr>
      <w:r w:rsidRPr="00D53200">
        <w:rPr>
          <w:b/>
          <w:bCs/>
          <w:sz w:val="28"/>
          <w:szCs w:val="28"/>
        </w:rPr>
        <w:lastRenderedPageBreak/>
        <w:t xml:space="preserve">Annex </w:t>
      </w:r>
      <w:r w:rsidR="00863A3E" w:rsidRPr="00D53200">
        <w:rPr>
          <w:b/>
          <w:bCs/>
          <w:sz w:val="28"/>
          <w:szCs w:val="28"/>
        </w:rPr>
        <w:t>2</w:t>
      </w:r>
    </w:p>
    <w:p w14:paraId="14CCFB87" w14:textId="38D4F59C" w:rsidR="001B4EC6" w:rsidRPr="00D53200" w:rsidRDefault="001B4EC6" w:rsidP="001B4EC6">
      <w:pPr>
        <w:pStyle w:val="ListParagraph"/>
        <w:spacing w:before="120" w:line="240" w:lineRule="auto"/>
        <w:ind w:left="0" w:right="91"/>
        <w:contextualSpacing w:val="0"/>
        <w:jc w:val="center"/>
        <w:rPr>
          <w:rFonts w:eastAsia="Aptos" w:cs="Arial"/>
          <w:b/>
          <w:bCs/>
          <w:kern w:val="3"/>
          <w:sz w:val="28"/>
          <w:szCs w:val="28"/>
        </w:rPr>
      </w:pPr>
      <w:r w:rsidRPr="00D53200">
        <w:rPr>
          <w:rFonts w:eastAsia="Aptos" w:cs="Arial"/>
          <w:b/>
          <w:bCs/>
          <w:kern w:val="3"/>
          <w:sz w:val="28"/>
          <w:szCs w:val="28"/>
        </w:rPr>
        <w:t>Template for Progress report</w:t>
      </w:r>
      <w:r w:rsidR="008D6029" w:rsidRPr="00D53200">
        <w:rPr>
          <w:rFonts w:eastAsia="Aptos" w:cs="Arial"/>
          <w:b/>
          <w:bCs/>
          <w:kern w:val="3"/>
          <w:sz w:val="28"/>
          <w:szCs w:val="28"/>
        </w:rPr>
        <w:t>s</w:t>
      </w:r>
    </w:p>
    <w:p w14:paraId="4D34AECF" w14:textId="77777777" w:rsidR="00863A3E" w:rsidRPr="00D53200" w:rsidRDefault="00863A3E" w:rsidP="00863A3E">
      <w:pPr>
        <w:spacing w:after="0" w:line="240" w:lineRule="auto"/>
        <w:ind w:left="0"/>
        <w:rPr>
          <w:rFonts w:cs="Arial"/>
          <w:b/>
          <w:lang w:eastAsia="en-GB"/>
        </w:rPr>
      </w:pPr>
    </w:p>
    <w:p w14:paraId="61005320" w14:textId="7FCF4270" w:rsidR="001B4EC6" w:rsidRPr="00D53200" w:rsidRDefault="001B4EC6" w:rsidP="00863A3E">
      <w:pPr>
        <w:spacing w:after="0" w:line="240" w:lineRule="auto"/>
        <w:ind w:left="0"/>
        <w:rPr>
          <w:b/>
          <w:lang w:val="it-IT"/>
        </w:rPr>
      </w:pPr>
      <w:r w:rsidRPr="00D53200">
        <w:rPr>
          <w:rFonts w:cs="Arial"/>
          <w:b/>
          <w:lang w:val="it-IT" w:eastAsia="en-GB"/>
        </w:rPr>
        <w:t>Consultant: …..</w:t>
      </w:r>
    </w:p>
    <w:p w14:paraId="6481D202" w14:textId="2B541466" w:rsidR="001B4EC6" w:rsidRPr="00D53200" w:rsidRDefault="001B4EC6" w:rsidP="00863A3E">
      <w:pPr>
        <w:spacing w:after="0" w:line="240" w:lineRule="auto"/>
        <w:ind w:left="0"/>
        <w:rPr>
          <w:rFonts w:cs="Arial"/>
          <w:b/>
          <w:lang w:val="it-IT" w:eastAsia="en-GB"/>
        </w:rPr>
      </w:pPr>
      <w:r w:rsidRPr="00D53200">
        <w:rPr>
          <w:rFonts w:cs="Arial"/>
          <w:b/>
          <w:lang w:val="it-IT" w:eastAsia="en-GB"/>
        </w:rPr>
        <w:t>Cod Unic de Înregistrare: …….</w:t>
      </w:r>
    </w:p>
    <w:p w14:paraId="63627955" w14:textId="15832EDA" w:rsidR="001B4EC6" w:rsidRPr="00D53200" w:rsidRDefault="001B4EC6" w:rsidP="00863A3E">
      <w:pPr>
        <w:spacing w:after="0" w:line="240" w:lineRule="auto"/>
        <w:ind w:left="0"/>
        <w:rPr>
          <w:b/>
          <w:lang w:val="it-IT"/>
        </w:rPr>
      </w:pPr>
      <w:r w:rsidRPr="00D53200">
        <w:rPr>
          <w:rFonts w:cs="Arial"/>
          <w:b/>
          <w:lang w:val="it-IT" w:eastAsia="en-GB"/>
        </w:rPr>
        <w:t>Nr ordine Registrul Comerțului: ………</w:t>
      </w:r>
    </w:p>
    <w:p w14:paraId="5D25FB04" w14:textId="77777777" w:rsidR="00863A3E" w:rsidRPr="00D53200" w:rsidRDefault="00863A3E" w:rsidP="00863A3E">
      <w:pPr>
        <w:pStyle w:val="ListParagraph"/>
        <w:spacing w:after="0" w:line="240" w:lineRule="auto"/>
        <w:ind w:left="0" w:right="91"/>
        <w:contextualSpacing w:val="0"/>
        <w:rPr>
          <w:b/>
          <w:bCs/>
          <w:lang w:val="ro-RO"/>
        </w:rPr>
      </w:pPr>
      <w:r w:rsidRPr="00D53200">
        <w:rPr>
          <w:b/>
          <w:bCs/>
          <w:lang w:val="ro-RO"/>
        </w:rPr>
        <w:t>Contract: ....</w:t>
      </w:r>
    </w:p>
    <w:p w14:paraId="429760EE" w14:textId="22FCB21C" w:rsidR="001B4EC6" w:rsidRPr="00D53200" w:rsidRDefault="00863A3E" w:rsidP="00863A3E">
      <w:pPr>
        <w:spacing w:after="0" w:line="240" w:lineRule="auto"/>
        <w:ind w:left="0"/>
      </w:pPr>
      <w:r w:rsidRPr="00D53200">
        <w:rPr>
          <w:b/>
        </w:rPr>
        <w:t>Client: Ministerul Mediului, Apelor și Pădurilor prin UMP RAPID</w:t>
      </w:r>
    </w:p>
    <w:p w14:paraId="316A304E" w14:textId="77777777" w:rsidR="001B4EC6" w:rsidRPr="00D53200" w:rsidRDefault="001B4EC6" w:rsidP="001B4EC6">
      <w:pPr>
        <w:spacing w:before="120"/>
        <w:ind w:left="0"/>
        <w:contextualSpacing/>
        <w:jc w:val="center"/>
      </w:pPr>
    </w:p>
    <w:p w14:paraId="51CBEDF6" w14:textId="77777777" w:rsidR="001B4EC6" w:rsidRPr="00D53200" w:rsidRDefault="001B4EC6" w:rsidP="00863A3E">
      <w:pPr>
        <w:shd w:val="clear" w:color="auto" w:fill="FFFFFF" w:themeFill="background1"/>
        <w:spacing w:before="120"/>
        <w:ind w:left="0"/>
        <w:contextualSpacing/>
        <w:jc w:val="center"/>
        <w:rPr>
          <w:b/>
          <w:sz w:val="28"/>
          <w:szCs w:val="28"/>
        </w:rPr>
      </w:pPr>
      <w:r w:rsidRPr="00D53200">
        <w:rPr>
          <w:b/>
          <w:sz w:val="28"/>
          <w:szCs w:val="28"/>
        </w:rPr>
        <w:t>RAPORT LUNAR DE PROGRES</w:t>
      </w:r>
    </w:p>
    <w:p w14:paraId="1774D71A" w14:textId="1670FE28" w:rsidR="001B4EC6" w:rsidRPr="00D53200" w:rsidRDefault="001B4EC6" w:rsidP="00863A3E">
      <w:pPr>
        <w:shd w:val="clear" w:color="auto" w:fill="FFFFFF" w:themeFill="background1"/>
        <w:spacing w:before="120"/>
        <w:ind w:left="0"/>
        <w:contextualSpacing/>
        <w:jc w:val="center"/>
        <w:rPr>
          <w:i/>
        </w:rPr>
      </w:pPr>
      <w:r w:rsidRPr="00D53200">
        <w:rPr>
          <w:b/>
          <w:i/>
          <w:sz w:val="28"/>
          <w:szCs w:val="28"/>
        </w:rPr>
        <w:t>luna …., anul …..</w:t>
      </w:r>
    </w:p>
    <w:p w14:paraId="786CC706" w14:textId="77777777" w:rsidR="001B4EC6" w:rsidRPr="00D53200" w:rsidRDefault="001B4EC6" w:rsidP="00863A3E">
      <w:pPr>
        <w:shd w:val="clear" w:color="auto" w:fill="FFFFFF" w:themeFill="background1"/>
        <w:spacing w:before="120"/>
        <w:ind w:left="0"/>
        <w:contextualSpacing/>
        <w:jc w:val="center"/>
      </w:pPr>
    </w:p>
    <w:p w14:paraId="5A3B3127" w14:textId="7A077CB0" w:rsidR="0087538A" w:rsidRPr="00D53200" w:rsidRDefault="008810C5" w:rsidP="00863A3E">
      <w:pPr>
        <w:shd w:val="clear" w:color="auto" w:fill="FFFFFF" w:themeFill="background1"/>
        <w:spacing w:before="120"/>
        <w:ind w:left="0"/>
        <w:contextualSpacing/>
        <w:rPr>
          <w:b/>
        </w:rPr>
      </w:pPr>
      <w:r w:rsidRPr="00D53200">
        <w:rPr>
          <w:b/>
        </w:rPr>
        <w:t>INTRODUCERE</w:t>
      </w:r>
    </w:p>
    <w:p w14:paraId="2A0C9E69" w14:textId="14CA8A00" w:rsidR="008810C5" w:rsidRPr="00D53200" w:rsidRDefault="00A91A7B" w:rsidP="00A91A7B">
      <w:pPr>
        <w:pStyle w:val="ListParagraph"/>
        <w:numPr>
          <w:ilvl w:val="0"/>
          <w:numId w:val="8"/>
        </w:numPr>
        <w:spacing w:before="120"/>
        <w:rPr>
          <w:i/>
          <w:iCs/>
          <w:lang w:val="ro-RO"/>
        </w:rPr>
      </w:pPr>
      <w:r w:rsidRPr="00D53200">
        <w:rPr>
          <w:i/>
          <w:iCs/>
          <w:lang w:val="ro-RO"/>
        </w:rPr>
        <w:t>S</w:t>
      </w:r>
      <w:r w:rsidR="008810C5" w:rsidRPr="00D53200">
        <w:rPr>
          <w:i/>
          <w:iCs/>
          <w:lang w:val="ro-RO"/>
        </w:rPr>
        <w:t>curta descriere a activităților</w:t>
      </w:r>
      <w:r w:rsidRPr="00D53200">
        <w:rPr>
          <w:i/>
          <w:iCs/>
          <w:lang w:val="ro-RO"/>
        </w:rPr>
        <w:t xml:space="preserve"> derulate pe parcursul perioadei de raportare</w:t>
      </w:r>
      <w:r w:rsidR="008810C5" w:rsidRPr="00D53200">
        <w:rPr>
          <w:i/>
          <w:iCs/>
          <w:lang w:val="ro-RO"/>
        </w:rPr>
        <w:t xml:space="preserve"> în contextul contractului semnat</w:t>
      </w:r>
    </w:p>
    <w:p w14:paraId="0DDCD71A" w14:textId="165237BE" w:rsidR="001B4EC6" w:rsidRPr="00D53200" w:rsidRDefault="001B4EC6" w:rsidP="00A91A7B">
      <w:pPr>
        <w:shd w:val="clear" w:color="auto" w:fill="FFFFFF" w:themeFill="background1"/>
        <w:spacing w:before="120"/>
        <w:ind w:left="0"/>
        <w:contextualSpacing/>
        <w:rPr>
          <w:b/>
          <w:lang w:val="it-IT"/>
        </w:rPr>
      </w:pPr>
      <w:r w:rsidRPr="00D53200">
        <w:rPr>
          <w:b/>
          <w:lang w:val="it-IT"/>
        </w:rPr>
        <w:t xml:space="preserve">DESCRIEREA SERVICIILOR PRESTATE ÎN CURSUL LUNII </w:t>
      </w:r>
      <w:r w:rsidR="00724B30" w:rsidRPr="00D53200">
        <w:rPr>
          <w:b/>
          <w:lang w:val="it-IT"/>
        </w:rPr>
        <w:t>……….</w:t>
      </w:r>
      <w:r w:rsidR="0087538A" w:rsidRPr="00D53200">
        <w:rPr>
          <w:b/>
          <w:lang w:val="it-IT"/>
        </w:rPr>
        <w:t>202..</w:t>
      </w:r>
    </w:p>
    <w:p w14:paraId="329A6927" w14:textId="6CDF51E6" w:rsidR="0087538A" w:rsidRPr="00D53200" w:rsidRDefault="0087538A" w:rsidP="00863A3E">
      <w:pPr>
        <w:spacing w:before="120"/>
        <w:ind w:left="0"/>
        <w:contextualSpacing/>
        <w:rPr>
          <w:b/>
          <w:bCs/>
          <w:lang w:val="ro-RO"/>
        </w:rPr>
      </w:pPr>
      <w:r w:rsidRPr="00D53200">
        <w:rPr>
          <w:b/>
          <w:bCs/>
          <w:lang w:val="ro-RO"/>
        </w:rPr>
        <w:t>Activități desfășurate și rezultate</w:t>
      </w:r>
      <w:r w:rsidR="00605796" w:rsidRPr="00D53200">
        <w:rPr>
          <w:b/>
          <w:bCs/>
          <w:lang w:val="ro-RO"/>
        </w:rPr>
        <w:t xml:space="preserve"> per expert și per tematică / sarcini primite</w:t>
      </w:r>
    </w:p>
    <w:p w14:paraId="142DDBD0" w14:textId="4993FE06" w:rsidR="00C90B84" w:rsidRPr="00D53200" w:rsidRDefault="00863A3E" w:rsidP="009A66E1">
      <w:pPr>
        <w:pStyle w:val="ListParagraph"/>
        <w:numPr>
          <w:ilvl w:val="0"/>
          <w:numId w:val="8"/>
        </w:numPr>
        <w:spacing w:before="120"/>
        <w:rPr>
          <w:i/>
          <w:iCs/>
          <w:lang w:val="ro-RO"/>
        </w:rPr>
      </w:pPr>
      <w:r w:rsidRPr="00D53200">
        <w:rPr>
          <w:b/>
          <w:bCs/>
          <w:lang w:val="it-IT"/>
        </w:rPr>
        <w:t>[</w:t>
      </w:r>
      <w:r w:rsidR="00C90B84" w:rsidRPr="00D53200">
        <w:rPr>
          <w:b/>
          <w:bCs/>
          <w:lang w:val="it-IT"/>
        </w:rPr>
        <w:t>Descrierea sarcinilor primite în baza solicitărilor de servicii</w:t>
      </w:r>
    </w:p>
    <w:p w14:paraId="5C4E6E27" w14:textId="77777777" w:rsidR="008A3C83" w:rsidRPr="00D53200" w:rsidRDefault="0087538A" w:rsidP="009A66E1">
      <w:pPr>
        <w:pStyle w:val="ListParagraph"/>
        <w:numPr>
          <w:ilvl w:val="0"/>
          <w:numId w:val="8"/>
        </w:numPr>
        <w:spacing w:before="120"/>
        <w:rPr>
          <w:i/>
          <w:iCs/>
          <w:lang w:val="ro-RO"/>
        </w:rPr>
      </w:pPr>
      <w:r w:rsidRPr="00D53200">
        <w:rPr>
          <w:i/>
          <w:iCs/>
          <w:lang w:val="ro-RO"/>
        </w:rPr>
        <w:t>Descrierea acțiunilor specifice realizate</w:t>
      </w:r>
    </w:p>
    <w:p w14:paraId="13DDC656" w14:textId="52CB4561" w:rsidR="008A3C83" w:rsidRPr="00D53200" w:rsidRDefault="00C90B84" w:rsidP="009A66E1">
      <w:pPr>
        <w:pStyle w:val="ListParagraph"/>
        <w:numPr>
          <w:ilvl w:val="0"/>
          <w:numId w:val="8"/>
        </w:numPr>
        <w:spacing w:before="120"/>
        <w:rPr>
          <w:i/>
          <w:iCs/>
          <w:lang w:val="ro-RO"/>
        </w:rPr>
      </w:pPr>
      <w:r w:rsidRPr="00D53200">
        <w:rPr>
          <w:i/>
          <w:iCs/>
          <w:lang w:val="ro-RO"/>
        </w:rPr>
        <w:t>Descrierea r</w:t>
      </w:r>
      <w:r w:rsidR="0087538A" w:rsidRPr="00D53200">
        <w:rPr>
          <w:i/>
          <w:iCs/>
          <w:lang w:val="ro-RO"/>
        </w:rPr>
        <w:t>ezultate</w:t>
      </w:r>
      <w:r w:rsidRPr="00D53200">
        <w:rPr>
          <w:i/>
          <w:iCs/>
          <w:lang w:val="ro-RO"/>
        </w:rPr>
        <w:t>lor</w:t>
      </w:r>
      <w:r w:rsidR="0087538A" w:rsidRPr="00D53200">
        <w:rPr>
          <w:i/>
          <w:iCs/>
          <w:lang w:val="ro-RO"/>
        </w:rPr>
        <w:t xml:space="preserve"> și produse livrate</w:t>
      </w:r>
      <w:r w:rsidR="00863A3E" w:rsidRPr="00D53200">
        <w:rPr>
          <w:i/>
          <w:iCs/>
          <w:lang w:val="ro-RO"/>
        </w:rPr>
        <w:t xml:space="preserve"> </w:t>
      </w:r>
    </w:p>
    <w:p w14:paraId="0C867B0F" w14:textId="0FDF8B9A" w:rsidR="008A3C83" w:rsidRPr="00D53200" w:rsidRDefault="00863A3E" w:rsidP="009A66E1">
      <w:pPr>
        <w:pStyle w:val="ListParagraph"/>
        <w:numPr>
          <w:ilvl w:val="0"/>
          <w:numId w:val="9"/>
        </w:numPr>
        <w:spacing w:before="120"/>
        <w:rPr>
          <w:lang w:val="ro-RO"/>
        </w:rPr>
      </w:pPr>
      <w:r w:rsidRPr="00D53200">
        <w:rPr>
          <w:i/>
          <w:iCs/>
          <w:lang w:val="ro-RO"/>
        </w:rPr>
        <w:t>Instrumente, surse de date și metode utilizate pentru analiză sau implementare</w:t>
      </w:r>
      <w:r w:rsidR="00C90B84" w:rsidRPr="00D53200">
        <w:rPr>
          <w:i/>
          <w:iCs/>
          <w:lang w:val="ro-RO"/>
        </w:rPr>
        <w:t xml:space="preserve"> – după cum este cazul</w:t>
      </w:r>
    </w:p>
    <w:p w14:paraId="7B9F5E6E" w14:textId="4DA90A3C" w:rsidR="00C90B84" w:rsidRPr="00D53200" w:rsidRDefault="00863A3E" w:rsidP="009A66E1">
      <w:pPr>
        <w:pStyle w:val="ListParagraph"/>
        <w:numPr>
          <w:ilvl w:val="0"/>
          <w:numId w:val="9"/>
        </w:numPr>
        <w:spacing w:before="120"/>
        <w:rPr>
          <w:lang w:val="ro-RO"/>
        </w:rPr>
      </w:pPr>
      <w:r w:rsidRPr="00D53200">
        <w:rPr>
          <w:i/>
          <w:iCs/>
          <w:lang w:val="ro-RO"/>
        </w:rPr>
        <w:t>D</w:t>
      </w:r>
      <w:r w:rsidR="0087538A" w:rsidRPr="00D53200">
        <w:rPr>
          <w:i/>
          <w:iCs/>
          <w:lang w:val="ro-RO"/>
        </w:rPr>
        <w:t>evieri de la planul inițial și justificările aferente</w:t>
      </w:r>
      <w:r w:rsidR="00C90B84" w:rsidRPr="00D53200">
        <w:rPr>
          <w:i/>
          <w:iCs/>
          <w:lang w:val="ro-RO"/>
        </w:rPr>
        <w:t xml:space="preserve"> – dacă este cazul</w:t>
      </w:r>
    </w:p>
    <w:p w14:paraId="7DE47B41" w14:textId="69059E89" w:rsidR="00605796" w:rsidRPr="00D53200" w:rsidRDefault="00C90B84" w:rsidP="00A91A7B">
      <w:pPr>
        <w:pStyle w:val="ListParagraph"/>
        <w:numPr>
          <w:ilvl w:val="0"/>
          <w:numId w:val="9"/>
        </w:numPr>
        <w:spacing w:before="120"/>
        <w:rPr>
          <w:lang w:val="ro-RO"/>
        </w:rPr>
      </w:pPr>
      <w:r w:rsidRPr="00D53200">
        <w:rPr>
          <w:i/>
          <w:iCs/>
          <w:lang w:val="ro-RO"/>
        </w:rPr>
        <w:t>Numărul total de ore prestate</w:t>
      </w:r>
      <w:r w:rsidR="00863A3E" w:rsidRPr="00D53200">
        <w:rPr>
          <w:lang w:val="ro-RO"/>
        </w:rPr>
        <w:t>]</w:t>
      </w:r>
    </w:p>
    <w:p w14:paraId="5ECAB15E" w14:textId="54465857" w:rsidR="0087538A" w:rsidRPr="00D53200" w:rsidRDefault="0087538A" w:rsidP="00863A3E">
      <w:pPr>
        <w:spacing w:before="120"/>
        <w:ind w:left="0"/>
        <w:contextualSpacing/>
        <w:rPr>
          <w:b/>
          <w:bCs/>
          <w:lang w:val="ro-RO"/>
        </w:rPr>
      </w:pPr>
      <w:r w:rsidRPr="00D53200">
        <w:rPr>
          <w:b/>
          <w:bCs/>
          <w:lang w:val="ro-RO"/>
        </w:rPr>
        <w:t>Provocări și măsuri de reducere a riscurilor</w:t>
      </w:r>
    </w:p>
    <w:p w14:paraId="21035976" w14:textId="1E2BA214" w:rsidR="0087538A" w:rsidRPr="00D53200" w:rsidRDefault="008A3C83" w:rsidP="009A66E1">
      <w:pPr>
        <w:numPr>
          <w:ilvl w:val="0"/>
          <w:numId w:val="10"/>
        </w:numPr>
        <w:spacing w:before="120"/>
        <w:contextualSpacing/>
        <w:rPr>
          <w:i/>
          <w:iCs/>
          <w:lang w:val="ro-RO"/>
        </w:rPr>
      </w:pPr>
      <w:r w:rsidRPr="00D53200">
        <w:rPr>
          <w:lang w:val="ro-RO"/>
        </w:rPr>
        <w:t>[</w:t>
      </w:r>
      <w:r w:rsidR="0087538A" w:rsidRPr="00D53200">
        <w:rPr>
          <w:i/>
          <w:iCs/>
          <w:lang w:val="ro-RO"/>
        </w:rPr>
        <w:t>Identificarea provocărilor sau riscurilor întâmpinate</w:t>
      </w:r>
    </w:p>
    <w:p w14:paraId="188BD671" w14:textId="77777777" w:rsidR="0087538A" w:rsidRPr="00D53200" w:rsidRDefault="0087538A" w:rsidP="009A66E1">
      <w:pPr>
        <w:numPr>
          <w:ilvl w:val="0"/>
          <w:numId w:val="10"/>
        </w:numPr>
        <w:spacing w:before="120"/>
        <w:contextualSpacing/>
        <w:rPr>
          <w:i/>
          <w:iCs/>
          <w:lang w:val="ro-RO"/>
        </w:rPr>
      </w:pPr>
      <w:r w:rsidRPr="00D53200">
        <w:rPr>
          <w:i/>
          <w:iCs/>
          <w:lang w:val="ro-RO"/>
        </w:rPr>
        <w:t>Acțiuni întreprinse pentru a le aborda sau atenua</w:t>
      </w:r>
    </w:p>
    <w:p w14:paraId="08B12199" w14:textId="32558814" w:rsidR="0087538A" w:rsidRPr="00D53200" w:rsidRDefault="0087538A" w:rsidP="00A91A7B">
      <w:pPr>
        <w:numPr>
          <w:ilvl w:val="0"/>
          <w:numId w:val="10"/>
        </w:numPr>
        <w:spacing w:before="120"/>
        <w:contextualSpacing/>
        <w:rPr>
          <w:i/>
          <w:iCs/>
          <w:lang w:val="ro-RO"/>
        </w:rPr>
      </w:pPr>
      <w:r w:rsidRPr="00D53200">
        <w:rPr>
          <w:i/>
          <w:iCs/>
          <w:lang w:val="ro-RO"/>
        </w:rPr>
        <w:t>Lecții învățate (dacă este cazul)</w:t>
      </w:r>
      <w:r w:rsidR="008A3C83" w:rsidRPr="00D53200">
        <w:rPr>
          <w:i/>
          <w:iCs/>
          <w:lang w:val="ro-RO"/>
        </w:rPr>
        <w:t>]</w:t>
      </w:r>
    </w:p>
    <w:p w14:paraId="0E629478" w14:textId="57B65E1B" w:rsidR="0087538A" w:rsidRPr="00D53200" w:rsidRDefault="0087538A" w:rsidP="00863A3E">
      <w:pPr>
        <w:spacing w:before="120"/>
        <w:ind w:left="0"/>
        <w:contextualSpacing/>
        <w:rPr>
          <w:b/>
          <w:bCs/>
          <w:lang w:val="ro-RO"/>
        </w:rPr>
      </w:pPr>
      <w:r w:rsidRPr="00D53200">
        <w:rPr>
          <w:b/>
          <w:bCs/>
          <w:lang w:val="ro-RO"/>
        </w:rPr>
        <w:t>Concluzii și recomandări</w:t>
      </w:r>
    </w:p>
    <w:p w14:paraId="76E687AC" w14:textId="0A027CBE" w:rsidR="0087538A" w:rsidRPr="00D53200" w:rsidRDefault="008A3C83" w:rsidP="009A66E1">
      <w:pPr>
        <w:numPr>
          <w:ilvl w:val="0"/>
          <w:numId w:val="11"/>
        </w:numPr>
        <w:spacing w:before="120"/>
        <w:contextualSpacing/>
        <w:rPr>
          <w:i/>
          <w:iCs/>
          <w:lang w:val="ro-RO"/>
        </w:rPr>
      </w:pPr>
      <w:r w:rsidRPr="00D53200">
        <w:rPr>
          <w:i/>
          <w:iCs/>
          <w:lang w:val="ro-RO"/>
        </w:rPr>
        <w:t>[</w:t>
      </w:r>
      <w:r w:rsidR="0087538A" w:rsidRPr="00D53200">
        <w:rPr>
          <w:i/>
          <w:iCs/>
          <w:lang w:val="ro-RO"/>
        </w:rPr>
        <w:t>Concluzii cheie bazate pe rezultatele obținute</w:t>
      </w:r>
    </w:p>
    <w:p w14:paraId="04EFC7A6" w14:textId="77777777" w:rsidR="0087538A" w:rsidRPr="00D53200" w:rsidRDefault="0087538A" w:rsidP="009A66E1">
      <w:pPr>
        <w:numPr>
          <w:ilvl w:val="0"/>
          <w:numId w:val="11"/>
        </w:numPr>
        <w:spacing w:before="120"/>
        <w:contextualSpacing/>
        <w:rPr>
          <w:i/>
          <w:iCs/>
          <w:lang w:val="ro-RO"/>
        </w:rPr>
      </w:pPr>
      <w:r w:rsidRPr="00D53200">
        <w:rPr>
          <w:i/>
          <w:iCs/>
          <w:lang w:val="ro-RO"/>
        </w:rPr>
        <w:t>Sugestii pentru pașii următori sau îmbunătățiri</w:t>
      </w:r>
    </w:p>
    <w:p w14:paraId="6D669295" w14:textId="39CDBC3C" w:rsidR="0087538A" w:rsidRPr="00D53200" w:rsidRDefault="0087538A" w:rsidP="00A91A7B">
      <w:pPr>
        <w:numPr>
          <w:ilvl w:val="0"/>
          <w:numId w:val="11"/>
        </w:numPr>
        <w:spacing w:before="120"/>
        <w:contextualSpacing/>
        <w:rPr>
          <w:i/>
          <w:iCs/>
          <w:lang w:val="ro-RO"/>
        </w:rPr>
      </w:pPr>
      <w:r w:rsidRPr="00D53200">
        <w:rPr>
          <w:i/>
          <w:iCs/>
          <w:lang w:val="ro-RO"/>
        </w:rPr>
        <w:t>Recomandări pentru factorii de decizie sau pentru implementări viitoare</w:t>
      </w:r>
      <w:r w:rsidR="008A3C83" w:rsidRPr="00D53200">
        <w:rPr>
          <w:i/>
          <w:iCs/>
          <w:lang w:val="ro-RO"/>
        </w:rPr>
        <w:t>]</w:t>
      </w:r>
    </w:p>
    <w:p w14:paraId="131242C3" w14:textId="77777777" w:rsidR="0087538A" w:rsidRPr="00D53200" w:rsidRDefault="0087538A" w:rsidP="00863A3E">
      <w:pPr>
        <w:spacing w:before="120"/>
        <w:ind w:left="0"/>
        <w:contextualSpacing/>
        <w:rPr>
          <w:b/>
          <w:bCs/>
          <w:lang w:val="ro-RO"/>
        </w:rPr>
      </w:pPr>
      <w:r w:rsidRPr="00D53200">
        <w:rPr>
          <w:b/>
          <w:bCs/>
          <w:lang w:val="ro-RO"/>
        </w:rPr>
        <w:t>Anexe</w:t>
      </w:r>
    </w:p>
    <w:p w14:paraId="46E8DC76" w14:textId="644B6FA3" w:rsidR="00C90B84" w:rsidRPr="00D53200" w:rsidRDefault="00C90B84" w:rsidP="009A66E1">
      <w:pPr>
        <w:numPr>
          <w:ilvl w:val="0"/>
          <w:numId w:val="12"/>
        </w:numPr>
        <w:spacing w:before="120"/>
        <w:contextualSpacing/>
        <w:rPr>
          <w:lang w:val="ro-RO"/>
        </w:rPr>
      </w:pPr>
      <w:r w:rsidRPr="00D53200">
        <w:rPr>
          <w:lang w:val="ro-RO"/>
        </w:rPr>
        <w:t xml:space="preserve">Solicitările de servicii </w:t>
      </w:r>
      <w:r w:rsidR="00A91A7B" w:rsidRPr="00D53200">
        <w:rPr>
          <w:lang w:val="ro-RO"/>
        </w:rPr>
        <w:t>(precum au fost acestea emise de DG PNRR și UMP)</w:t>
      </w:r>
    </w:p>
    <w:p w14:paraId="3E97E438" w14:textId="7EAFE71F" w:rsidR="0087538A" w:rsidRPr="00D53200" w:rsidRDefault="0087538A" w:rsidP="009A66E1">
      <w:pPr>
        <w:numPr>
          <w:ilvl w:val="0"/>
          <w:numId w:val="12"/>
        </w:numPr>
        <w:spacing w:before="120"/>
        <w:contextualSpacing/>
        <w:rPr>
          <w:lang w:val="ro-RO"/>
        </w:rPr>
      </w:pPr>
      <w:r w:rsidRPr="00D53200">
        <w:rPr>
          <w:lang w:val="ro-RO"/>
        </w:rPr>
        <w:t>Foi</w:t>
      </w:r>
      <w:r w:rsidR="00C90B84" w:rsidRPr="00D53200">
        <w:rPr>
          <w:lang w:val="ro-RO"/>
        </w:rPr>
        <w:t>le</w:t>
      </w:r>
      <w:r w:rsidRPr="00D53200">
        <w:rPr>
          <w:lang w:val="ro-RO"/>
        </w:rPr>
        <w:t xml:space="preserve"> de pontaj (pe </w:t>
      </w:r>
      <w:r w:rsidR="00863A3E" w:rsidRPr="00D53200">
        <w:rPr>
          <w:lang w:val="ro-RO"/>
        </w:rPr>
        <w:t xml:space="preserve">fiecare </w:t>
      </w:r>
      <w:r w:rsidRPr="00D53200">
        <w:rPr>
          <w:lang w:val="ro-RO"/>
        </w:rPr>
        <w:t>expert</w:t>
      </w:r>
      <w:r w:rsidR="00A91A7B" w:rsidRPr="00D53200">
        <w:rPr>
          <w:lang w:val="ro-RO"/>
        </w:rPr>
        <w:t>, după modelul furnizat de UMP</w:t>
      </w:r>
      <w:r w:rsidRPr="00D53200">
        <w:rPr>
          <w:lang w:val="ro-RO"/>
        </w:rPr>
        <w:t>)</w:t>
      </w:r>
    </w:p>
    <w:p w14:paraId="290A5F7F" w14:textId="36422137" w:rsidR="0087538A" w:rsidRPr="00D53200" w:rsidRDefault="00863A3E" w:rsidP="009A66E1">
      <w:pPr>
        <w:numPr>
          <w:ilvl w:val="0"/>
          <w:numId w:val="12"/>
        </w:numPr>
        <w:spacing w:before="120"/>
        <w:contextualSpacing/>
        <w:rPr>
          <w:lang w:val="ro-RO"/>
        </w:rPr>
      </w:pPr>
      <w:r w:rsidRPr="00D53200">
        <w:rPr>
          <w:lang w:val="ro-RO"/>
        </w:rPr>
        <w:t>Livrabilele furnizate</w:t>
      </w:r>
      <w:r w:rsidR="00A91A7B" w:rsidRPr="00D53200">
        <w:rPr>
          <w:lang w:val="ro-RO"/>
        </w:rPr>
        <w:t>, precum au fost acestea elaborate de către experții cheie sau non-cheie, cu semnătura acestora</w:t>
      </w:r>
      <w:r w:rsidRPr="00D53200">
        <w:rPr>
          <w:lang w:val="ro-RO"/>
        </w:rPr>
        <w:t xml:space="preserve"> </w:t>
      </w:r>
      <w:r w:rsidR="008A3C83" w:rsidRPr="00D53200">
        <w:rPr>
          <w:lang w:val="ro-RO"/>
        </w:rPr>
        <w:t>[</w:t>
      </w:r>
      <w:r w:rsidRPr="00D53200">
        <w:rPr>
          <w:i/>
          <w:iCs/>
          <w:lang w:val="ro-RO"/>
        </w:rPr>
        <w:t>d</w:t>
      </w:r>
      <w:r w:rsidR="0087538A" w:rsidRPr="00D53200">
        <w:rPr>
          <w:i/>
          <w:iCs/>
          <w:lang w:val="ro-RO"/>
        </w:rPr>
        <w:t>ocumente suport</w:t>
      </w:r>
      <w:r w:rsidRPr="00D53200">
        <w:rPr>
          <w:i/>
          <w:iCs/>
          <w:lang w:val="ro-RO"/>
        </w:rPr>
        <w:t xml:space="preserve">, </w:t>
      </w:r>
      <w:r w:rsidR="0087538A" w:rsidRPr="00D53200">
        <w:rPr>
          <w:i/>
          <w:iCs/>
          <w:lang w:val="ro-RO"/>
        </w:rPr>
        <w:t xml:space="preserve">liste de verificare, </w:t>
      </w:r>
      <w:r w:rsidR="00A91A7B" w:rsidRPr="00D53200">
        <w:rPr>
          <w:i/>
          <w:iCs/>
          <w:lang w:val="ro-RO"/>
        </w:rPr>
        <w:t xml:space="preserve">evaluări, </w:t>
      </w:r>
      <w:r w:rsidR="0087538A" w:rsidRPr="00D53200">
        <w:rPr>
          <w:i/>
          <w:iCs/>
          <w:lang w:val="ro-RO"/>
        </w:rPr>
        <w:t>note de s</w:t>
      </w:r>
      <w:r w:rsidRPr="00D53200">
        <w:rPr>
          <w:i/>
          <w:iCs/>
          <w:lang w:val="ro-RO"/>
        </w:rPr>
        <w:t>inteză, rapoarte, s</w:t>
      </w:r>
      <w:r w:rsidR="0087538A" w:rsidRPr="00D53200">
        <w:rPr>
          <w:i/>
          <w:iCs/>
          <w:lang w:val="ro-RO"/>
        </w:rPr>
        <w:t>eturi de date</w:t>
      </w:r>
      <w:r w:rsidRPr="00D53200">
        <w:rPr>
          <w:i/>
          <w:iCs/>
          <w:lang w:val="ro-RO"/>
        </w:rPr>
        <w:t>, grafice, tabele</w:t>
      </w:r>
      <w:r w:rsidR="008A3C83" w:rsidRPr="00D53200">
        <w:rPr>
          <w:i/>
          <w:iCs/>
          <w:lang w:val="ro-RO"/>
        </w:rPr>
        <w:t>, o</w:t>
      </w:r>
      <w:r w:rsidR="0087538A" w:rsidRPr="00D53200">
        <w:rPr>
          <w:i/>
          <w:iCs/>
          <w:lang w:val="ro-RO"/>
        </w:rPr>
        <w:t>rice alte materiale justificative relevante</w:t>
      </w:r>
      <w:r w:rsidR="00A91A7B" w:rsidRPr="00D53200">
        <w:rPr>
          <w:i/>
          <w:iCs/>
          <w:lang w:val="ro-RO"/>
        </w:rPr>
        <w:t xml:space="preserve"> etc.</w:t>
      </w:r>
      <w:r w:rsidR="008A3C83" w:rsidRPr="00D53200">
        <w:rPr>
          <w:lang w:val="ro-RO"/>
        </w:rPr>
        <w:t>]</w:t>
      </w:r>
    </w:p>
    <w:p w14:paraId="3BD56A6E" w14:textId="77777777" w:rsidR="001B4EC6" w:rsidRPr="00D53200" w:rsidRDefault="001B4EC6" w:rsidP="001B4EC6">
      <w:pPr>
        <w:spacing w:before="120"/>
        <w:ind w:left="360"/>
        <w:contextualSpacing/>
        <w:rPr>
          <w:lang w:val="it-IT"/>
        </w:rPr>
      </w:pPr>
    </w:p>
    <w:p w14:paraId="41123231" w14:textId="77777777" w:rsidR="00863A3E" w:rsidRPr="00D53200" w:rsidRDefault="00863A3E" w:rsidP="00863A3E">
      <w:pPr>
        <w:spacing w:before="120"/>
        <w:ind w:left="0"/>
        <w:contextualSpacing/>
        <w:rPr>
          <w:rFonts w:cs="Arial"/>
          <w:b/>
          <w:lang w:val="it-IT" w:eastAsia="en-GB"/>
        </w:rPr>
      </w:pPr>
    </w:p>
    <w:p w14:paraId="288738E1" w14:textId="6EFB7DB3" w:rsidR="00863A3E" w:rsidRPr="00D53200" w:rsidRDefault="00863A3E" w:rsidP="00863A3E">
      <w:pPr>
        <w:spacing w:before="120"/>
        <w:ind w:left="0"/>
        <w:contextualSpacing/>
        <w:jc w:val="center"/>
        <w:rPr>
          <w:rFonts w:cs="Arial"/>
          <w:b/>
          <w:lang w:eastAsia="en-GB"/>
        </w:rPr>
      </w:pPr>
      <w:r w:rsidRPr="00D53200">
        <w:rPr>
          <w:rFonts w:cs="Arial"/>
          <w:b/>
          <w:lang w:eastAsia="en-GB"/>
        </w:rPr>
        <w:t>Consultant: …..</w:t>
      </w:r>
    </w:p>
    <w:p w14:paraId="61CC9B58" w14:textId="77777777" w:rsidR="008810C5" w:rsidRPr="00D53200" w:rsidRDefault="00863A3E" w:rsidP="008810C5">
      <w:pPr>
        <w:spacing w:before="120"/>
        <w:ind w:left="0"/>
        <w:contextualSpacing/>
        <w:jc w:val="center"/>
        <w:rPr>
          <w:rFonts w:cs="Arial"/>
          <w:b/>
          <w:lang w:eastAsia="en-GB"/>
        </w:rPr>
      </w:pPr>
      <w:r w:rsidRPr="00D53200">
        <w:rPr>
          <w:rFonts w:cs="Arial"/>
          <w:b/>
          <w:lang w:eastAsia="en-GB"/>
        </w:rPr>
        <w:t>Reprezentant legal</w:t>
      </w:r>
      <w:r w:rsidR="008810C5" w:rsidRPr="00D53200">
        <w:rPr>
          <w:rFonts w:cs="Arial"/>
          <w:b/>
          <w:lang w:eastAsia="en-GB"/>
        </w:rPr>
        <w:t xml:space="preserve"> </w:t>
      </w:r>
    </w:p>
    <w:p w14:paraId="221466A9" w14:textId="77777777" w:rsidR="008810C5" w:rsidRPr="00D53200" w:rsidRDefault="008810C5" w:rsidP="008810C5">
      <w:pPr>
        <w:spacing w:before="120"/>
        <w:ind w:left="0"/>
        <w:contextualSpacing/>
        <w:jc w:val="left"/>
        <w:rPr>
          <w:rFonts w:cs="Arial"/>
          <w:b/>
          <w:lang w:eastAsia="en-GB"/>
        </w:rPr>
      </w:pPr>
    </w:p>
    <w:p w14:paraId="4F041947" w14:textId="13F1108B" w:rsidR="008810C5" w:rsidRPr="00D53200" w:rsidRDefault="008810C5" w:rsidP="008810C5">
      <w:pPr>
        <w:spacing w:before="120"/>
        <w:ind w:left="0"/>
        <w:contextualSpacing/>
        <w:jc w:val="left"/>
        <w:rPr>
          <w:rFonts w:cs="Arial"/>
          <w:b/>
          <w:lang w:eastAsia="en-GB"/>
        </w:rPr>
      </w:pPr>
      <w:r w:rsidRPr="00D53200">
        <w:rPr>
          <w:rFonts w:cs="Arial"/>
          <w:b/>
          <w:lang w:eastAsia="en-GB"/>
        </w:rPr>
        <w:t>Team leader</w:t>
      </w:r>
    </w:p>
    <w:p w14:paraId="38036286" w14:textId="6B312AA5" w:rsidR="001B4EC6" w:rsidRPr="00D53200" w:rsidRDefault="008810C5" w:rsidP="00A91A7B">
      <w:pPr>
        <w:spacing w:before="120"/>
        <w:ind w:left="0"/>
        <w:contextualSpacing/>
        <w:jc w:val="left"/>
      </w:pPr>
      <w:r w:rsidRPr="00D53200">
        <w:rPr>
          <w:rFonts w:cs="Arial"/>
          <w:b/>
          <w:lang w:eastAsia="en-GB"/>
        </w:rPr>
        <w:t>Expert cheie</w:t>
      </w:r>
    </w:p>
    <w:sectPr w:rsidR="001B4EC6" w:rsidRPr="00D53200" w:rsidSect="00605796">
      <w:footerReference w:type="default" r:id="rId8"/>
      <w:headerReference w:type="first" r:id="rId9"/>
      <w:pgSz w:w="11900" w:h="16840"/>
      <w:pgMar w:top="1350" w:right="1440" w:bottom="1276" w:left="1440" w:header="567"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C00B" w14:textId="77777777" w:rsidR="00A13954" w:rsidRDefault="00A13954" w:rsidP="00CD5B3B">
      <w:r>
        <w:separator/>
      </w:r>
    </w:p>
  </w:endnote>
  <w:endnote w:type="continuationSeparator" w:id="0">
    <w:p w14:paraId="197464E2" w14:textId="77777777" w:rsidR="00A13954" w:rsidRDefault="00A13954"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63112"/>
      <w:docPartObj>
        <w:docPartGallery w:val="Page Numbers (Bottom of Page)"/>
        <w:docPartUnique/>
      </w:docPartObj>
    </w:sdtPr>
    <w:sdtContent>
      <w:p w14:paraId="6C30ED01" w14:textId="77777777" w:rsidR="00012983" w:rsidRDefault="00012983">
        <w:pPr>
          <w:pStyle w:val="Footer"/>
          <w:jc w:val="right"/>
        </w:pPr>
        <w:r>
          <w:fldChar w:fldCharType="begin"/>
        </w:r>
        <w:r>
          <w:instrText xml:space="preserve"> PAGE   \* MERGEFORMAT </w:instrText>
        </w:r>
        <w:r>
          <w:fldChar w:fldCharType="separate"/>
        </w:r>
        <w:r w:rsidR="00DC4A2F">
          <w:rPr>
            <w:noProof/>
          </w:rPr>
          <w:t>11</w:t>
        </w:r>
        <w:r>
          <w:rPr>
            <w:noProof/>
          </w:rPr>
          <w:fldChar w:fldCharType="end"/>
        </w:r>
      </w:p>
    </w:sdtContent>
  </w:sdt>
  <w:p w14:paraId="2C013740" w14:textId="77777777" w:rsidR="00012983" w:rsidRPr="00D06E9C" w:rsidRDefault="00012983" w:rsidP="00D06E9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9B97" w14:textId="77777777" w:rsidR="00A13954" w:rsidRDefault="00A13954" w:rsidP="00CD5B3B">
      <w:r>
        <w:separator/>
      </w:r>
    </w:p>
  </w:footnote>
  <w:footnote w:type="continuationSeparator" w:id="0">
    <w:p w14:paraId="22EF93D6" w14:textId="77777777" w:rsidR="00A13954" w:rsidRDefault="00A13954"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8DC" w14:textId="77777777" w:rsidR="00012983" w:rsidRDefault="00012983" w:rsidP="00D47940">
    <w:pPr>
      <w:spacing w:after="0" w:line="240" w:lineRule="auto"/>
      <w:ind w:right="4292"/>
    </w:pPr>
    <w:r>
      <w:rPr>
        <w:noProof/>
        <w:lang w:val="ro-RO" w:eastAsia="ro-RO"/>
      </w:rPr>
      <w:drawing>
        <wp:anchor distT="0" distB="0" distL="114300" distR="114300" simplePos="0" relativeHeight="251658240" behindDoc="0" locked="0" layoutInCell="1" allowOverlap="1" wp14:anchorId="2FEDBC43" wp14:editId="4E5C3456">
          <wp:simplePos x="0" y="0"/>
          <wp:positionH relativeFrom="column">
            <wp:posOffset>12065</wp:posOffset>
          </wp:positionH>
          <wp:positionV relativeFrom="paragraph">
            <wp:posOffset>-133350</wp:posOffset>
          </wp:positionV>
          <wp:extent cx="3236595" cy="899795"/>
          <wp:effectExtent l="0" t="0" r="0" b="0"/>
          <wp:wrapSquare wrapText="bothSides"/>
          <wp:docPr id="1" name="Picture 1" descr="MMAP-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AP-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pic:spPr>
              </pic:pic>
            </a:graphicData>
          </a:graphic>
          <wp14:sizeRelH relativeFrom="page">
            <wp14:pctWidth>0</wp14:pctWidth>
          </wp14:sizeRelH>
          <wp14:sizeRelV relativeFrom="page">
            <wp14:pctHeight>0</wp14:pctHeight>
          </wp14:sizeRelV>
        </wp:anchor>
      </w:drawing>
    </w:r>
  </w:p>
  <w:p w14:paraId="6E48FAEC" w14:textId="0E0FD349" w:rsidR="00012983" w:rsidRDefault="00447FFC" w:rsidP="00E73132">
    <w:pPr>
      <w:pStyle w:val="Header"/>
      <w:tabs>
        <w:tab w:val="left" w:pos="1530"/>
        <w:tab w:val="center" w:pos="2790"/>
      </w:tabs>
      <w:ind w:left="-284"/>
      <w:rPr>
        <w:rFonts w:ascii="Trebuchet MS" w:hAnsi="Trebuchet MS"/>
        <w:lang w:val="ro-RO"/>
      </w:rPr>
    </w:pPr>
    <w:r>
      <w:rPr>
        <w:rFonts w:ascii="Trebuchet MS" w:hAnsi="Trebuchet MS"/>
        <w:lang w:val="ro-RO"/>
      </w:rPr>
      <w:t>Project Management Unit for</w:t>
    </w:r>
    <w:r w:rsidR="00DB0013">
      <w:rPr>
        <w:rFonts w:ascii="Trebuchet MS" w:hAnsi="Trebuchet MS"/>
        <w:lang w:val="ro-RO"/>
      </w:rPr>
      <w:t xml:space="preserve"> the</w:t>
    </w:r>
    <w:r>
      <w:rPr>
        <w:rFonts w:ascii="Trebuchet MS" w:hAnsi="Trebuchet MS"/>
        <w:lang w:val="ro-RO"/>
      </w:rPr>
      <w:t xml:space="preserve"> </w:t>
    </w:r>
    <w:r w:rsidR="003E3080" w:rsidRPr="00AA5184">
      <w:rPr>
        <w:rFonts w:ascii="Trebuchet MS" w:hAnsi="Trebuchet MS"/>
        <w:bCs/>
        <w:iCs/>
      </w:rPr>
      <w:t xml:space="preserve">Prevention and Reduction of Pollution in Rural Areas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2AA"/>
    <w:multiLevelType w:val="multilevel"/>
    <w:tmpl w:val="D786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0F86"/>
    <w:multiLevelType w:val="hybridMultilevel"/>
    <w:tmpl w:val="617C3654"/>
    <w:lvl w:ilvl="0" w:tplc="728E1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BE3"/>
    <w:multiLevelType w:val="hybridMultilevel"/>
    <w:tmpl w:val="3BEE8818"/>
    <w:lvl w:ilvl="0" w:tplc="C50281E8">
      <w:start w:val="1"/>
      <w:numFmt w:val="decimal"/>
      <w:lvlText w:val="%1."/>
      <w:lvlJc w:val="left"/>
      <w:pPr>
        <w:ind w:left="1778" w:hanging="360"/>
      </w:pPr>
      <w:rPr>
        <w:rFonts w:hint="default"/>
        <w:b/>
      </w:rPr>
    </w:lvl>
    <w:lvl w:ilvl="1" w:tplc="7A44F064">
      <w:numFmt w:val="bullet"/>
      <w:lvlText w:val="•"/>
      <w:lvlJc w:val="left"/>
      <w:pPr>
        <w:ind w:left="2498" w:hanging="360"/>
      </w:pPr>
      <w:rPr>
        <w:rFonts w:ascii="Trebuchet MS" w:eastAsia="MS Mincho" w:hAnsi="Trebuchet MS" w:cs="Times New Roman" w:hint="default"/>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8B3520E"/>
    <w:multiLevelType w:val="hybridMultilevel"/>
    <w:tmpl w:val="1CF8D34C"/>
    <w:lvl w:ilvl="0" w:tplc="04180001">
      <w:start w:val="1"/>
      <w:numFmt w:val="bullet"/>
      <w:lvlText w:val=""/>
      <w:lvlJc w:val="left"/>
      <w:pPr>
        <w:ind w:left="1004" w:hanging="360"/>
      </w:pPr>
      <w:rPr>
        <w:rFonts w:ascii="Symbol" w:hAnsi="Symbol" w:hint="default"/>
      </w:rPr>
    </w:lvl>
    <w:lvl w:ilvl="1" w:tplc="C2E8C310">
      <w:numFmt w:val="bullet"/>
      <w:lvlText w:val="-"/>
      <w:lvlJc w:val="left"/>
      <w:pPr>
        <w:ind w:left="1724" w:hanging="360"/>
      </w:pPr>
      <w:rPr>
        <w:rFonts w:ascii="Trebuchet MS" w:eastAsia="MS Mincho" w:hAnsi="Trebuchet MS"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36E65082"/>
    <w:multiLevelType w:val="multilevel"/>
    <w:tmpl w:val="90C8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F3AF7"/>
    <w:multiLevelType w:val="hybridMultilevel"/>
    <w:tmpl w:val="73645F3E"/>
    <w:lvl w:ilvl="0" w:tplc="FFFFFFFF">
      <w:numFmt w:val="bullet"/>
      <w:lvlText w:val="-"/>
      <w:lvlJc w:val="left"/>
      <w:pPr>
        <w:ind w:left="720" w:hanging="360"/>
      </w:pPr>
      <w:rPr>
        <w:rFonts w:ascii="Trebuchet MS" w:eastAsia="MS Mincho" w:hAnsi="Trebuchet MS" w:cs="Times New Roman" w:hint="default"/>
      </w:rPr>
    </w:lvl>
    <w:lvl w:ilvl="1" w:tplc="C2E8C310">
      <w:numFmt w:val="bullet"/>
      <w:lvlText w:val="-"/>
      <w:lvlJc w:val="left"/>
      <w:pPr>
        <w:ind w:left="1724" w:hanging="360"/>
      </w:pPr>
      <w:rPr>
        <w:rFonts w:ascii="Trebuchet MS" w:eastAsia="MS Mincho" w:hAnsi="Trebuchet M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8C5501"/>
    <w:multiLevelType w:val="multilevel"/>
    <w:tmpl w:val="B760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1469B"/>
    <w:multiLevelType w:val="hybridMultilevel"/>
    <w:tmpl w:val="617C365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F5389B"/>
    <w:multiLevelType w:val="multilevel"/>
    <w:tmpl w:val="BA1C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43B21"/>
    <w:multiLevelType w:val="multilevel"/>
    <w:tmpl w:val="614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05AD8"/>
    <w:multiLevelType w:val="hybridMultilevel"/>
    <w:tmpl w:val="75C6C71A"/>
    <w:lvl w:ilvl="0" w:tplc="FFFFFFFF">
      <w:start w:val="1"/>
      <w:numFmt w:val="bullet"/>
      <w:lvlText w:val="o"/>
      <w:lvlJc w:val="left"/>
      <w:pPr>
        <w:ind w:left="1004" w:hanging="360"/>
      </w:pPr>
      <w:rPr>
        <w:rFonts w:ascii="Courier New" w:hAnsi="Courier New" w:cs="Courier New" w:hint="default"/>
      </w:rPr>
    </w:lvl>
    <w:lvl w:ilvl="1" w:tplc="C2E8C310">
      <w:numFmt w:val="bullet"/>
      <w:lvlText w:val="-"/>
      <w:lvlJc w:val="left"/>
      <w:pPr>
        <w:ind w:left="1724" w:hanging="360"/>
      </w:pPr>
      <w:rPr>
        <w:rFonts w:ascii="Trebuchet MS" w:eastAsia="MS Mincho" w:hAnsi="Trebuchet MS"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76EE4907"/>
    <w:multiLevelType w:val="multilevel"/>
    <w:tmpl w:val="17628268"/>
    <w:lvl w:ilvl="0">
      <w:start w:val="1"/>
      <w:numFmt w:val="bullet"/>
      <w:pStyle w:val="ListBullet3"/>
      <w:lvlText w:val=""/>
      <w:lvlJc w:val="left"/>
      <w:pPr>
        <w:tabs>
          <w:tab w:val="num" w:pos="360"/>
        </w:tabs>
        <w:ind w:left="360" w:hanging="360"/>
      </w:pPr>
      <w:rPr>
        <w:rFonts w:ascii="Symbol" w:hAnsi="Symbol" w:hint="default"/>
      </w:rPr>
    </w:lvl>
    <w:lvl w:ilvl="1">
      <w:start w:val="1"/>
      <w:numFmt w:val="lowerLetter"/>
      <w:lvlText w:val="%2)"/>
      <w:lvlJc w:val="left"/>
      <w:pPr>
        <w:tabs>
          <w:tab w:val="num" w:pos="2940"/>
        </w:tabs>
        <w:ind w:left="2940" w:hanging="720"/>
      </w:pPr>
      <w:rPr>
        <w:rFonts w:hint="default"/>
      </w:rPr>
    </w:lvl>
    <w:lvl w:ilvl="2">
      <w:start w:val="1"/>
      <w:numFmt w:val="lowerRoman"/>
      <w:lvlText w:val="(%3)"/>
      <w:lvlJc w:val="left"/>
      <w:pPr>
        <w:tabs>
          <w:tab w:val="num" w:pos="3855"/>
        </w:tabs>
        <w:ind w:left="3855" w:hanging="735"/>
      </w:pPr>
      <w:rPr>
        <w:rFonts w:hint="default"/>
      </w:r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12" w15:restartNumberingAfterBreak="0">
    <w:nsid w:val="7D9B0049"/>
    <w:multiLevelType w:val="multilevel"/>
    <w:tmpl w:val="5446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7E4AC4"/>
    <w:multiLevelType w:val="hybridMultilevel"/>
    <w:tmpl w:val="FECA2484"/>
    <w:lvl w:ilvl="0" w:tplc="04090001">
      <w:start w:val="1"/>
      <w:numFmt w:val="bullet"/>
      <w:lvlText w:val=""/>
      <w:lvlJc w:val="left"/>
      <w:pPr>
        <w:ind w:left="2573" w:hanging="360"/>
      </w:pPr>
      <w:rPr>
        <w:rFonts w:ascii="Symbol" w:hAnsi="Symbol" w:hint="default"/>
      </w:rPr>
    </w:lvl>
    <w:lvl w:ilvl="1" w:tplc="04090003" w:tentative="1">
      <w:start w:val="1"/>
      <w:numFmt w:val="bullet"/>
      <w:lvlText w:val="o"/>
      <w:lvlJc w:val="left"/>
      <w:pPr>
        <w:ind w:left="3293" w:hanging="360"/>
      </w:pPr>
      <w:rPr>
        <w:rFonts w:ascii="Courier New" w:hAnsi="Courier New" w:cs="Courier New" w:hint="default"/>
      </w:rPr>
    </w:lvl>
    <w:lvl w:ilvl="2" w:tplc="04090005" w:tentative="1">
      <w:start w:val="1"/>
      <w:numFmt w:val="bullet"/>
      <w:lvlText w:val=""/>
      <w:lvlJc w:val="left"/>
      <w:pPr>
        <w:ind w:left="4013" w:hanging="360"/>
      </w:pPr>
      <w:rPr>
        <w:rFonts w:ascii="Wingdings" w:hAnsi="Wingdings" w:hint="default"/>
      </w:rPr>
    </w:lvl>
    <w:lvl w:ilvl="3" w:tplc="04090001" w:tentative="1">
      <w:start w:val="1"/>
      <w:numFmt w:val="bullet"/>
      <w:lvlText w:val=""/>
      <w:lvlJc w:val="left"/>
      <w:pPr>
        <w:ind w:left="4733" w:hanging="360"/>
      </w:pPr>
      <w:rPr>
        <w:rFonts w:ascii="Symbol" w:hAnsi="Symbol" w:hint="default"/>
      </w:rPr>
    </w:lvl>
    <w:lvl w:ilvl="4" w:tplc="04090003" w:tentative="1">
      <w:start w:val="1"/>
      <w:numFmt w:val="bullet"/>
      <w:lvlText w:val="o"/>
      <w:lvlJc w:val="left"/>
      <w:pPr>
        <w:ind w:left="5453" w:hanging="360"/>
      </w:pPr>
      <w:rPr>
        <w:rFonts w:ascii="Courier New" w:hAnsi="Courier New" w:cs="Courier New" w:hint="default"/>
      </w:rPr>
    </w:lvl>
    <w:lvl w:ilvl="5" w:tplc="04090005" w:tentative="1">
      <w:start w:val="1"/>
      <w:numFmt w:val="bullet"/>
      <w:lvlText w:val=""/>
      <w:lvlJc w:val="left"/>
      <w:pPr>
        <w:ind w:left="6173" w:hanging="360"/>
      </w:pPr>
      <w:rPr>
        <w:rFonts w:ascii="Wingdings" w:hAnsi="Wingdings" w:hint="default"/>
      </w:rPr>
    </w:lvl>
    <w:lvl w:ilvl="6" w:tplc="04090001" w:tentative="1">
      <w:start w:val="1"/>
      <w:numFmt w:val="bullet"/>
      <w:lvlText w:val=""/>
      <w:lvlJc w:val="left"/>
      <w:pPr>
        <w:ind w:left="6893" w:hanging="360"/>
      </w:pPr>
      <w:rPr>
        <w:rFonts w:ascii="Symbol" w:hAnsi="Symbol" w:hint="default"/>
      </w:rPr>
    </w:lvl>
    <w:lvl w:ilvl="7" w:tplc="04090003" w:tentative="1">
      <w:start w:val="1"/>
      <w:numFmt w:val="bullet"/>
      <w:lvlText w:val="o"/>
      <w:lvlJc w:val="left"/>
      <w:pPr>
        <w:ind w:left="7613" w:hanging="360"/>
      </w:pPr>
      <w:rPr>
        <w:rFonts w:ascii="Courier New" w:hAnsi="Courier New" w:cs="Courier New" w:hint="default"/>
      </w:rPr>
    </w:lvl>
    <w:lvl w:ilvl="8" w:tplc="04090005" w:tentative="1">
      <w:start w:val="1"/>
      <w:numFmt w:val="bullet"/>
      <w:lvlText w:val=""/>
      <w:lvlJc w:val="left"/>
      <w:pPr>
        <w:ind w:left="8333" w:hanging="360"/>
      </w:pPr>
      <w:rPr>
        <w:rFonts w:ascii="Wingdings" w:hAnsi="Wingdings" w:hint="default"/>
      </w:rPr>
    </w:lvl>
  </w:abstractNum>
  <w:num w:numId="1" w16cid:durableId="1234972355">
    <w:abstractNumId w:val="11"/>
  </w:num>
  <w:num w:numId="2" w16cid:durableId="1835873545">
    <w:abstractNumId w:val="2"/>
  </w:num>
  <w:num w:numId="3" w16cid:durableId="538517191">
    <w:abstractNumId w:val="13"/>
  </w:num>
  <w:num w:numId="4" w16cid:durableId="412898360">
    <w:abstractNumId w:val="12"/>
  </w:num>
  <w:num w:numId="5" w16cid:durableId="993870081">
    <w:abstractNumId w:val="3"/>
  </w:num>
  <w:num w:numId="6" w16cid:durableId="1993869249">
    <w:abstractNumId w:val="10"/>
  </w:num>
  <w:num w:numId="7" w16cid:durableId="1272014327">
    <w:abstractNumId w:val="5"/>
  </w:num>
  <w:num w:numId="8" w16cid:durableId="1213617221">
    <w:abstractNumId w:val="9"/>
  </w:num>
  <w:num w:numId="9" w16cid:durableId="526607019">
    <w:abstractNumId w:val="6"/>
  </w:num>
  <w:num w:numId="10" w16cid:durableId="1426610838">
    <w:abstractNumId w:val="0"/>
  </w:num>
  <w:num w:numId="11" w16cid:durableId="1178890914">
    <w:abstractNumId w:val="4"/>
  </w:num>
  <w:num w:numId="12" w16cid:durableId="539904128">
    <w:abstractNumId w:val="8"/>
  </w:num>
  <w:num w:numId="13" w16cid:durableId="1151560920">
    <w:abstractNumId w:val="1"/>
  </w:num>
  <w:num w:numId="14" w16cid:durableId="11319429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559"/>
    <w:rsid w:val="0000305D"/>
    <w:rsid w:val="000049BE"/>
    <w:rsid w:val="00007E68"/>
    <w:rsid w:val="00010AB0"/>
    <w:rsid w:val="000127C3"/>
    <w:rsid w:val="00012983"/>
    <w:rsid w:val="00014A21"/>
    <w:rsid w:val="00015A68"/>
    <w:rsid w:val="00017541"/>
    <w:rsid w:val="0002388A"/>
    <w:rsid w:val="0002514C"/>
    <w:rsid w:val="00025B6E"/>
    <w:rsid w:val="00027C2C"/>
    <w:rsid w:val="000305DD"/>
    <w:rsid w:val="00030C48"/>
    <w:rsid w:val="0003484F"/>
    <w:rsid w:val="00035DF4"/>
    <w:rsid w:val="00035F1D"/>
    <w:rsid w:val="000360DE"/>
    <w:rsid w:val="000367A2"/>
    <w:rsid w:val="00041521"/>
    <w:rsid w:val="00043062"/>
    <w:rsid w:val="00047263"/>
    <w:rsid w:val="00053E44"/>
    <w:rsid w:val="0005594D"/>
    <w:rsid w:val="00055B3C"/>
    <w:rsid w:val="00057662"/>
    <w:rsid w:val="00064A49"/>
    <w:rsid w:val="00064D6D"/>
    <w:rsid w:val="00066D0B"/>
    <w:rsid w:val="00071CA7"/>
    <w:rsid w:val="00074BAB"/>
    <w:rsid w:val="00075804"/>
    <w:rsid w:val="000800CA"/>
    <w:rsid w:val="00081DA4"/>
    <w:rsid w:val="0009070A"/>
    <w:rsid w:val="00090A91"/>
    <w:rsid w:val="00092433"/>
    <w:rsid w:val="0009439F"/>
    <w:rsid w:val="000977BF"/>
    <w:rsid w:val="00097A62"/>
    <w:rsid w:val="000A0D5D"/>
    <w:rsid w:val="000A49C4"/>
    <w:rsid w:val="000B00DF"/>
    <w:rsid w:val="000B4B3B"/>
    <w:rsid w:val="000C11E2"/>
    <w:rsid w:val="000C1650"/>
    <w:rsid w:val="000D4371"/>
    <w:rsid w:val="000D4970"/>
    <w:rsid w:val="000D51D6"/>
    <w:rsid w:val="000D59E6"/>
    <w:rsid w:val="000D6B20"/>
    <w:rsid w:val="000E10DD"/>
    <w:rsid w:val="000E2AD5"/>
    <w:rsid w:val="000E3E6C"/>
    <w:rsid w:val="000E5580"/>
    <w:rsid w:val="000E5C72"/>
    <w:rsid w:val="000E7311"/>
    <w:rsid w:val="000F2620"/>
    <w:rsid w:val="000F3B0D"/>
    <w:rsid w:val="000F411B"/>
    <w:rsid w:val="000F4B4B"/>
    <w:rsid w:val="000F6467"/>
    <w:rsid w:val="000F649B"/>
    <w:rsid w:val="000F6C7C"/>
    <w:rsid w:val="001009A7"/>
    <w:rsid w:val="00100B1E"/>
    <w:rsid w:val="00100F36"/>
    <w:rsid w:val="00101A08"/>
    <w:rsid w:val="00101E49"/>
    <w:rsid w:val="00103799"/>
    <w:rsid w:val="00104CEB"/>
    <w:rsid w:val="0010569D"/>
    <w:rsid w:val="00106266"/>
    <w:rsid w:val="00110B64"/>
    <w:rsid w:val="001117CE"/>
    <w:rsid w:val="001148DA"/>
    <w:rsid w:val="00115504"/>
    <w:rsid w:val="00115CC4"/>
    <w:rsid w:val="00132E4B"/>
    <w:rsid w:val="00134B83"/>
    <w:rsid w:val="00135C64"/>
    <w:rsid w:val="001404AF"/>
    <w:rsid w:val="00143F8E"/>
    <w:rsid w:val="00144162"/>
    <w:rsid w:val="0015108C"/>
    <w:rsid w:val="001520AE"/>
    <w:rsid w:val="001563CE"/>
    <w:rsid w:val="00160C32"/>
    <w:rsid w:val="00160E2F"/>
    <w:rsid w:val="00161DC2"/>
    <w:rsid w:val="00170ADC"/>
    <w:rsid w:val="0017580E"/>
    <w:rsid w:val="00175D8C"/>
    <w:rsid w:val="00180BE9"/>
    <w:rsid w:val="00183C38"/>
    <w:rsid w:val="00184687"/>
    <w:rsid w:val="0018506D"/>
    <w:rsid w:val="001A0D02"/>
    <w:rsid w:val="001A2EDF"/>
    <w:rsid w:val="001A3A5F"/>
    <w:rsid w:val="001A795B"/>
    <w:rsid w:val="001B0FC0"/>
    <w:rsid w:val="001B2063"/>
    <w:rsid w:val="001B4EC6"/>
    <w:rsid w:val="001B7936"/>
    <w:rsid w:val="001C02EF"/>
    <w:rsid w:val="001C2788"/>
    <w:rsid w:val="001C5A0E"/>
    <w:rsid w:val="001C69D2"/>
    <w:rsid w:val="001D015E"/>
    <w:rsid w:val="001D256B"/>
    <w:rsid w:val="001D2B1A"/>
    <w:rsid w:val="001D650D"/>
    <w:rsid w:val="001E033A"/>
    <w:rsid w:val="001E0AC4"/>
    <w:rsid w:val="001E1A2F"/>
    <w:rsid w:val="001E45BC"/>
    <w:rsid w:val="001F4A2F"/>
    <w:rsid w:val="001F57C1"/>
    <w:rsid w:val="00200822"/>
    <w:rsid w:val="00202015"/>
    <w:rsid w:val="002020B6"/>
    <w:rsid w:val="002049A4"/>
    <w:rsid w:val="00210419"/>
    <w:rsid w:val="00212781"/>
    <w:rsid w:val="00213EF5"/>
    <w:rsid w:val="00214628"/>
    <w:rsid w:val="002147F3"/>
    <w:rsid w:val="00214FA8"/>
    <w:rsid w:val="00215058"/>
    <w:rsid w:val="0021571B"/>
    <w:rsid w:val="00215D07"/>
    <w:rsid w:val="00215FB9"/>
    <w:rsid w:val="00224027"/>
    <w:rsid w:val="00224FE3"/>
    <w:rsid w:val="0022525D"/>
    <w:rsid w:val="00225539"/>
    <w:rsid w:val="00227CE6"/>
    <w:rsid w:val="00227D3B"/>
    <w:rsid w:val="002329DD"/>
    <w:rsid w:val="00233005"/>
    <w:rsid w:val="00234850"/>
    <w:rsid w:val="002352E5"/>
    <w:rsid w:val="002359E4"/>
    <w:rsid w:val="00236BD2"/>
    <w:rsid w:val="00245880"/>
    <w:rsid w:val="002458DC"/>
    <w:rsid w:val="00245F56"/>
    <w:rsid w:val="002517C5"/>
    <w:rsid w:val="002537B3"/>
    <w:rsid w:val="0025590F"/>
    <w:rsid w:val="002577E5"/>
    <w:rsid w:val="00261816"/>
    <w:rsid w:val="00262DCE"/>
    <w:rsid w:val="00262DF6"/>
    <w:rsid w:val="00262FA2"/>
    <w:rsid w:val="0026327A"/>
    <w:rsid w:val="002658AA"/>
    <w:rsid w:val="00266DEF"/>
    <w:rsid w:val="002700ED"/>
    <w:rsid w:val="00271997"/>
    <w:rsid w:val="00272388"/>
    <w:rsid w:val="00275746"/>
    <w:rsid w:val="0027645A"/>
    <w:rsid w:val="00280347"/>
    <w:rsid w:val="00283B63"/>
    <w:rsid w:val="00284320"/>
    <w:rsid w:val="002859DA"/>
    <w:rsid w:val="00286C64"/>
    <w:rsid w:val="00293BBB"/>
    <w:rsid w:val="00293D25"/>
    <w:rsid w:val="00295BA1"/>
    <w:rsid w:val="002A4AAE"/>
    <w:rsid w:val="002A4C41"/>
    <w:rsid w:val="002A4E3E"/>
    <w:rsid w:val="002A5458"/>
    <w:rsid w:val="002A55A0"/>
    <w:rsid w:val="002A5742"/>
    <w:rsid w:val="002A74E2"/>
    <w:rsid w:val="002B078E"/>
    <w:rsid w:val="002B29DF"/>
    <w:rsid w:val="002B2E8E"/>
    <w:rsid w:val="002B53C9"/>
    <w:rsid w:val="002B6CE8"/>
    <w:rsid w:val="002C0FD7"/>
    <w:rsid w:val="002C20F7"/>
    <w:rsid w:val="002C656F"/>
    <w:rsid w:val="002C75D6"/>
    <w:rsid w:val="002C7DBD"/>
    <w:rsid w:val="002D13CA"/>
    <w:rsid w:val="002D14C8"/>
    <w:rsid w:val="002D1981"/>
    <w:rsid w:val="002D33F7"/>
    <w:rsid w:val="002D4DBE"/>
    <w:rsid w:val="002D67F8"/>
    <w:rsid w:val="002D6893"/>
    <w:rsid w:val="002E0A5D"/>
    <w:rsid w:val="002E3FB1"/>
    <w:rsid w:val="002E423E"/>
    <w:rsid w:val="002E67FF"/>
    <w:rsid w:val="002E6B1C"/>
    <w:rsid w:val="002E6BD4"/>
    <w:rsid w:val="002E7C20"/>
    <w:rsid w:val="002F1EA6"/>
    <w:rsid w:val="002F275E"/>
    <w:rsid w:val="002F443A"/>
    <w:rsid w:val="00304357"/>
    <w:rsid w:val="003070E3"/>
    <w:rsid w:val="003135DC"/>
    <w:rsid w:val="00313B3A"/>
    <w:rsid w:val="003159C4"/>
    <w:rsid w:val="00317223"/>
    <w:rsid w:val="00317B59"/>
    <w:rsid w:val="00317E0A"/>
    <w:rsid w:val="0032196A"/>
    <w:rsid w:val="003226AA"/>
    <w:rsid w:val="00322CBC"/>
    <w:rsid w:val="00322DC3"/>
    <w:rsid w:val="00323571"/>
    <w:rsid w:val="0033057B"/>
    <w:rsid w:val="00331028"/>
    <w:rsid w:val="003330D3"/>
    <w:rsid w:val="00335640"/>
    <w:rsid w:val="00340CA7"/>
    <w:rsid w:val="0034449F"/>
    <w:rsid w:val="003462D4"/>
    <w:rsid w:val="003500FC"/>
    <w:rsid w:val="003503B4"/>
    <w:rsid w:val="00353140"/>
    <w:rsid w:val="0035497E"/>
    <w:rsid w:val="00354D41"/>
    <w:rsid w:val="003555A9"/>
    <w:rsid w:val="003579AB"/>
    <w:rsid w:val="003647F3"/>
    <w:rsid w:val="00364A32"/>
    <w:rsid w:val="003673FE"/>
    <w:rsid w:val="00367CD1"/>
    <w:rsid w:val="003714BC"/>
    <w:rsid w:val="003759B9"/>
    <w:rsid w:val="003816CD"/>
    <w:rsid w:val="00381B85"/>
    <w:rsid w:val="00381F2E"/>
    <w:rsid w:val="00382BBB"/>
    <w:rsid w:val="00383E01"/>
    <w:rsid w:val="00384710"/>
    <w:rsid w:val="0038692A"/>
    <w:rsid w:val="00390CEC"/>
    <w:rsid w:val="00394713"/>
    <w:rsid w:val="00394A8A"/>
    <w:rsid w:val="00397C3A"/>
    <w:rsid w:val="003A0ECB"/>
    <w:rsid w:val="003A34BA"/>
    <w:rsid w:val="003D0150"/>
    <w:rsid w:val="003D5773"/>
    <w:rsid w:val="003D5D0B"/>
    <w:rsid w:val="003D6212"/>
    <w:rsid w:val="003D65CC"/>
    <w:rsid w:val="003E07BF"/>
    <w:rsid w:val="003E0CC0"/>
    <w:rsid w:val="003E3080"/>
    <w:rsid w:val="003E31C2"/>
    <w:rsid w:val="003E3D51"/>
    <w:rsid w:val="003E3E7A"/>
    <w:rsid w:val="003E4680"/>
    <w:rsid w:val="003E59A9"/>
    <w:rsid w:val="003E6808"/>
    <w:rsid w:val="003E7B37"/>
    <w:rsid w:val="003F0222"/>
    <w:rsid w:val="003F0AB4"/>
    <w:rsid w:val="003F3259"/>
    <w:rsid w:val="003F6E04"/>
    <w:rsid w:val="003F7365"/>
    <w:rsid w:val="0040000E"/>
    <w:rsid w:val="00400C14"/>
    <w:rsid w:val="004019FE"/>
    <w:rsid w:val="0040228F"/>
    <w:rsid w:val="00410A35"/>
    <w:rsid w:val="00410E6E"/>
    <w:rsid w:val="00416D13"/>
    <w:rsid w:val="00420919"/>
    <w:rsid w:val="00424334"/>
    <w:rsid w:val="0043035B"/>
    <w:rsid w:val="00436968"/>
    <w:rsid w:val="00443D2E"/>
    <w:rsid w:val="00447FFC"/>
    <w:rsid w:val="004512EF"/>
    <w:rsid w:val="004519A8"/>
    <w:rsid w:val="00451AFD"/>
    <w:rsid w:val="00452138"/>
    <w:rsid w:val="0045251B"/>
    <w:rsid w:val="00454FFF"/>
    <w:rsid w:val="00462415"/>
    <w:rsid w:val="004630AB"/>
    <w:rsid w:val="00463742"/>
    <w:rsid w:val="00463E47"/>
    <w:rsid w:val="00465330"/>
    <w:rsid w:val="00465D0A"/>
    <w:rsid w:val="0047516F"/>
    <w:rsid w:val="00475F9B"/>
    <w:rsid w:val="00482B39"/>
    <w:rsid w:val="00483BF7"/>
    <w:rsid w:val="004841ED"/>
    <w:rsid w:val="00485113"/>
    <w:rsid w:val="004870EE"/>
    <w:rsid w:val="0048776F"/>
    <w:rsid w:val="004905F9"/>
    <w:rsid w:val="004938BF"/>
    <w:rsid w:val="00493AD5"/>
    <w:rsid w:val="0049476F"/>
    <w:rsid w:val="00496199"/>
    <w:rsid w:val="00497479"/>
    <w:rsid w:val="004976B9"/>
    <w:rsid w:val="00497760"/>
    <w:rsid w:val="004A078F"/>
    <w:rsid w:val="004A0E5A"/>
    <w:rsid w:val="004A23A2"/>
    <w:rsid w:val="004A3BDB"/>
    <w:rsid w:val="004A4091"/>
    <w:rsid w:val="004A5BB3"/>
    <w:rsid w:val="004A66D9"/>
    <w:rsid w:val="004A6FE5"/>
    <w:rsid w:val="004B34F1"/>
    <w:rsid w:val="004B38B2"/>
    <w:rsid w:val="004B3B67"/>
    <w:rsid w:val="004B427D"/>
    <w:rsid w:val="004B6B33"/>
    <w:rsid w:val="004B6F41"/>
    <w:rsid w:val="004C1C26"/>
    <w:rsid w:val="004C330C"/>
    <w:rsid w:val="004C4ED0"/>
    <w:rsid w:val="004C5952"/>
    <w:rsid w:val="004C5D69"/>
    <w:rsid w:val="004C6A81"/>
    <w:rsid w:val="004D1E5A"/>
    <w:rsid w:val="004D2D38"/>
    <w:rsid w:val="004D3299"/>
    <w:rsid w:val="004D53B5"/>
    <w:rsid w:val="004E00F5"/>
    <w:rsid w:val="004E0890"/>
    <w:rsid w:val="004E1354"/>
    <w:rsid w:val="004E24F8"/>
    <w:rsid w:val="004E2946"/>
    <w:rsid w:val="004E4B43"/>
    <w:rsid w:val="004E7698"/>
    <w:rsid w:val="004F01C3"/>
    <w:rsid w:val="004F1113"/>
    <w:rsid w:val="004F54AB"/>
    <w:rsid w:val="004F66DB"/>
    <w:rsid w:val="004F6EB6"/>
    <w:rsid w:val="00503DF0"/>
    <w:rsid w:val="00506FBE"/>
    <w:rsid w:val="00507C47"/>
    <w:rsid w:val="00507DA3"/>
    <w:rsid w:val="00510695"/>
    <w:rsid w:val="00511288"/>
    <w:rsid w:val="005177BC"/>
    <w:rsid w:val="00522FBF"/>
    <w:rsid w:val="00531192"/>
    <w:rsid w:val="005376A8"/>
    <w:rsid w:val="00537AFC"/>
    <w:rsid w:val="00541CDE"/>
    <w:rsid w:val="00543C2E"/>
    <w:rsid w:val="0054725B"/>
    <w:rsid w:val="00547CF6"/>
    <w:rsid w:val="00552FCF"/>
    <w:rsid w:val="005562A0"/>
    <w:rsid w:val="00557BC6"/>
    <w:rsid w:val="005726EB"/>
    <w:rsid w:val="005735CB"/>
    <w:rsid w:val="00580D47"/>
    <w:rsid w:val="00581B74"/>
    <w:rsid w:val="00583198"/>
    <w:rsid w:val="005863EC"/>
    <w:rsid w:val="00590875"/>
    <w:rsid w:val="00590A28"/>
    <w:rsid w:val="005916F0"/>
    <w:rsid w:val="005926BD"/>
    <w:rsid w:val="005935FE"/>
    <w:rsid w:val="00594494"/>
    <w:rsid w:val="00594A38"/>
    <w:rsid w:val="005974E2"/>
    <w:rsid w:val="00597686"/>
    <w:rsid w:val="005A0779"/>
    <w:rsid w:val="005B3BB7"/>
    <w:rsid w:val="005B640B"/>
    <w:rsid w:val="005B64BE"/>
    <w:rsid w:val="005B7019"/>
    <w:rsid w:val="005C21A4"/>
    <w:rsid w:val="005C3026"/>
    <w:rsid w:val="005C3D07"/>
    <w:rsid w:val="005C3E36"/>
    <w:rsid w:val="005C5DE1"/>
    <w:rsid w:val="005C64DF"/>
    <w:rsid w:val="005C7595"/>
    <w:rsid w:val="005C7CB4"/>
    <w:rsid w:val="005D4FB4"/>
    <w:rsid w:val="005D5D32"/>
    <w:rsid w:val="005D7B82"/>
    <w:rsid w:val="005E0289"/>
    <w:rsid w:val="005E03D6"/>
    <w:rsid w:val="005E3F67"/>
    <w:rsid w:val="005E58EE"/>
    <w:rsid w:val="005E6F57"/>
    <w:rsid w:val="005E6FFA"/>
    <w:rsid w:val="005E7E33"/>
    <w:rsid w:val="005F4AF8"/>
    <w:rsid w:val="005F4D5E"/>
    <w:rsid w:val="005F540D"/>
    <w:rsid w:val="005F64F0"/>
    <w:rsid w:val="00600CB4"/>
    <w:rsid w:val="00605796"/>
    <w:rsid w:val="00607A37"/>
    <w:rsid w:val="00607B70"/>
    <w:rsid w:val="00610454"/>
    <w:rsid w:val="00611799"/>
    <w:rsid w:val="00613A13"/>
    <w:rsid w:val="006210BB"/>
    <w:rsid w:val="00625178"/>
    <w:rsid w:val="006276E7"/>
    <w:rsid w:val="00627E7D"/>
    <w:rsid w:val="0063040C"/>
    <w:rsid w:val="00633D9B"/>
    <w:rsid w:val="00635876"/>
    <w:rsid w:val="0063638F"/>
    <w:rsid w:val="006371AA"/>
    <w:rsid w:val="00640DDC"/>
    <w:rsid w:val="00645141"/>
    <w:rsid w:val="00647AF5"/>
    <w:rsid w:val="00655602"/>
    <w:rsid w:val="006573B8"/>
    <w:rsid w:val="006604C5"/>
    <w:rsid w:val="006612E0"/>
    <w:rsid w:val="006617D2"/>
    <w:rsid w:val="00663457"/>
    <w:rsid w:val="00665A35"/>
    <w:rsid w:val="00666237"/>
    <w:rsid w:val="0066791E"/>
    <w:rsid w:val="00667C98"/>
    <w:rsid w:val="00673E3A"/>
    <w:rsid w:val="00677F57"/>
    <w:rsid w:val="0068068D"/>
    <w:rsid w:val="006827DF"/>
    <w:rsid w:val="0068531E"/>
    <w:rsid w:val="00685675"/>
    <w:rsid w:val="00685A66"/>
    <w:rsid w:val="0068653C"/>
    <w:rsid w:val="006901D8"/>
    <w:rsid w:val="00693D73"/>
    <w:rsid w:val="0069575E"/>
    <w:rsid w:val="00695C37"/>
    <w:rsid w:val="006A1AAF"/>
    <w:rsid w:val="006A1E8E"/>
    <w:rsid w:val="006A263E"/>
    <w:rsid w:val="006A52A7"/>
    <w:rsid w:val="006B0644"/>
    <w:rsid w:val="006B0B16"/>
    <w:rsid w:val="006B1D6F"/>
    <w:rsid w:val="006B3BF2"/>
    <w:rsid w:val="006B528B"/>
    <w:rsid w:val="006B5812"/>
    <w:rsid w:val="006C6D66"/>
    <w:rsid w:val="006D281E"/>
    <w:rsid w:val="006D4EC9"/>
    <w:rsid w:val="006D5883"/>
    <w:rsid w:val="006D62C9"/>
    <w:rsid w:val="006D7275"/>
    <w:rsid w:val="006E4F73"/>
    <w:rsid w:val="006E5AA9"/>
    <w:rsid w:val="006F0997"/>
    <w:rsid w:val="006F6E00"/>
    <w:rsid w:val="00700448"/>
    <w:rsid w:val="00702AD6"/>
    <w:rsid w:val="007100FB"/>
    <w:rsid w:val="007109A6"/>
    <w:rsid w:val="00711D2B"/>
    <w:rsid w:val="007134F0"/>
    <w:rsid w:val="00713CD7"/>
    <w:rsid w:val="00716607"/>
    <w:rsid w:val="0072061E"/>
    <w:rsid w:val="00720B8E"/>
    <w:rsid w:val="00722BEC"/>
    <w:rsid w:val="007233BC"/>
    <w:rsid w:val="00724B30"/>
    <w:rsid w:val="00724FDC"/>
    <w:rsid w:val="00727F29"/>
    <w:rsid w:val="00730BEF"/>
    <w:rsid w:val="00731BCE"/>
    <w:rsid w:val="0073266E"/>
    <w:rsid w:val="00733F8B"/>
    <w:rsid w:val="007418DA"/>
    <w:rsid w:val="00743163"/>
    <w:rsid w:val="007432AF"/>
    <w:rsid w:val="007524BC"/>
    <w:rsid w:val="00752EFE"/>
    <w:rsid w:val="0075465A"/>
    <w:rsid w:val="007557B6"/>
    <w:rsid w:val="00755AF3"/>
    <w:rsid w:val="007565E6"/>
    <w:rsid w:val="00756694"/>
    <w:rsid w:val="007567F2"/>
    <w:rsid w:val="0075783D"/>
    <w:rsid w:val="00757AC9"/>
    <w:rsid w:val="007621CB"/>
    <w:rsid w:val="00764CAA"/>
    <w:rsid w:val="0076512F"/>
    <w:rsid w:val="00766E0E"/>
    <w:rsid w:val="00770694"/>
    <w:rsid w:val="0077149E"/>
    <w:rsid w:val="00771B68"/>
    <w:rsid w:val="00774189"/>
    <w:rsid w:val="00774596"/>
    <w:rsid w:val="00776806"/>
    <w:rsid w:val="00780855"/>
    <w:rsid w:val="0078773B"/>
    <w:rsid w:val="00790A8A"/>
    <w:rsid w:val="00790D06"/>
    <w:rsid w:val="00790D0F"/>
    <w:rsid w:val="00791254"/>
    <w:rsid w:val="007A0CA2"/>
    <w:rsid w:val="007A1003"/>
    <w:rsid w:val="007A4C33"/>
    <w:rsid w:val="007A62B4"/>
    <w:rsid w:val="007A7430"/>
    <w:rsid w:val="007B10B1"/>
    <w:rsid w:val="007B10C4"/>
    <w:rsid w:val="007B1D64"/>
    <w:rsid w:val="007B39D9"/>
    <w:rsid w:val="007B4A82"/>
    <w:rsid w:val="007C0DA9"/>
    <w:rsid w:val="007C1730"/>
    <w:rsid w:val="007C1D5B"/>
    <w:rsid w:val="007C5240"/>
    <w:rsid w:val="007C700B"/>
    <w:rsid w:val="007D2CB6"/>
    <w:rsid w:val="007D2DAA"/>
    <w:rsid w:val="007E0A17"/>
    <w:rsid w:val="007E0C7D"/>
    <w:rsid w:val="007E1D30"/>
    <w:rsid w:val="007E1DD1"/>
    <w:rsid w:val="007E2FCE"/>
    <w:rsid w:val="007E5BA6"/>
    <w:rsid w:val="007E62B7"/>
    <w:rsid w:val="007F0808"/>
    <w:rsid w:val="007F1F31"/>
    <w:rsid w:val="007F3B91"/>
    <w:rsid w:val="007F6A79"/>
    <w:rsid w:val="007F74A7"/>
    <w:rsid w:val="00803B36"/>
    <w:rsid w:val="00804744"/>
    <w:rsid w:val="00810851"/>
    <w:rsid w:val="00823DF6"/>
    <w:rsid w:val="0082444F"/>
    <w:rsid w:val="00825D58"/>
    <w:rsid w:val="00834CBB"/>
    <w:rsid w:val="00835D79"/>
    <w:rsid w:val="008374A6"/>
    <w:rsid w:val="008412E9"/>
    <w:rsid w:val="00842317"/>
    <w:rsid w:val="00844839"/>
    <w:rsid w:val="00845679"/>
    <w:rsid w:val="00845BFA"/>
    <w:rsid w:val="00845FBA"/>
    <w:rsid w:val="008512AF"/>
    <w:rsid w:val="008556D3"/>
    <w:rsid w:val="00855839"/>
    <w:rsid w:val="00856AAC"/>
    <w:rsid w:val="00860A0A"/>
    <w:rsid w:val="0086124E"/>
    <w:rsid w:val="00862092"/>
    <w:rsid w:val="00863A3E"/>
    <w:rsid w:val="0086493B"/>
    <w:rsid w:val="008653BA"/>
    <w:rsid w:val="008658E4"/>
    <w:rsid w:val="00865B92"/>
    <w:rsid w:val="008664DE"/>
    <w:rsid w:val="0086723B"/>
    <w:rsid w:val="00867A73"/>
    <w:rsid w:val="008700D8"/>
    <w:rsid w:val="008701A5"/>
    <w:rsid w:val="00872270"/>
    <w:rsid w:val="0087538A"/>
    <w:rsid w:val="00875D67"/>
    <w:rsid w:val="0087643D"/>
    <w:rsid w:val="008810C5"/>
    <w:rsid w:val="00881E34"/>
    <w:rsid w:val="00883BCE"/>
    <w:rsid w:val="00884010"/>
    <w:rsid w:val="00892A92"/>
    <w:rsid w:val="008976EA"/>
    <w:rsid w:val="0089770D"/>
    <w:rsid w:val="00897A7F"/>
    <w:rsid w:val="008A1105"/>
    <w:rsid w:val="008A2AC0"/>
    <w:rsid w:val="008A3C83"/>
    <w:rsid w:val="008B27E8"/>
    <w:rsid w:val="008B2E88"/>
    <w:rsid w:val="008B36F2"/>
    <w:rsid w:val="008B42E1"/>
    <w:rsid w:val="008B5A13"/>
    <w:rsid w:val="008C12A8"/>
    <w:rsid w:val="008C53A4"/>
    <w:rsid w:val="008D0199"/>
    <w:rsid w:val="008D200C"/>
    <w:rsid w:val="008D3B67"/>
    <w:rsid w:val="008D4EF3"/>
    <w:rsid w:val="008D6029"/>
    <w:rsid w:val="008D60C6"/>
    <w:rsid w:val="008E1E6C"/>
    <w:rsid w:val="008E232E"/>
    <w:rsid w:val="008E271C"/>
    <w:rsid w:val="008F102D"/>
    <w:rsid w:val="008F2184"/>
    <w:rsid w:val="008F25F0"/>
    <w:rsid w:val="008F2D71"/>
    <w:rsid w:val="008F40D2"/>
    <w:rsid w:val="008F4AC9"/>
    <w:rsid w:val="008F507A"/>
    <w:rsid w:val="008F739B"/>
    <w:rsid w:val="009002AD"/>
    <w:rsid w:val="009005D8"/>
    <w:rsid w:val="00900D35"/>
    <w:rsid w:val="009023BD"/>
    <w:rsid w:val="009045F3"/>
    <w:rsid w:val="009050CF"/>
    <w:rsid w:val="00905192"/>
    <w:rsid w:val="009055E5"/>
    <w:rsid w:val="00910637"/>
    <w:rsid w:val="00911842"/>
    <w:rsid w:val="00912B69"/>
    <w:rsid w:val="00912D94"/>
    <w:rsid w:val="00913312"/>
    <w:rsid w:val="00914D21"/>
    <w:rsid w:val="00915096"/>
    <w:rsid w:val="00920D3A"/>
    <w:rsid w:val="00922D99"/>
    <w:rsid w:val="00923127"/>
    <w:rsid w:val="00931A20"/>
    <w:rsid w:val="0093396C"/>
    <w:rsid w:val="00936410"/>
    <w:rsid w:val="00936E3A"/>
    <w:rsid w:val="009438A1"/>
    <w:rsid w:val="00944015"/>
    <w:rsid w:val="00944E74"/>
    <w:rsid w:val="0094677E"/>
    <w:rsid w:val="00950A1C"/>
    <w:rsid w:val="009527D6"/>
    <w:rsid w:val="00953A1F"/>
    <w:rsid w:val="00954FC6"/>
    <w:rsid w:val="00962B1C"/>
    <w:rsid w:val="00966E6B"/>
    <w:rsid w:val="0097001E"/>
    <w:rsid w:val="00975B77"/>
    <w:rsid w:val="00980DD5"/>
    <w:rsid w:val="00985796"/>
    <w:rsid w:val="0099491D"/>
    <w:rsid w:val="009977BE"/>
    <w:rsid w:val="009A0C87"/>
    <w:rsid w:val="009A36A2"/>
    <w:rsid w:val="009A3926"/>
    <w:rsid w:val="009A51B3"/>
    <w:rsid w:val="009A5975"/>
    <w:rsid w:val="009A66E1"/>
    <w:rsid w:val="009B188B"/>
    <w:rsid w:val="009B30D6"/>
    <w:rsid w:val="009C36AA"/>
    <w:rsid w:val="009C50DD"/>
    <w:rsid w:val="009C7B0D"/>
    <w:rsid w:val="009D4968"/>
    <w:rsid w:val="009D7A7D"/>
    <w:rsid w:val="009E0745"/>
    <w:rsid w:val="009E1EA8"/>
    <w:rsid w:val="009E6AE0"/>
    <w:rsid w:val="009F042A"/>
    <w:rsid w:val="009F1C23"/>
    <w:rsid w:val="00A0242A"/>
    <w:rsid w:val="00A059D2"/>
    <w:rsid w:val="00A13954"/>
    <w:rsid w:val="00A1420C"/>
    <w:rsid w:val="00A1456C"/>
    <w:rsid w:val="00A15F29"/>
    <w:rsid w:val="00A17B27"/>
    <w:rsid w:val="00A25F31"/>
    <w:rsid w:val="00A26026"/>
    <w:rsid w:val="00A26E68"/>
    <w:rsid w:val="00A26F6E"/>
    <w:rsid w:val="00A2758A"/>
    <w:rsid w:val="00A30549"/>
    <w:rsid w:val="00A320FF"/>
    <w:rsid w:val="00A33647"/>
    <w:rsid w:val="00A344B7"/>
    <w:rsid w:val="00A4335D"/>
    <w:rsid w:val="00A44ADA"/>
    <w:rsid w:val="00A45958"/>
    <w:rsid w:val="00A46D8A"/>
    <w:rsid w:val="00A503E6"/>
    <w:rsid w:val="00A50D9C"/>
    <w:rsid w:val="00A52350"/>
    <w:rsid w:val="00A52E35"/>
    <w:rsid w:val="00A5445C"/>
    <w:rsid w:val="00A554F1"/>
    <w:rsid w:val="00A64275"/>
    <w:rsid w:val="00A66102"/>
    <w:rsid w:val="00A73AFC"/>
    <w:rsid w:val="00A74B40"/>
    <w:rsid w:val="00A7790E"/>
    <w:rsid w:val="00A77A56"/>
    <w:rsid w:val="00A82832"/>
    <w:rsid w:val="00A852E7"/>
    <w:rsid w:val="00A9002F"/>
    <w:rsid w:val="00A9129C"/>
    <w:rsid w:val="00A91A7B"/>
    <w:rsid w:val="00A91B05"/>
    <w:rsid w:val="00A9393F"/>
    <w:rsid w:val="00A93A58"/>
    <w:rsid w:val="00A94383"/>
    <w:rsid w:val="00A94B98"/>
    <w:rsid w:val="00A94D14"/>
    <w:rsid w:val="00A966FC"/>
    <w:rsid w:val="00A97E89"/>
    <w:rsid w:val="00AA5184"/>
    <w:rsid w:val="00AA5585"/>
    <w:rsid w:val="00AA602D"/>
    <w:rsid w:val="00AA6A26"/>
    <w:rsid w:val="00AB15A5"/>
    <w:rsid w:val="00AB1912"/>
    <w:rsid w:val="00AC0342"/>
    <w:rsid w:val="00AC11E2"/>
    <w:rsid w:val="00AC1A8C"/>
    <w:rsid w:val="00AC5121"/>
    <w:rsid w:val="00AC518D"/>
    <w:rsid w:val="00AC6BD3"/>
    <w:rsid w:val="00AD170C"/>
    <w:rsid w:val="00AD5473"/>
    <w:rsid w:val="00AE2105"/>
    <w:rsid w:val="00AE26B4"/>
    <w:rsid w:val="00AE59C5"/>
    <w:rsid w:val="00AE5E75"/>
    <w:rsid w:val="00AF1040"/>
    <w:rsid w:val="00AF1583"/>
    <w:rsid w:val="00AF3BEB"/>
    <w:rsid w:val="00AF5480"/>
    <w:rsid w:val="00AF78C8"/>
    <w:rsid w:val="00B001F8"/>
    <w:rsid w:val="00B00F5A"/>
    <w:rsid w:val="00B0299D"/>
    <w:rsid w:val="00B03511"/>
    <w:rsid w:val="00B06137"/>
    <w:rsid w:val="00B10989"/>
    <w:rsid w:val="00B11128"/>
    <w:rsid w:val="00B13BB4"/>
    <w:rsid w:val="00B17262"/>
    <w:rsid w:val="00B17661"/>
    <w:rsid w:val="00B17E8B"/>
    <w:rsid w:val="00B24313"/>
    <w:rsid w:val="00B253F6"/>
    <w:rsid w:val="00B2540F"/>
    <w:rsid w:val="00B25E1F"/>
    <w:rsid w:val="00B27596"/>
    <w:rsid w:val="00B3130D"/>
    <w:rsid w:val="00B326B5"/>
    <w:rsid w:val="00B3272E"/>
    <w:rsid w:val="00B34277"/>
    <w:rsid w:val="00B4012F"/>
    <w:rsid w:val="00B454BF"/>
    <w:rsid w:val="00B465C1"/>
    <w:rsid w:val="00B53AB6"/>
    <w:rsid w:val="00B55DC7"/>
    <w:rsid w:val="00B565D1"/>
    <w:rsid w:val="00B57DBE"/>
    <w:rsid w:val="00B60548"/>
    <w:rsid w:val="00B60B3D"/>
    <w:rsid w:val="00B60E8A"/>
    <w:rsid w:val="00B623A8"/>
    <w:rsid w:val="00B63303"/>
    <w:rsid w:val="00B67C72"/>
    <w:rsid w:val="00B713AB"/>
    <w:rsid w:val="00B721A9"/>
    <w:rsid w:val="00B7254F"/>
    <w:rsid w:val="00B737CF"/>
    <w:rsid w:val="00B73958"/>
    <w:rsid w:val="00B73CD9"/>
    <w:rsid w:val="00B74DF2"/>
    <w:rsid w:val="00B75698"/>
    <w:rsid w:val="00B764F9"/>
    <w:rsid w:val="00B77F82"/>
    <w:rsid w:val="00B81430"/>
    <w:rsid w:val="00B833D8"/>
    <w:rsid w:val="00B8350A"/>
    <w:rsid w:val="00B83755"/>
    <w:rsid w:val="00B84B33"/>
    <w:rsid w:val="00B91B6A"/>
    <w:rsid w:val="00B93A42"/>
    <w:rsid w:val="00B93ABB"/>
    <w:rsid w:val="00B96B7D"/>
    <w:rsid w:val="00BA0A68"/>
    <w:rsid w:val="00BA1A57"/>
    <w:rsid w:val="00BA1E54"/>
    <w:rsid w:val="00BA229B"/>
    <w:rsid w:val="00BB16F2"/>
    <w:rsid w:val="00BB2514"/>
    <w:rsid w:val="00BB266F"/>
    <w:rsid w:val="00BB350A"/>
    <w:rsid w:val="00BB7342"/>
    <w:rsid w:val="00BB7571"/>
    <w:rsid w:val="00BC2E15"/>
    <w:rsid w:val="00BC3895"/>
    <w:rsid w:val="00BC4F28"/>
    <w:rsid w:val="00BC5626"/>
    <w:rsid w:val="00BC79A4"/>
    <w:rsid w:val="00BC7C56"/>
    <w:rsid w:val="00BD12B2"/>
    <w:rsid w:val="00BD5304"/>
    <w:rsid w:val="00BD596D"/>
    <w:rsid w:val="00BD7341"/>
    <w:rsid w:val="00BE0B40"/>
    <w:rsid w:val="00BE333A"/>
    <w:rsid w:val="00BE3FC6"/>
    <w:rsid w:val="00BE475D"/>
    <w:rsid w:val="00BE7220"/>
    <w:rsid w:val="00BF01D1"/>
    <w:rsid w:val="00BF1B45"/>
    <w:rsid w:val="00BF26AA"/>
    <w:rsid w:val="00BF5B12"/>
    <w:rsid w:val="00BF5D9D"/>
    <w:rsid w:val="00BF5E8D"/>
    <w:rsid w:val="00BF785C"/>
    <w:rsid w:val="00BF7CB6"/>
    <w:rsid w:val="00C04096"/>
    <w:rsid w:val="00C05F49"/>
    <w:rsid w:val="00C14A44"/>
    <w:rsid w:val="00C17522"/>
    <w:rsid w:val="00C20EF1"/>
    <w:rsid w:val="00C211AE"/>
    <w:rsid w:val="00C21A28"/>
    <w:rsid w:val="00C2225D"/>
    <w:rsid w:val="00C259C4"/>
    <w:rsid w:val="00C32366"/>
    <w:rsid w:val="00C3570B"/>
    <w:rsid w:val="00C36FE2"/>
    <w:rsid w:val="00C40AFB"/>
    <w:rsid w:val="00C41692"/>
    <w:rsid w:val="00C44C93"/>
    <w:rsid w:val="00C45659"/>
    <w:rsid w:val="00C467E9"/>
    <w:rsid w:val="00C475D9"/>
    <w:rsid w:val="00C5180D"/>
    <w:rsid w:val="00C51853"/>
    <w:rsid w:val="00C5437B"/>
    <w:rsid w:val="00C6298F"/>
    <w:rsid w:val="00C63208"/>
    <w:rsid w:val="00C6554A"/>
    <w:rsid w:val="00C6773E"/>
    <w:rsid w:val="00C716FF"/>
    <w:rsid w:val="00C76A8D"/>
    <w:rsid w:val="00C8219D"/>
    <w:rsid w:val="00C860DD"/>
    <w:rsid w:val="00C90B84"/>
    <w:rsid w:val="00C92111"/>
    <w:rsid w:val="00C95210"/>
    <w:rsid w:val="00CA40D9"/>
    <w:rsid w:val="00CA41E0"/>
    <w:rsid w:val="00CA78FE"/>
    <w:rsid w:val="00CB3E97"/>
    <w:rsid w:val="00CB5A2F"/>
    <w:rsid w:val="00CB744E"/>
    <w:rsid w:val="00CC4567"/>
    <w:rsid w:val="00CC5688"/>
    <w:rsid w:val="00CC58AD"/>
    <w:rsid w:val="00CC5CA7"/>
    <w:rsid w:val="00CD0C6C"/>
    <w:rsid w:val="00CD0F06"/>
    <w:rsid w:val="00CD3553"/>
    <w:rsid w:val="00CD5B3B"/>
    <w:rsid w:val="00CE110F"/>
    <w:rsid w:val="00CE1870"/>
    <w:rsid w:val="00CE35ED"/>
    <w:rsid w:val="00CE4DCA"/>
    <w:rsid w:val="00CF1D8F"/>
    <w:rsid w:val="00CF7D90"/>
    <w:rsid w:val="00D00C4D"/>
    <w:rsid w:val="00D00C96"/>
    <w:rsid w:val="00D04A1B"/>
    <w:rsid w:val="00D06549"/>
    <w:rsid w:val="00D06E9C"/>
    <w:rsid w:val="00D07F4C"/>
    <w:rsid w:val="00D10307"/>
    <w:rsid w:val="00D1137D"/>
    <w:rsid w:val="00D119CE"/>
    <w:rsid w:val="00D11FE7"/>
    <w:rsid w:val="00D125CC"/>
    <w:rsid w:val="00D14AC3"/>
    <w:rsid w:val="00D23C4C"/>
    <w:rsid w:val="00D24DCA"/>
    <w:rsid w:val="00D27099"/>
    <w:rsid w:val="00D27377"/>
    <w:rsid w:val="00D30B2E"/>
    <w:rsid w:val="00D359AF"/>
    <w:rsid w:val="00D36691"/>
    <w:rsid w:val="00D37ACA"/>
    <w:rsid w:val="00D43727"/>
    <w:rsid w:val="00D47940"/>
    <w:rsid w:val="00D4798A"/>
    <w:rsid w:val="00D47A7D"/>
    <w:rsid w:val="00D500ED"/>
    <w:rsid w:val="00D53200"/>
    <w:rsid w:val="00D54DDD"/>
    <w:rsid w:val="00D55765"/>
    <w:rsid w:val="00D56F02"/>
    <w:rsid w:val="00D61004"/>
    <w:rsid w:val="00D62559"/>
    <w:rsid w:val="00D63D9F"/>
    <w:rsid w:val="00D65D15"/>
    <w:rsid w:val="00D7361F"/>
    <w:rsid w:val="00D74ED2"/>
    <w:rsid w:val="00D7634A"/>
    <w:rsid w:val="00D778C5"/>
    <w:rsid w:val="00D80CA5"/>
    <w:rsid w:val="00D82968"/>
    <w:rsid w:val="00D82AA0"/>
    <w:rsid w:val="00D8479B"/>
    <w:rsid w:val="00D84F53"/>
    <w:rsid w:val="00D86F1D"/>
    <w:rsid w:val="00D90926"/>
    <w:rsid w:val="00D909EC"/>
    <w:rsid w:val="00D91B7F"/>
    <w:rsid w:val="00D93411"/>
    <w:rsid w:val="00D9499F"/>
    <w:rsid w:val="00DA3E05"/>
    <w:rsid w:val="00DB0013"/>
    <w:rsid w:val="00DB104F"/>
    <w:rsid w:val="00DB3B03"/>
    <w:rsid w:val="00DC075B"/>
    <w:rsid w:val="00DC12B4"/>
    <w:rsid w:val="00DC3FFD"/>
    <w:rsid w:val="00DC473E"/>
    <w:rsid w:val="00DC4A2F"/>
    <w:rsid w:val="00DC513E"/>
    <w:rsid w:val="00DC5372"/>
    <w:rsid w:val="00DC76EC"/>
    <w:rsid w:val="00DC7B4B"/>
    <w:rsid w:val="00DD0054"/>
    <w:rsid w:val="00DD1126"/>
    <w:rsid w:val="00DD4F4C"/>
    <w:rsid w:val="00DE0812"/>
    <w:rsid w:val="00DE3D82"/>
    <w:rsid w:val="00DE6A7D"/>
    <w:rsid w:val="00DE7962"/>
    <w:rsid w:val="00E03AB0"/>
    <w:rsid w:val="00E0489A"/>
    <w:rsid w:val="00E04D51"/>
    <w:rsid w:val="00E05D15"/>
    <w:rsid w:val="00E07DE2"/>
    <w:rsid w:val="00E109E0"/>
    <w:rsid w:val="00E10DEC"/>
    <w:rsid w:val="00E1540E"/>
    <w:rsid w:val="00E1724D"/>
    <w:rsid w:val="00E17258"/>
    <w:rsid w:val="00E17CEF"/>
    <w:rsid w:val="00E302D4"/>
    <w:rsid w:val="00E32BB5"/>
    <w:rsid w:val="00E36303"/>
    <w:rsid w:val="00E4007B"/>
    <w:rsid w:val="00E4529F"/>
    <w:rsid w:val="00E473C4"/>
    <w:rsid w:val="00E51111"/>
    <w:rsid w:val="00E52ED1"/>
    <w:rsid w:val="00E52FA4"/>
    <w:rsid w:val="00E562FC"/>
    <w:rsid w:val="00E575B2"/>
    <w:rsid w:val="00E61EEF"/>
    <w:rsid w:val="00E62693"/>
    <w:rsid w:val="00E63951"/>
    <w:rsid w:val="00E63AE1"/>
    <w:rsid w:val="00E66568"/>
    <w:rsid w:val="00E674C4"/>
    <w:rsid w:val="00E71169"/>
    <w:rsid w:val="00E73132"/>
    <w:rsid w:val="00E74A6B"/>
    <w:rsid w:val="00E767A6"/>
    <w:rsid w:val="00E8112B"/>
    <w:rsid w:val="00E82492"/>
    <w:rsid w:val="00E82C33"/>
    <w:rsid w:val="00E86576"/>
    <w:rsid w:val="00E90609"/>
    <w:rsid w:val="00E93064"/>
    <w:rsid w:val="00E931B1"/>
    <w:rsid w:val="00E93F70"/>
    <w:rsid w:val="00E95901"/>
    <w:rsid w:val="00E96032"/>
    <w:rsid w:val="00E9611F"/>
    <w:rsid w:val="00EA0AC0"/>
    <w:rsid w:val="00EA0F6C"/>
    <w:rsid w:val="00EA1323"/>
    <w:rsid w:val="00EA23DD"/>
    <w:rsid w:val="00EA5003"/>
    <w:rsid w:val="00EA5A50"/>
    <w:rsid w:val="00EA6A70"/>
    <w:rsid w:val="00EA7489"/>
    <w:rsid w:val="00EB137F"/>
    <w:rsid w:val="00EB3057"/>
    <w:rsid w:val="00EB50E6"/>
    <w:rsid w:val="00EC0265"/>
    <w:rsid w:val="00EC178F"/>
    <w:rsid w:val="00EC2524"/>
    <w:rsid w:val="00ED4181"/>
    <w:rsid w:val="00ED6CBE"/>
    <w:rsid w:val="00ED6EA5"/>
    <w:rsid w:val="00ED70CB"/>
    <w:rsid w:val="00EE0708"/>
    <w:rsid w:val="00EE0998"/>
    <w:rsid w:val="00EE14D9"/>
    <w:rsid w:val="00EE3C27"/>
    <w:rsid w:val="00EE3E60"/>
    <w:rsid w:val="00EE7B23"/>
    <w:rsid w:val="00EE7CA2"/>
    <w:rsid w:val="00EE7CFB"/>
    <w:rsid w:val="00EF0AC7"/>
    <w:rsid w:val="00EF3327"/>
    <w:rsid w:val="00EF7C60"/>
    <w:rsid w:val="00F054A6"/>
    <w:rsid w:val="00F070F6"/>
    <w:rsid w:val="00F11B6F"/>
    <w:rsid w:val="00F124D2"/>
    <w:rsid w:val="00F161E5"/>
    <w:rsid w:val="00F2108E"/>
    <w:rsid w:val="00F2268F"/>
    <w:rsid w:val="00F249DD"/>
    <w:rsid w:val="00F26021"/>
    <w:rsid w:val="00F2612F"/>
    <w:rsid w:val="00F27ADF"/>
    <w:rsid w:val="00F30CD3"/>
    <w:rsid w:val="00F3115D"/>
    <w:rsid w:val="00F315EE"/>
    <w:rsid w:val="00F32BB5"/>
    <w:rsid w:val="00F3395F"/>
    <w:rsid w:val="00F35010"/>
    <w:rsid w:val="00F36184"/>
    <w:rsid w:val="00F41B17"/>
    <w:rsid w:val="00F43EBB"/>
    <w:rsid w:val="00F45262"/>
    <w:rsid w:val="00F4671F"/>
    <w:rsid w:val="00F47E17"/>
    <w:rsid w:val="00F509A6"/>
    <w:rsid w:val="00F5183B"/>
    <w:rsid w:val="00F52576"/>
    <w:rsid w:val="00F53D84"/>
    <w:rsid w:val="00F54259"/>
    <w:rsid w:val="00F62071"/>
    <w:rsid w:val="00F62312"/>
    <w:rsid w:val="00F642CA"/>
    <w:rsid w:val="00F6585B"/>
    <w:rsid w:val="00F67D20"/>
    <w:rsid w:val="00F736F9"/>
    <w:rsid w:val="00F73B2C"/>
    <w:rsid w:val="00F7646C"/>
    <w:rsid w:val="00F806BC"/>
    <w:rsid w:val="00F8232F"/>
    <w:rsid w:val="00F921E2"/>
    <w:rsid w:val="00F93196"/>
    <w:rsid w:val="00F9442B"/>
    <w:rsid w:val="00F94EF1"/>
    <w:rsid w:val="00F96D35"/>
    <w:rsid w:val="00F9771F"/>
    <w:rsid w:val="00FA2CAC"/>
    <w:rsid w:val="00FA3FDE"/>
    <w:rsid w:val="00FA4035"/>
    <w:rsid w:val="00FA4092"/>
    <w:rsid w:val="00FA49AB"/>
    <w:rsid w:val="00FA53A7"/>
    <w:rsid w:val="00FB0246"/>
    <w:rsid w:val="00FB0D47"/>
    <w:rsid w:val="00FB1CD1"/>
    <w:rsid w:val="00FB2015"/>
    <w:rsid w:val="00FB236E"/>
    <w:rsid w:val="00FB4674"/>
    <w:rsid w:val="00FB5389"/>
    <w:rsid w:val="00FB6D27"/>
    <w:rsid w:val="00FB6E0C"/>
    <w:rsid w:val="00FB714D"/>
    <w:rsid w:val="00FB73C0"/>
    <w:rsid w:val="00FC0E3C"/>
    <w:rsid w:val="00FC14AE"/>
    <w:rsid w:val="00FC4284"/>
    <w:rsid w:val="00FC5DF9"/>
    <w:rsid w:val="00FC6383"/>
    <w:rsid w:val="00FC662A"/>
    <w:rsid w:val="00FD3D51"/>
    <w:rsid w:val="00FD4C6C"/>
    <w:rsid w:val="00FD6EDC"/>
    <w:rsid w:val="00FE2F2C"/>
    <w:rsid w:val="00FE3BBE"/>
    <w:rsid w:val="00FE64C6"/>
    <w:rsid w:val="00FE7943"/>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5E4BE3"/>
  <w15:docId w15:val="{20AAAE41-A8D3-4D67-8B39-CC961428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CA"/>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2A7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rPr>
      <w:rFonts w:ascii="Cambria" w:hAnsi="Cambria"/>
      <w:sz w:val="24"/>
      <w:szCs w:val="24"/>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rPr>
      <w:rFonts w:ascii="Cambria" w:hAnsi="Cambria"/>
      <w:sz w:val="24"/>
      <w:szCs w:val="24"/>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C5D69"/>
    <w:rPr>
      <w:color w:val="0000FF"/>
      <w:u w:val="single"/>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980DD5"/>
    <w:pPr>
      <w:ind w:left="720"/>
      <w:contextualSpacing/>
    </w:pPr>
  </w:style>
  <w:style w:type="paragraph" w:customStyle="1" w:styleId="S9-appx">
    <w:name w:val="S9 - appx"/>
    <w:basedOn w:val="Normal"/>
    <w:rsid w:val="00DE0812"/>
    <w:pPr>
      <w:spacing w:before="120" w:after="240" w:line="240" w:lineRule="auto"/>
      <w:ind w:left="0"/>
      <w:jc w:val="center"/>
    </w:pPr>
    <w:rPr>
      <w:rFonts w:ascii="Times New Roman" w:eastAsia="Times New Roman" w:hAnsi="Times New Roman"/>
      <w:b/>
      <w:sz w:val="28"/>
      <w:szCs w:val="20"/>
    </w:rPr>
  </w:style>
  <w:style w:type="character" w:styleId="CommentReference">
    <w:name w:val="annotation reference"/>
    <w:basedOn w:val="DefaultParagraphFont"/>
    <w:uiPriority w:val="99"/>
    <w:semiHidden/>
    <w:unhideWhenUsed/>
    <w:rsid w:val="002E423E"/>
    <w:rPr>
      <w:sz w:val="16"/>
      <w:szCs w:val="16"/>
    </w:rPr>
  </w:style>
  <w:style w:type="paragraph" w:styleId="CommentText">
    <w:name w:val="annotation text"/>
    <w:basedOn w:val="Normal"/>
    <w:link w:val="CommentTextChar"/>
    <w:uiPriority w:val="99"/>
    <w:unhideWhenUsed/>
    <w:rsid w:val="002E423E"/>
    <w:pPr>
      <w:spacing w:line="240" w:lineRule="auto"/>
    </w:pPr>
    <w:rPr>
      <w:sz w:val="20"/>
      <w:szCs w:val="20"/>
    </w:rPr>
  </w:style>
  <w:style w:type="character" w:customStyle="1" w:styleId="CommentTextChar">
    <w:name w:val="Comment Text Char"/>
    <w:basedOn w:val="DefaultParagraphFont"/>
    <w:link w:val="CommentText"/>
    <w:uiPriority w:val="99"/>
    <w:rsid w:val="002E423E"/>
    <w:rPr>
      <w:rFonts w:ascii="Trebuchet MS" w:hAnsi="Trebuchet MS"/>
    </w:rPr>
  </w:style>
  <w:style w:type="paragraph" w:styleId="CommentSubject">
    <w:name w:val="annotation subject"/>
    <w:basedOn w:val="CommentText"/>
    <w:next w:val="CommentText"/>
    <w:link w:val="CommentSubjectChar"/>
    <w:uiPriority w:val="99"/>
    <w:semiHidden/>
    <w:unhideWhenUsed/>
    <w:rsid w:val="002E423E"/>
    <w:rPr>
      <w:b/>
      <w:bCs/>
    </w:rPr>
  </w:style>
  <w:style w:type="character" w:customStyle="1" w:styleId="CommentSubjectChar">
    <w:name w:val="Comment Subject Char"/>
    <w:basedOn w:val="CommentTextChar"/>
    <w:link w:val="CommentSubject"/>
    <w:uiPriority w:val="99"/>
    <w:semiHidden/>
    <w:rsid w:val="002E423E"/>
    <w:rPr>
      <w:rFonts w:ascii="Trebuchet MS" w:hAnsi="Trebuchet MS"/>
      <w:b/>
      <w:bCs/>
    </w:rPr>
  </w:style>
  <w:style w:type="character" w:customStyle="1" w:styleId="do1">
    <w:name w:val="do1"/>
    <w:basedOn w:val="DefaultParagraphFont"/>
    <w:rsid w:val="00F43EBB"/>
    <w:rPr>
      <w:b/>
      <w:bCs/>
    </w:rPr>
  </w:style>
  <w:style w:type="paragraph" w:customStyle="1" w:styleId="CaracterCaracter">
    <w:name w:val="Caracter Caracter"/>
    <w:basedOn w:val="Normal"/>
    <w:rsid w:val="00F43EBB"/>
    <w:pPr>
      <w:spacing w:after="0" w:line="240" w:lineRule="auto"/>
      <w:ind w:left="0"/>
      <w:jc w:val="left"/>
    </w:pPr>
    <w:rPr>
      <w:rFonts w:ascii="Times New Roman" w:eastAsia="Times New Roman" w:hAnsi="Times New Roman"/>
      <w:sz w:val="24"/>
      <w:szCs w:val="24"/>
      <w:lang w:val="pl-PL" w:eastAsia="pl-PL"/>
    </w:rPr>
  </w:style>
  <w:style w:type="character" w:customStyle="1" w:styleId="tpa1">
    <w:name w:val="tpa1"/>
    <w:basedOn w:val="DefaultParagraphFont"/>
    <w:rsid w:val="00F43EBB"/>
  </w:style>
  <w:style w:type="paragraph" w:customStyle="1" w:styleId="CaracterCaracterCharCharCaracterCaracterCharCharCaracterCaracter">
    <w:name w:val="Caracter Caracter Char Char Caracter Caracter Char Char Caracter Caracter"/>
    <w:basedOn w:val="Normal"/>
    <w:rsid w:val="009023BD"/>
    <w:pPr>
      <w:spacing w:after="0" w:line="240" w:lineRule="auto"/>
      <w:ind w:left="0"/>
      <w:jc w:val="left"/>
    </w:pPr>
    <w:rPr>
      <w:rFonts w:ascii="Times New Roman" w:eastAsia="Times New Roman" w:hAnsi="Times New Roman"/>
      <w:sz w:val="24"/>
      <w:szCs w:val="24"/>
      <w:lang w:val="pl-PL" w:eastAsia="pl-PL"/>
    </w:rPr>
  </w:style>
  <w:style w:type="paragraph" w:styleId="List4">
    <w:name w:val="List 4"/>
    <w:basedOn w:val="Normal"/>
    <w:rsid w:val="007432AF"/>
    <w:pPr>
      <w:spacing w:after="0" w:line="240" w:lineRule="auto"/>
      <w:ind w:left="1440" w:hanging="360"/>
      <w:jc w:val="left"/>
    </w:pPr>
    <w:rPr>
      <w:rFonts w:ascii="Times New Roman" w:eastAsia="Times New Roman" w:hAnsi="Times New Roman"/>
      <w:sz w:val="24"/>
      <w:szCs w:val="24"/>
    </w:rPr>
  </w:style>
  <w:style w:type="paragraph" w:styleId="List2">
    <w:name w:val="List 2"/>
    <w:basedOn w:val="Normal"/>
    <w:rsid w:val="007432AF"/>
    <w:pPr>
      <w:spacing w:after="0" w:line="240" w:lineRule="auto"/>
      <w:ind w:left="720" w:hanging="360"/>
      <w:contextualSpacing/>
      <w:jc w:val="left"/>
    </w:pPr>
    <w:rPr>
      <w:rFonts w:ascii="Times New Roman" w:hAnsi="Times New Roman"/>
      <w:sz w:val="24"/>
      <w:szCs w:val="24"/>
    </w:rPr>
  </w:style>
  <w:style w:type="paragraph" w:customStyle="1" w:styleId="NormalWeb2">
    <w:name w:val="Normal (Web)2"/>
    <w:basedOn w:val="Normal"/>
    <w:rsid w:val="007432AF"/>
    <w:pPr>
      <w:spacing w:before="105" w:after="105" w:line="240" w:lineRule="auto"/>
      <w:ind w:left="105" w:right="105"/>
      <w:jc w:val="left"/>
    </w:pPr>
    <w:rPr>
      <w:rFonts w:ascii="Times New Roman" w:eastAsia="Times New Roman" w:hAnsi="Times New Roman"/>
      <w:sz w:val="24"/>
      <w:szCs w:val="24"/>
      <w:lang w:val="ro-RO" w:eastAsia="ro-RO"/>
    </w:rPr>
  </w:style>
  <w:style w:type="paragraph" w:styleId="BodyText">
    <w:name w:val="Body Text"/>
    <w:basedOn w:val="Normal"/>
    <w:link w:val="BodyTextChar"/>
    <w:rsid w:val="00F5183B"/>
    <w:pPr>
      <w:spacing w:line="240" w:lineRule="auto"/>
      <w:ind w:left="0"/>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
    <w:rsid w:val="00F5183B"/>
    <w:rPr>
      <w:rFonts w:ascii="Times New Roman" w:eastAsia="Times New Roman" w:hAnsi="Times New Roman"/>
      <w:sz w:val="24"/>
      <w:szCs w:val="24"/>
      <w:lang w:val="ro-RO" w:eastAsia="ro-RO"/>
    </w:rPr>
  </w:style>
  <w:style w:type="paragraph" w:styleId="ListBullet3">
    <w:name w:val="List Bullet 3"/>
    <w:basedOn w:val="Normal"/>
    <w:autoRedefine/>
    <w:rsid w:val="00F5183B"/>
    <w:pPr>
      <w:numPr>
        <w:numId w:val="1"/>
      </w:numPr>
      <w:spacing w:after="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175D8C"/>
    <w:pPr>
      <w:spacing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75D8C"/>
    <w:rPr>
      <w:rFonts w:ascii="Times New Roman" w:eastAsia="Times New Roman" w:hAnsi="Times New Roman"/>
      <w:sz w:val="24"/>
      <w:szCs w:val="24"/>
    </w:rPr>
  </w:style>
  <w:style w:type="paragraph" w:customStyle="1" w:styleId="titlu">
    <w:name w:val="titlu"/>
    <w:basedOn w:val="Normal"/>
    <w:rsid w:val="00D82AA0"/>
    <w:pPr>
      <w:spacing w:after="0" w:line="360" w:lineRule="atLeast"/>
      <w:ind w:left="0"/>
    </w:pPr>
    <w:rPr>
      <w:rFonts w:ascii="Tahoma" w:eastAsia="Times New Roman" w:hAnsi="Tahoma" w:cs="Tahoma"/>
      <w:b/>
      <w:bCs/>
      <w:color w:val="0099CC"/>
      <w:sz w:val="21"/>
      <w:szCs w:val="21"/>
      <w:lang w:eastAsia="ja-JP"/>
    </w:rPr>
  </w:style>
  <w:style w:type="paragraph" w:customStyle="1" w:styleId="Outline2">
    <w:name w:val="Outline2"/>
    <w:basedOn w:val="Normal"/>
    <w:rsid w:val="00F806BC"/>
    <w:pPr>
      <w:numPr>
        <w:ilvl w:val="1"/>
      </w:numPr>
      <w:tabs>
        <w:tab w:val="num" w:pos="864"/>
      </w:tabs>
      <w:spacing w:before="240" w:after="0" w:line="240" w:lineRule="auto"/>
      <w:ind w:left="864" w:hanging="504"/>
      <w:jc w:val="left"/>
    </w:pPr>
    <w:rPr>
      <w:rFonts w:ascii="Times New Roman" w:eastAsia="Times New Roman" w:hAnsi="Times New Roman"/>
      <w:kern w:val="28"/>
      <w:sz w:val="24"/>
      <w:szCs w:val="20"/>
    </w:rPr>
  </w:style>
  <w:style w:type="paragraph" w:customStyle="1" w:styleId="CaracterCaracter0">
    <w:name w:val="Caracter Caracter"/>
    <w:basedOn w:val="Normal"/>
    <w:rsid w:val="00BC5626"/>
    <w:pPr>
      <w:spacing w:after="0" w:line="240" w:lineRule="auto"/>
      <w:ind w:left="0"/>
      <w:jc w:val="left"/>
    </w:pPr>
    <w:rPr>
      <w:rFonts w:ascii="Times New Roman" w:eastAsia="Times New Roman" w:hAnsi="Times New Roman"/>
      <w:sz w:val="24"/>
      <w:szCs w:val="24"/>
      <w:lang w:val="pl-PL" w:eastAsia="pl-PL"/>
    </w:rPr>
  </w:style>
  <w:style w:type="paragraph" w:styleId="NormalWeb">
    <w:name w:val="Normal (Web)"/>
    <w:basedOn w:val="Normal"/>
    <w:uiPriority w:val="99"/>
    <w:semiHidden/>
    <w:unhideWhenUsed/>
    <w:rsid w:val="007F6A79"/>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apple-converted-space">
    <w:name w:val="apple-converted-space"/>
    <w:basedOn w:val="DefaultParagraphFont"/>
    <w:rsid w:val="007F6A79"/>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locked/>
    <w:rsid w:val="00720B8E"/>
    <w:rPr>
      <w:rFonts w:ascii="Trebuchet MS" w:hAnsi="Trebuchet MS"/>
      <w:sz w:val="22"/>
      <w:szCs w:val="22"/>
    </w:rPr>
  </w:style>
  <w:style w:type="character" w:customStyle="1" w:styleId="CharacterStyle1">
    <w:name w:val="Character Style 1"/>
    <w:rsid w:val="00D47A7D"/>
    <w:rPr>
      <w:sz w:val="20"/>
      <w:szCs w:val="20"/>
    </w:rPr>
  </w:style>
  <w:style w:type="paragraph" w:styleId="IntenseQuote">
    <w:name w:val="Intense Quote"/>
    <w:basedOn w:val="Normal"/>
    <w:next w:val="Normal"/>
    <w:link w:val="IntenseQuoteChar"/>
    <w:uiPriority w:val="60"/>
    <w:qFormat/>
    <w:rsid w:val="00F161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F161E5"/>
    <w:rPr>
      <w:rFonts w:ascii="Trebuchet MS" w:hAnsi="Trebuchet MS"/>
      <w:b/>
      <w:bCs/>
      <w:i/>
      <w:iCs/>
      <w:color w:val="4F81BD" w:themeColor="accent1"/>
      <w:sz w:val="22"/>
      <w:szCs w:val="22"/>
    </w:rPr>
  </w:style>
  <w:style w:type="paragraph" w:customStyle="1" w:styleId="Default">
    <w:name w:val="Default"/>
    <w:rsid w:val="00B03511"/>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2A74E2"/>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BC7C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7C56"/>
    <w:rPr>
      <w:rFonts w:ascii="Consolas" w:hAnsi="Consolas"/>
    </w:rPr>
  </w:style>
  <w:style w:type="table" w:styleId="GridTable4-Accent1">
    <w:name w:val="Grid Table 4 Accent 1"/>
    <w:basedOn w:val="TableNormal"/>
    <w:uiPriority w:val="49"/>
    <w:rsid w:val="000129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71"/>
    <w:semiHidden/>
    <w:rsid w:val="00335640"/>
    <w:rPr>
      <w:rFonts w:ascii="Trebuchet MS" w:hAnsi="Trebuchet MS"/>
      <w:sz w:val="22"/>
      <w:szCs w:val="22"/>
    </w:rPr>
  </w:style>
  <w:style w:type="table" w:styleId="TableGridLight">
    <w:name w:val="Grid Table Light"/>
    <w:basedOn w:val="TableNormal"/>
    <w:uiPriority w:val="40"/>
    <w:rsid w:val="007A62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70">
      <w:bodyDiv w:val="1"/>
      <w:marLeft w:val="0"/>
      <w:marRight w:val="0"/>
      <w:marTop w:val="0"/>
      <w:marBottom w:val="0"/>
      <w:divBdr>
        <w:top w:val="none" w:sz="0" w:space="0" w:color="auto"/>
        <w:left w:val="none" w:sz="0" w:space="0" w:color="auto"/>
        <w:bottom w:val="none" w:sz="0" w:space="0" w:color="auto"/>
        <w:right w:val="none" w:sz="0" w:space="0" w:color="auto"/>
      </w:divBdr>
    </w:div>
    <w:div w:id="30503095">
      <w:bodyDiv w:val="1"/>
      <w:marLeft w:val="0"/>
      <w:marRight w:val="0"/>
      <w:marTop w:val="0"/>
      <w:marBottom w:val="0"/>
      <w:divBdr>
        <w:top w:val="none" w:sz="0" w:space="0" w:color="auto"/>
        <w:left w:val="none" w:sz="0" w:space="0" w:color="auto"/>
        <w:bottom w:val="none" w:sz="0" w:space="0" w:color="auto"/>
        <w:right w:val="none" w:sz="0" w:space="0" w:color="auto"/>
      </w:divBdr>
    </w:div>
    <w:div w:id="67074375">
      <w:bodyDiv w:val="1"/>
      <w:marLeft w:val="0"/>
      <w:marRight w:val="0"/>
      <w:marTop w:val="0"/>
      <w:marBottom w:val="0"/>
      <w:divBdr>
        <w:top w:val="none" w:sz="0" w:space="0" w:color="auto"/>
        <w:left w:val="none" w:sz="0" w:space="0" w:color="auto"/>
        <w:bottom w:val="none" w:sz="0" w:space="0" w:color="auto"/>
        <w:right w:val="none" w:sz="0" w:space="0" w:color="auto"/>
      </w:divBdr>
    </w:div>
    <w:div w:id="115367773">
      <w:bodyDiv w:val="1"/>
      <w:marLeft w:val="0"/>
      <w:marRight w:val="0"/>
      <w:marTop w:val="0"/>
      <w:marBottom w:val="0"/>
      <w:divBdr>
        <w:top w:val="none" w:sz="0" w:space="0" w:color="auto"/>
        <w:left w:val="none" w:sz="0" w:space="0" w:color="auto"/>
        <w:bottom w:val="none" w:sz="0" w:space="0" w:color="auto"/>
        <w:right w:val="none" w:sz="0" w:space="0" w:color="auto"/>
      </w:divBdr>
    </w:div>
    <w:div w:id="136653260">
      <w:bodyDiv w:val="1"/>
      <w:marLeft w:val="0"/>
      <w:marRight w:val="0"/>
      <w:marTop w:val="0"/>
      <w:marBottom w:val="0"/>
      <w:divBdr>
        <w:top w:val="none" w:sz="0" w:space="0" w:color="auto"/>
        <w:left w:val="none" w:sz="0" w:space="0" w:color="auto"/>
        <w:bottom w:val="none" w:sz="0" w:space="0" w:color="auto"/>
        <w:right w:val="none" w:sz="0" w:space="0" w:color="auto"/>
      </w:divBdr>
      <w:divsChild>
        <w:div w:id="2056081123">
          <w:marLeft w:val="0"/>
          <w:marRight w:val="0"/>
          <w:marTop w:val="0"/>
          <w:marBottom w:val="0"/>
          <w:divBdr>
            <w:top w:val="none" w:sz="0" w:space="0" w:color="auto"/>
            <w:left w:val="none" w:sz="0" w:space="0" w:color="auto"/>
            <w:bottom w:val="none" w:sz="0" w:space="0" w:color="auto"/>
            <w:right w:val="none" w:sz="0" w:space="0" w:color="auto"/>
          </w:divBdr>
          <w:divsChild>
            <w:div w:id="1004018253">
              <w:marLeft w:val="0"/>
              <w:marRight w:val="0"/>
              <w:marTop w:val="0"/>
              <w:marBottom w:val="0"/>
              <w:divBdr>
                <w:top w:val="none" w:sz="0" w:space="0" w:color="auto"/>
                <w:left w:val="none" w:sz="0" w:space="0" w:color="auto"/>
                <w:bottom w:val="none" w:sz="0" w:space="0" w:color="auto"/>
                <w:right w:val="none" w:sz="0" w:space="0" w:color="auto"/>
              </w:divBdr>
              <w:divsChild>
                <w:div w:id="1168253983">
                  <w:marLeft w:val="60"/>
                  <w:marRight w:val="0"/>
                  <w:marTop w:val="0"/>
                  <w:marBottom w:val="0"/>
                  <w:divBdr>
                    <w:top w:val="none" w:sz="0" w:space="0" w:color="auto"/>
                    <w:left w:val="none" w:sz="0" w:space="0" w:color="auto"/>
                    <w:bottom w:val="none" w:sz="0" w:space="0" w:color="auto"/>
                    <w:right w:val="none" w:sz="0" w:space="0" w:color="auto"/>
                  </w:divBdr>
                  <w:divsChild>
                    <w:div w:id="2040933571">
                      <w:marLeft w:val="0"/>
                      <w:marRight w:val="0"/>
                      <w:marTop w:val="0"/>
                      <w:marBottom w:val="0"/>
                      <w:divBdr>
                        <w:top w:val="none" w:sz="0" w:space="0" w:color="auto"/>
                        <w:left w:val="none" w:sz="0" w:space="0" w:color="auto"/>
                        <w:bottom w:val="none" w:sz="0" w:space="0" w:color="auto"/>
                        <w:right w:val="none" w:sz="0" w:space="0" w:color="auto"/>
                      </w:divBdr>
                      <w:divsChild>
                        <w:div w:id="1256327285">
                          <w:marLeft w:val="0"/>
                          <w:marRight w:val="0"/>
                          <w:marTop w:val="0"/>
                          <w:marBottom w:val="0"/>
                          <w:divBdr>
                            <w:top w:val="none" w:sz="0" w:space="0" w:color="auto"/>
                            <w:left w:val="none" w:sz="0" w:space="0" w:color="auto"/>
                            <w:bottom w:val="none" w:sz="0" w:space="0" w:color="auto"/>
                            <w:right w:val="none" w:sz="0" w:space="0" w:color="auto"/>
                          </w:divBdr>
                          <w:divsChild>
                            <w:div w:id="643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7651">
      <w:bodyDiv w:val="1"/>
      <w:marLeft w:val="0"/>
      <w:marRight w:val="0"/>
      <w:marTop w:val="0"/>
      <w:marBottom w:val="0"/>
      <w:divBdr>
        <w:top w:val="none" w:sz="0" w:space="0" w:color="auto"/>
        <w:left w:val="none" w:sz="0" w:space="0" w:color="auto"/>
        <w:bottom w:val="none" w:sz="0" w:space="0" w:color="auto"/>
        <w:right w:val="none" w:sz="0" w:space="0" w:color="auto"/>
      </w:divBdr>
    </w:div>
    <w:div w:id="147551844">
      <w:bodyDiv w:val="1"/>
      <w:marLeft w:val="0"/>
      <w:marRight w:val="0"/>
      <w:marTop w:val="0"/>
      <w:marBottom w:val="0"/>
      <w:divBdr>
        <w:top w:val="none" w:sz="0" w:space="0" w:color="auto"/>
        <w:left w:val="none" w:sz="0" w:space="0" w:color="auto"/>
        <w:bottom w:val="none" w:sz="0" w:space="0" w:color="auto"/>
        <w:right w:val="none" w:sz="0" w:space="0" w:color="auto"/>
      </w:divBdr>
    </w:div>
    <w:div w:id="213011323">
      <w:bodyDiv w:val="1"/>
      <w:marLeft w:val="0"/>
      <w:marRight w:val="0"/>
      <w:marTop w:val="0"/>
      <w:marBottom w:val="0"/>
      <w:divBdr>
        <w:top w:val="none" w:sz="0" w:space="0" w:color="auto"/>
        <w:left w:val="none" w:sz="0" w:space="0" w:color="auto"/>
        <w:bottom w:val="none" w:sz="0" w:space="0" w:color="auto"/>
        <w:right w:val="none" w:sz="0" w:space="0" w:color="auto"/>
      </w:divBdr>
    </w:div>
    <w:div w:id="259727299">
      <w:bodyDiv w:val="1"/>
      <w:marLeft w:val="0"/>
      <w:marRight w:val="0"/>
      <w:marTop w:val="0"/>
      <w:marBottom w:val="0"/>
      <w:divBdr>
        <w:top w:val="none" w:sz="0" w:space="0" w:color="auto"/>
        <w:left w:val="none" w:sz="0" w:space="0" w:color="auto"/>
        <w:bottom w:val="none" w:sz="0" w:space="0" w:color="auto"/>
        <w:right w:val="none" w:sz="0" w:space="0" w:color="auto"/>
      </w:divBdr>
    </w:div>
    <w:div w:id="267740223">
      <w:bodyDiv w:val="1"/>
      <w:marLeft w:val="0"/>
      <w:marRight w:val="0"/>
      <w:marTop w:val="0"/>
      <w:marBottom w:val="0"/>
      <w:divBdr>
        <w:top w:val="none" w:sz="0" w:space="0" w:color="auto"/>
        <w:left w:val="none" w:sz="0" w:space="0" w:color="auto"/>
        <w:bottom w:val="none" w:sz="0" w:space="0" w:color="auto"/>
        <w:right w:val="none" w:sz="0" w:space="0" w:color="auto"/>
      </w:divBdr>
    </w:div>
    <w:div w:id="269049638">
      <w:bodyDiv w:val="1"/>
      <w:marLeft w:val="0"/>
      <w:marRight w:val="0"/>
      <w:marTop w:val="0"/>
      <w:marBottom w:val="0"/>
      <w:divBdr>
        <w:top w:val="none" w:sz="0" w:space="0" w:color="auto"/>
        <w:left w:val="none" w:sz="0" w:space="0" w:color="auto"/>
        <w:bottom w:val="none" w:sz="0" w:space="0" w:color="auto"/>
        <w:right w:val="none" w:sz="0" w:space="0" w:color="auto"/>
      </w:divBdr>
    </w:div>
    <w:div w:id="285160673">
      <w:bodyDiv w:val="1"/>
      <w:marLeft w:val="0"/>
      <w:marRight w:val="0"/>
      <w:marTop w:val="0"/>
      <w:marBottom w:val="0"/>
      <w:divBdr>
        <w:top w:val="none" w:sz="0" w:space="0" w:color="auto"/>
        <w:left w:val="none" w:sz="0" w:space="0" w:color="auto"/>
        <w:bottom w:val="none" w:sz="0" w:space="0" w:color="auto"/>
        <w:right w:val="none" w:sz="0" w:space="0" w:color="auto"/>
      </w:divBdr>
    </w:div>
    <w:div w:id="308829985">
      <w:bodyDiv w:val="1"/>
      <w:marLeft w:val="0"/>
      <w:marRight w:val="0"/>
      <w:marTop w:val="0"/>
      <w:marBottom w:val="0"/>
      <w:divBdr>
        <w:top w:val="none" w:sz="0" w:space="0" w:color="auto"/>
        <w:left w:val="none" w:sz="0" w:space="0" w:color="auto"/>
        <w:bottom w:val="none" w:sz="0" w:space="0" w:color="auto"/>
        <w:right w:val="none" w:sz="0" w:space="0" w:color="auto"/>
      </w:divBdr>
    </w:div>
    <w:div w:id="323241226">
      <w:bodyDiv w:val="1"/>
      <w:marLeft w:val="0"/>
      <w:marRight w:val="0"/>
      <w:marTop w:val="0"/>
      <w:marBottom w:val="0"/>
      <w:divBdr>
        <w:top w:val="none" w:sz="0" w:space="0" w:color="auto"/>
        <w:left w:val="none" w:sz="0" w:space="0" w:color="auto"/>
        <w:bottom w:val="none" w:sz="0" w:space="0" w:color="auto"/>
        <w:right w:val="none" w:sz="0" w:space="0" w:color="auto"/>
      </w:divBdr>
    </w:div>
    <w:div w:id="337974146">
      <w:bodyDiv w:val="1"/>
      <w:marLeft w:val="0"/>
      <w:marRight w:val="0"/>
      <w:marTop w:val="0"/>
      <w:marBottom w:val="0"/>
      <w:divBdr>
        <w:top w:val="none" w:sz="0" w:space="0" w:color="auto"/>
        <w:left w:val="none" w:sz="0" w:space="0" w:color="auto"/>
        <w:bottom w:val="none" w:sz="0" w:space="0" w:color="auto"/>
        <w:right w:val="none" w:sz="0" w:space="0" w:color="auto"/>
      </w:divBdr>
    </w:div>
    <w:div w:id="393966745">
      <w:bodyDiv w:val="1"/>
      <w:marLeft w:val="0"/>
      <w:marRight w:val="0"/>
      <w:marTop w:val="0"/>
      <w:marBottom w:val="0"/>
      <w:divBdr>
        <w:top w:val="none" w:sz="0" w:space="0" w:color="auto"/>
        <w:left w:val="none" w:sz="0" w:space="0" w:color="auto"/>
        <w:bottom w:val="none" w:sz="0" w:space="0" w:color="auto"/>
        <w:right w:val="none" w:sz="0" w:space="0" w:color="auto"/>
      </w:divBdr>
    </w:div>
    <w:div w:id="405999903">
      <w:bodyDiv w:val="1"/>
      <w:marLeft w:val="0"/>
      <w:marRight w:val="0"/>
      <w:marTop w:val="0"/>
      <w:marBottom w:val="0"/>
      <w:divBdr>
        <w:top w:val="none" w:sz="0" w:space="0" w:color="auto"/>
        <w:left w:val="none" w:sz="0" w:space="0" w:color="auto"/>
        <w:bottom w:val="none" w:sz="0" w:space="0" w:color="auto"/>
        <w:right w:val="none" w:sz="0" w:space="0" w:color="auto"/>
      </w:divBdr>
    </w:div>
    <w:div w:id="416178044">
      <w:bodyDiv w:val="1"/>
      <w:marLeft w:val="0"/>
      <w:marRight w:val="0"/>
      <w:marTop w:val="0"/>
      <w:marBottom w:val="0"/>
      <w:divBdr>
        <w:top w:val="none" w:sz="0" w:space="0" w:color="auto"/>
        <w:left w:val="none" w:sz="0" w:space="0" w:color="auto"/>
        <w:bottom w:val="none" w:sz="0" w:space="0" w:color="auto"/>
        <w:right w:val="none" w:sz="0" w:space="0" w:color="auto"/>
      </w:divBdr>
    </w:div>
    <w:div w:id="438835782">
      <w:bodyDiv w:val="1"/>
      <w:marLeft w:val="0"/>
      <w:marRight w:val="0"/>
      <w:marTop w:val="0"/>
      <w:marBottom w:val="0"/>
      <w:divBdr>
        <w:top w:val="none" w:sz="0" w:space="0" w:color="auto"/>
        <w:left w:val="none" w:sz="0" w:space="0" w:color="auto"/>
        <w:bottom w:val="none" w:sz="0" w:space="0" w:color="auto"/>
        <w:right w:val="none" w:sz="0" w:space="0" w:color="auto"/>
      </w:divBdr>
    </w:div>
    <w:div w:id="450169143">
      <w:bodyDiv w:val="1"/>
      <w:marLeft w:val="0"/>
      <w:marRight w:val="0"/>
      <w:marTop w:val="0"/>
      <w:marBottom w:val="0"/>
      <w:divBdr>
        <w:top w:val="none" w:sz="0" w:space="0" w:color="auto"/>
        <w:left w:val="none" w:sz="0" w:space="0" w:color="auto"/>
        <w:bottom w:val="none" w:sz="0" w:space="0" w:color="auto"/>
        <w:right w:val="none" w:sz="0" w:space="0" w:color="auto"/>
      </w:divBdr>
    </w:div>
    <w:div w:id="482425994">
      <w:bodyDiv w:val="1"/>
      <w:marLeft w:val="0"/>
      <w:marRight w:val="0"/>
      <w:marTop w:val="0"/>
      <w:marBottom w:val="0"/>
      <w:divBdr>
        <w:top w:val="none" w:sz="0" w:space="0" w:color="auto"/>
        <w:left w:val="none" w:sz="0" w:space="0" w:color="auto"/>
        <w:bottom w:val="none" w:sz="0" w:space="0" w:color="auto"/>
        <w:right w:val="none" w:sz="0" w:space="0" w:color="auto"/>
      </w:divBdr>
    </w:div>
    <w:div w:id="580793222">
      <w:bodyDiv w:val="1"/>
      <w:marLeft w:val="0"/>
      <w:marRight w:val="0"/>
      <w:marTop w:val="0"/>
      <w:marBottom w:val="0"/>
      <w:divBdr>
        <w:top w:val="none" w:sz="0" w:space="0" w:color="auto"/>
        <w:left w:val="none" w:sz="0" w:space="0" w:color="auto"/>
        <w:bottom w:val="none" w:sz="0" w:space="0" w:color="auto"/>
        <w:right w:val="none" w:sz="0" w:space="0" w:color="auto"/>
      </w:divBdr>
    </w:div>
    <w:div w:id="685447724">
      <w:bodyDiv w:val="1"/>
      <w:marLeft w:val="0"/>
      <w:marRight w:val="0"/>
      <w:marTop w:val="0"/>
      <w:marBottom w:val="0"/>
      <w:divBdr>
        <w:top w:val="none" w:sz="0" w:space="0" w:color="auto"/>
        <w:left w:val="none" w:sz="0" w:space="0" w:color="auto"/>
        <w:bottom w:val="none" w:sz="0" w:space="0" w:color="auto"/>
        <w:right w:val="none" w:sz="0" w:space="0" w:color="auto"/>
      </w:divBdr>
    </w:div>
    <w:div w:id="685449326">
      <w:bodyDiv w:val="1"/>
      <w:marLeft w:val="0"/>
      <w:marRight w:val="0"/>
      <w:marTop w:val="0"/>
      <w:marBottom w:val="0"/>
      <w:divBdr>
        <w:top w:val="none" w:sz="0" w:space="0" w:color="auto"/>
        <w:left w:val="none" w:sz="0" w:space="0" w:color="auto"/>
        <w:bottom w:val="none" w:sz="0" w:space="0" w:color="auto"/>
        <w:right w:val="none" w:sz="0" w:space="0" w:color="auto"/>
      </w:divBdr>
    </w:div>
    <w:div w:id="691032693">
      <w:bodyDiv w:val="1"/>
      <w:marLeft w:val="0"/>
      <w:marRight w:val="0"/>
      <w:marTop w:val="0"/>
      <w:marBottom w:val="0"/>
      <w:divBdr>
        <w:top w:val="none" w:sz="0" w:space="0" w:color="auto"/>
        <w:left w:val="none" w:sz="0" w:space="0" w:color="auto"/>
        <w:bottom w:val="none" w:sz="0" w:space="0" w:color="auto"/>
        <w:right w:val="none" w:sz="0" w:space="0" w:color="auto"/>
      </w:divBdr>
    </w:div>
    <w:div w:id="746390521">
      <w:bodyDiv w:val="1"/>
      <w:marLeft w:val="0"/>
      <w:marRight w:val="0"/>
      <w:marTop w:val="0"/>
      <w:marBottom w:val="0"/>
      <w:divBdr>
        <w:top w:val="none" w:sz="0" w:space="0" w:color="auto"/>
        <w:left w:val="none" w:sz="0" w:space="0" w:color="auto"/>
        <w:bottom w:val="none" w:sz="0" w:space="0" w:color="auto"/>
        <w:right w:val="none" w:sz="0" w:space="0" w:color="auto"/>
      </w:divBdr>
    </w:div>
    <w:div w:id="771126305">
      <w:bodyDiv w:val="1"/>
      <w:marLeft w:val="0"/>
      <w:marRight w:val="0"/>
      <w:marTop w:val="0"/>
      <w:marBottom w:val="0"/>
      <w:divBdr>
        <w:top w:val="none" w:sz="0" w:space="0" w:color="auto"/>
        <w:left w:val="none" w:sz="0" w:space="0" w:color="auto"/>
        <w:bottom w:val="none" w:sz="0" w:space="0" w:color="auto"/>
        <w:right w:val="none" w:sz="0" w:space="0" w:color="auto"/>
      </w:divBdr>
    </w:div>
    <w:div w:id="820730254">
      <w:bodyDiv w:val="1"/>
      <w:marLeft w:val="0"/>
      <w:marRight w:val="0"/>
      <w:marTop w:val="0"/>
      <w:marBottom w:val="0"/>
      <w:divBdr>
        <w:top w:val="none" w:sz="0" w:space="0" w:color="auto"/>
        <w:left w:val="none" w:sz="0" w:space="0" w:color="auto"/>
        <w:bottom w:val="none" w:sz="0" w:space="0" w:color="auto"/>
        <w:right w:val="none" w:sz="0" w:space="0" w:color="auto"/>
      </w:divBdr>
    </w:div>
    <w:div w:id="893588887">
      <w:bodyDiv w:val="1"/>
      <w:marLeft w:val="0"/>
      <w:marRight w:val="0"/>
      <w:marTop w:val="0"/>
      <w:marBottom w:val="0"/>
      <w:divBdr>
        <w:top w:val="none" w:sz="0" w:space="0" w:color="auto"/>
        <w:left w:val="none" w:sz="0" w:space="0" w:color="auto"/>
        <w:bottom w:val="none" w:sz="0" w:space="0" w:color="auto"/>
        <w:right w:val="none" w:sz="0" w:space="0" w:color="auto"/>
      </w:divBdr>
    </w:div>
    <w:div w:id="905263493">
      <w:bodyDiv w:val="1"/>
      <w:marLeft w:val="0"/>
      <w:marRight w:val="0"/>
      <w:marTop w:val="0"/>
      <w:marBottom w:val="0"/>
      <w:divBdr>
        <w:top w:val="none" w:sz="0" w:space="0" w:color="auto"/>
        <w:left w:val="none" w:sz="0" w:space="0" w:color="auto"/>
        <w:bottom w:val="none" w:sz="0" w:space="0" w:color="auto"/>
        <w:right w:val="none" w:sz="0" w:space="0" w:color="auto"/>
      </w:divBdr>
    </w:div>
    <w:div w:id="947661069">
      <w:bodyDiv w:val="1"/>
      <w:marLeft w:val="0"/>
      <w:marRight w:val="0"/>
      <w:marTop w:val="0"/>
      <w:marBottom w:val="0"/>
      <w:divBdr>
        <w:top w:val="none" w:sz="0" w:space="0" w:color="auto"/>
        <w:left w:val="none" w:sz="0" w:space="0" w:color="auto"/>
        <w:bottom w:val="none" w:sz="0" w:space="0" w:color="auto"/>
        <w:right w:val="none" w:sz="0" w:space="0" w:color="auto"/>
      </w:divBdr>
    </w:div>
    <w:div w:id="952437637">
      <w:bodyDiv w:val="1"/>
      <w:marLeft w:val="0"/>
      <w:marRight w:val="0"/>
      <w:marTop w:val="0"/>
      <w:marBottom w:val="0"/>
      <w:divBdr>
        <w:top w:val="none" w:sz="0" w:space="0" w:color="auto"/>
        <w:left w:val="none" w:sz="0" w:space="0" w:color="auto"/>
        <w:bottom w:val="none" w:sz="0" w:space="0" w:color="auto"/>
        <w:right w:val="none" w:sz="0" w:space="0" w:color="auto"/>
      </w:divBdr>
    </w:div>
    <w:div w:id="1015039852">
      <w:bodyDiv w:val="1"/>
      <w:marLeft w:val="0"/>
      <w:marRight w:val="0"/>
      <w:marTop w:val="0"/>
      <w:marBottom w:val="0"/>
      <w:divBdr>
        <w:top w:val="none" w:sz="0" w:space="0" w:color="auto"/>
        <w:left w:val="none" w:sz="0" w:space="0" w:color="auto"/>
        <w:bottom w:val="none" w:sz="0" w:space="0" w:color="auto"/>
        <w:right w:val="none" w:sz="0" w:space="0" w:color="auto"/>
      </w:divBdr>
    </w:div>
    <w:div w:id="1025059908">
      <w:bodyDiv w:val="1"/>
      <w:marLeft w:val="0"/>
      <w:marRight w:val="0"/>
      <w:marTop w:val="0"/>
      <w:marBottom w:val="0"/>
      <w:divBdr>
        <w:top w:val="none" w:sz="0" w:space="0" w:color="auto"/>
        <w:left w:val="none" w:sz="0" w:space="0" w:color="auto"/>
        <w:bottom w:val="none" w:sz="0" w:space="0" w:color="auto"/>
        <w:right w:val="none" w:sz="0" w:space="0" w:color="auto"/>
      </w:divBdr>
    </w:div>
    <w:div w:id="1057438080">
      <w:bodyDiv w:val="1"/>
      <w:marLeft w:val="0"/>
      <w:marRight w:val="0"/>
      <w:marTop w:val="0"/>
      <w:marBottom w:val="0"/>
      <w:divBdr>
        <w:top w:val="none" w:sz="0" w:space="0" w:color="auto"/>
        <w:left w:val="none" w:sz="0" w:space="0" w:color="auto"/>
        <w:bottom w:val="none" w:sz="0" w:space="0" w:color="auto"/>
        <w:right w:val="none" w:sz="0" w:space="0" w:color="auto"/>
      </w:divBdr>
    </w:div>
    <w:div w:id="1066222054">
      <w:bodyDiv w:val="1"/>
      <w:marLeft w:val="0"/>
      <w:marRight w:val="0"/>
      <w:marTop w:val="0"/>
      <w:marBottom w:val="0"/>
      <w:divBdr>
        <w:top w:val="none" w:sz="0" w:space="0" w:color="auto"/>
        <w:left w:val="none" w:sz="0" w:space="0" w:color="auto"/>
        <w:bottom w:val="none" w:sz="0" w:space="0" w:color="auto"/>
        <w:right w:val="none" w:sz="0" w:space="0" w:color="auto"/>
      </w:divBdr>
    </w:div>
    <w:div w:id="1069766202">
      <w:bodyDiv w:val="1"/>
      <w:marLeft w:val="0"/>
      <w:marRight w:val="0"/>
      <w:marTop w:val="0"/>
      <w:marBottom w:val="0"/>
      <w:divBdr>
        <w:top w:val="none" w:sz="0" w:space="0" w:color="auto"/>
        <w:left w:val="none" w:sz="0" w:space="0" w:color="auto"/>
        <w:bottom w:val="none" w:sz="0" w:space="0" w:color="auto"/>
        <w:right w:val="none" w:sz="0" w:space="0" w:color="auto"/>
      </w:divBdr>
    </w:div>
    <w:div w:id="1117871563">
      <w:bodyDiv w:val="1"/>
      <w:marLeft w:val="0"/>
      <w:marRight w:val="0"/>
      <w:marTop w:val="0"/>
      <w:marBottom w:val="0"/>
      <w:divBdr>
        <w:top w:val="none" w:sz="0" w:space="0" w:color="auto"/>
        <w:left w:val="none" w:sz="0" w:space="0" w:color="auto"/>
        <w:bottom w:val="none" w:sz="0" w:space="0" w:color="auto"/>
        <w:right w:val="none" w:sz="0" w:space="0" w:color="auto"/>
      </w:divBdr>
    </w:div>
    <w:div w:id="1136414588">
      <w:bodyDiv w:val="1"/>
      <w:marLeft w:val="0"/>
      <w:marRight w:val="0"/>
      <w:marTop w:val="0"/>
      <w:marBottom w:val="0"/>
      <w:divBdr>
        <w:top w:val="none" w:sz="0" w:space="0" w:color="auto"/>
        <w:left w:val="none" w:sz="0" w:space="0" w:color="auto"/>
        <w:bottom w:val="none" w:sz="0" w:space="0" w:color="auto"/>
        <w:right w:val="none" w:sz="0" w:space="0" w:color="auto"/>
      </w:divBdr>
    </w:div>
    <w:div w:id="1155101429">
      <w:bodyDiv w:val="1"/>
      <w:marLeft w:val="0"/>
      <w:marRight w:val="0"/>
      <w:marTop w:val="0"/>
      <w:marBottom w:val="0"/>
      <w:divBdr>
        <w:top w:val="none" w:sz="0" w:space="0" w:color="auto"/>
        <w:left w:val="none" w:sz="0" w:space="0" w:color="auto"/>
        <w:bottom w:val="none" w:sz="0" w:space="0" w:color="auto"/>
        <w:right w:val="none" w:sz="0" w:space="0" w:color="auto"/>
      </w:divBdr>
    </w:div>
    <w:div w:id="1204832447">
      <w:bodyDiv w:val="1"/>
      <w:marLeft w:val="0"/>
      <w:marRight w:val="0"/>
      <w:marTop w:val="0"/>
      <w:marBottom w:val="0"/>
      <w:divBdr>
        <w:top w:val="none" w:sz="0" w:space="0" w:color="auto"/>
        <w:left w:val="none" w:sz="0" w:space="0" w:color="auto"/>
        <w:bottom w:val="none" w:sz="0" w:space="0" w:color="auto"/>
        <w:right w:val="none" w:sz="0" w:space="0" w:color="auto"/>
      </w:divBdr>
    </w:div>
    <w:div w:id="1209804499">
      <w:bodyDiv w:val="1"/>
      <w:marLeft w:val="0"/>
      <w:marRight w:val="0"/>
      <w:marTop w:val="0"/>
      <w:marBottom w:val="0"/>
      <w:divBdr>
        <w:top w:val="none" w:sz="0" w:space="0" w:color="auto"/>
        <w:left w:val="none" w:sz="0" w:space="0" w:color="auto"/>
        <w:bottom w:val="none" w:sz="0" w:space="0" w:color="auto"/>
        <w:right w:val="none" w:sz="0" w:space="0" w:color="auto"/>
      </w:divBdr>
    </w:div>
    <w:div w:id="1218468477">
      <w:bodyDiv w:val="1"/>
      <w:marLeft w:val="0"/>
      <w:marRight w:val="0"/>
      <w:marTop w:val="0"/>
      <w:marBottom w:val="0"/>
      <w:divBdr>
        <w:top w:val="none" w:sz="0" w:space="0" w:color="auto"/>
        <w:left w:val="none" w:sz="0" w:space="0" w:color="auto"/>
        <w:bottom w:val="none" w:sz="0" w:space="0" w:color="auto"/>
        <w:right w:val="none" w:sz="0" w:space="0" w:color="auto"/>
      </w:divBdr>
    </w:div>
    <w:div w:id="1306591472">
      <w:bodyDiv w:val="1"/>
      <w:marLeft w:val="0"/>
      <w:marRight w:val="0"/>
      <w:marTop w:val="0"/>
      <w:marBottom w:val="0"/>
      <w:divBdr>
        <w:top w:val="none" w:sz="0" w:space="0" w:color="auto"/>
        <w:left w:val="none" w:sz="0" w:space="0" w:color="auto"/>
        <w:bottom w:val="none" w:sz="0" w:space="0" w:color="auto"/>
        <w:right w:val="none" w:sz="0" w:space="0" w:color="auto"/>
      </w:divBdr>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1856280">
      <w:bodyDiv w:val="1"/>
      <w:marLeft w:val="0"/>
      <w:marRight w:val="0"/>
      <w:marTop w:val="0"/>
      <w:marBottom w:val="0"/>
      <w:divBdr>
        <w:top w:val="none" w:sz="0" w:space="0" w:color="auto"/>
        <w:left w:val="none" w:sz="0" w:space="0" w:color="auto"/>
        <w:bottom w:val="none" w:sz="0" w:space="0" w:color="auto"/>
        <w:right w:val="none" w:sz="0" w:space="0" w:color="auto"/>
      </w:divBdr>
    </w:div>
    <w:div w:id="1462379870">
      <w:bodyDiv w:val="1"/>
      <w:marLeft w:val="0"/>
      <w:marRight w:val="0"/>
      <w:marTop w:val="0"/>
      <w:marBottom w:val="0"/>
      <w:divBdr>
        <w:top w:val="none" w:sz="0" w:space="0" w:color="auto"/>
        <w:left w:val="none" w:sz="0" w:space="0" w:color="auto"/>
        <w:bottom w:val="none" w:sz="0" w:space="0" w:color="auto"/>
        <w:right w:val="none" w:sz="0" w:space="0" w:color="auto"/>
      </w:divBdr>
    </w:div>
    <w:div w:id="1466462126">
      <w:bodyDiv w:val="1"/>
      <w:marLeft w:val="0"/>
      <w:marRight w:val="0"/>
      <w:marTop w:val="0"/>
      <w:marBottom w:val="0"/>
      <w:divBdr>
        <w:top w:val="none" w:sz="0" w:space="0" w:color="auto"/>
        <w:left w:val="none" w:sz="0" w:space="0" w:color="auto"/>
        <w:bottom w:val="none" w:sz="0" w:space="0" w:color="auto"/>
        <w:right w:val="none" w:sz="0" w:space="0" w:color="auto"/>
      </w:divBdr>
    </w:div>
    <w:div w:id="1484006535">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555577830">
      <w:bodyDiv w:val="1"/>
      <w:marLeft w:val="0"/>
      <w:marRight w:val="0"/>
      <w:marTop w:val="0"/>
      <w:marBottom w:val="0"/>
      <w:divBdr>
        <w:top w:val="none" w:sz="0" w:space="0" w:color="auto"/>
        <w:left w:val="none" w:sz="0" w:space="0" w:color="auto"/>
        <w:bottom w:val="none" w:sz="0" w:space="0" w:color="auto"/>
        <w:right w:val="none" w:sz="0" w:space="0" w:color="auto"/>
      </w:divBdr>
    </w:div>
    <w:div w:id="1585647008">
      <w:bodyDiv w:val="1"/>
      <w:marLeft w:val="0"/>
      <w:marRight w:val="0"/>
      <w:marTop w:val="0"/>
      <w:marBottom w:val="0"/>
      <w:divBdr>
        <w:top w:val="none" w:sz="0" w:space="0" w:color="auto"/>
        <w:left w:val="none" w:sz="0" w:space="0" w:color="auto"/>
        <w:bottom w:val="none" w:sz="0" w:space="0" w:color="auto"/>
        <w:right w:val="none" w:sz="0" w:space="0" w:color="auto"/>
      </w:divBdr>
    </w:div>
    <w:div w:id="1619481968">
      <w:bodyDiv w:val="1"/>
      <w:marLeft w:val="0"/>
      <w:marRight w:val="0"/>
      <w:marTop w:val="0"/>
      <w:marBottom w:val="0"/>
      <w:divBdr>
        <w:top w:val="none" w:sz="0" w:space="0" w:color="auto"/>
        <w:left w:val="none" w:sz="0" w:space="0" w:color="auto"/>
        <w:bottom w:val="none" w:sz="0" w:space="0" w:color="auto"/>
        <w:right w:val="none" w:sz="0" w:space="0" w:color="auto"/>
      </w:divBdr>
    </w:div>
    <w:div w:id="1654602281">
      <w:bodyDiv w:val="1"/>
      <w:marLeft w:val="0"/>
      <w:marRight w:val="0"/>
      <w:marTop w:val="0"/>
      <w:marBottom w:val="0"/>
      <w:divBdr>
        <w:top w:val="none" w:sz="0" w:space="0" w:color="auto"/>
        <w:left w:val="none" w:sz="0" w:space="0" w:color="auto"/>
        <w:bottom w:val="none" w:sz="0" w:space="0" w:color="auto"/>
        <w:right w:val="none" w:sz="0" w:space="0" w:color="auto"/>
      </w:divBdr>
      <w:divsChild>
        <w:div w:id="337274314">
          <w:marLeft w:val="0"/>
          <w:marRight w:val="0"/>
          <w:marTop w:val="0"/>
          <w:marBottom w:val="0"/>
          <w:divBdr>
            <w:top w:val="none" w:sz="0" w:space="0" w:color="auto"/>
            <w:left w:val="none" w:sz="0" w:space="0" w:color="auto"/>
            <w:bottom w:val="none" w:sz="0" w:space="0" w:color="auto"/>
            <w:right w:val="none" w:sz="0" w:space="0" w:color="auto"/>
          </w:divBdr>
        </w:div>
        <w:div w:id="1979796237">
          <w:marLeft w:val="0"/>
          <w:marRight w:val="0"/>
          <w:marTop w:val="0"/>
          <w:marBottom w:val="0"/>
          <w:divBdr>
            <w:top w:val="none" w:sz="0" w:space="0" w:color="auto"/>
            <w:left w:val="none" w:sz="0" w:space="0" w:color="auto"/>
            <w:bottom w:val="none" w:sz="0" w:space="0" w:color="auto"/>
            <w:right w:val="none" w:sz="0" w:space="0" w:color="auto"/>
          </w:divBdr>
          <w:divsChild>
            <w:div w:id="1504973815">
              <w:marLeft w:val="0"/>
              <w:marRight w:val="165"/>
              <w:marTop w:val="150"/>
              <w:marBottom w:val="0"/>
              <w:divBdr>
                <w:top w:val="none" w:sz="0" w:space="0" w:color="auto"/>
                <w:left w:val="none" w:sz="0" w:space="0" w:color="auto"/>
                <w:bottom w:val="none" w:sz="0" w:space="0" w:color="auto"/>
                <w:right w:val="none" w:sz="0" w:space="0" w:color="auto"/>
              </w:divBdr>
              <w:divsChild>
                <w:div w:id="1347438946">
                  <w:marLeft w:val="0"/>
                  <w:marRight w:val="0"/>
                  <w:marTop w:val="0"/>
                  <w:marBottom w:val="0"/>
                  <w:divBdr>
                    <w:top w:val="none" w:sz="0" w:space="0" w:color="auto"/>
                    <w:left w:val="none" w:sz="0" w:space="0" w:color="auto"/>
                    <w:bottom w:val="none" w:sz="0" w:space="0" w:color="auto"/>
                    <w:right w:val="none" w:sz="0" w:space="0" w:color="auto"/>
                  </w:divBdr>
                  <w:divsChild>
                    <w:div w:id="236482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3063">
      <w:bodyDiv w:val="1"/>
      <w:marLeft w:val="0"/>
      <w:marRight w:val="0"/>
      <w:marTop w:val="0"/>
      <w:marBottom w:val="0"/>
      <w:divBdr>
        <w:top w:val="none" w:sz="0" w:space="0" w:color="auto"/>
        <w:left w:val="none" w:sz="0" w:space="0" w:color="auto"/>
        <w:bottom w:val="none" w:sz="0" w:space="0" w:color="auto"/>
        <w:right w:val="none" w:sz="0" w:space="0" w:color="auto"/>
      </w:divBdr>
    </w:div>
    <w:div w:id="1723207800">
      <w:bodyDiv w:val="1"/>
      <w:marLeft w:val="0"/>
      <w:marRight w:val="0"/>
      <w:marTop w:val="0"/>
      <w:marBottom w:val="0"/>
      <w:divBdr>
        <w:top w:val="none" w:sz="0" w:space="0" w:color="auto"/>
        <w:left w:val="none" w:sz="0" w:space="0" w:color="auto"/>
        <w:bottom w:val="none" w:sz="0" w:space="0" w:color="auto"/>
        <w:right w:val="none" w:sz="0" w:space="0" w:color="auto"/>
      </w:divBdr>
    </w:div>
    <w:div w:id="1737701925">
      <w:bodyDiv w:val="1"/>
      <w:marLeft w:val="0"/>
      <w:marRight w:val="0"/>
      <w:marTop w:val="0"/>
      <w:marBottom w:val="0"/>
      <w:divBdr>
        <w:top w:val="none" w:sz="0" w:space="0" w:color="auto"/>
        <w:left w:val="none" w:sz="0" w:space="0" w:color="auto"/>
        <w:bottom w:val="none" w:sz="0" w:space="0" w:color="auto"/>
        <w:right w:val="none" w:sz="0" w:space="0" w:color="auto"/>
      </w:divBdr>
    </w:div>
    <w:div w:id="1750612171">
      <w:bodyDiv w:val="1"/>
      <w:marLeft w:val="0"/>
      <w:marRight w:val="0"/>
      <w:marTop w:val="0"/>
      <w:marBottom w:val="0"/>
      <w:divBdr>
        <w:top w:val="none" w:sz="0" w:space="0" w:color="auto"/>
        <w:left w:val="none" w:sz="0" w:space="0" w:color="auto"/>
        <w:bottom w:val="none" w:sz="0" w:space="0" w:color="auto"/>
        <w:right w:val="none" w:sz="0" w:space="0" w:color="auto"/>
      </w:divBdr>
    </w:div>
    <w:div w:id="1775786269">
      <w:bodyDiv w:val="1"/>
      <w:marLeft w:val="0"/>
      <w:marRight w:val="0"/>
      <w:marTop w:val="0"/>
      <w:marBottom w:val="0"/>
      <w:divBdr>
        <w:top w:val="none" w:sz="0" w:space="0" w:color="auto"/>
        <w:left w:val="none" w:sz="0" w:space="0" w:color="auto"/>
        <w:bottom w:val="none" w:sz="0" w:space="0" w:color="auto"/>
        <w:right w:val="none" w:sz="0" w:space="0" w:color="auto"/>
      </w:divBdr>
    </w:div>
    <w:div w:id="1797678758">
      <w:bodyDiv w:val="1"/>
      <w:marLeft w:val="0"/>
      <w:marRight w:val="0"/>
      <w:marTop w:val="0"/>
      <w:marBottom w:val="0"/>
      <w:divBdr>
        <w:top w:val="none" w:sz="0" w:space="0" w:color="auto"/>
        <w:left w:val="none" w:sz="0" w:space="0" w:color="auto"/>
        <w:bottom w:val="none" w:sz="0" w:space="0" w:color="auto"/>
        <w:right w:val="none" w:sz="0" w:space="0" w:color="auto"/>
      </w:divBdr>
    </w:div>
    <w:div w:id="1813862109">
      <w:bodyDiv w:val="1"/>
      <w:marLeft w:val="0"/>
      <w:marRight w:val="0"/>
      <w:marTop w:val="0"/>
      <w:marBottom w:val="0"/>
      <w:divBdr>
        <w:top w:val="none" w:sz="0" w:space="0" w:color="auto"/>
        <w:left w:val="none" w:sz="0" w:space="0" w:color="auto"/>
        <w:bottom w:val="none" w:sz="0" w:space="0" w:color="auto"/>
        <w:right w:val="none" w:sz="0" w:space="0" w:color="auto"/>
      </w:divBdr>
    </w:div>
    <w:div w:id="1821458751">
      <w:bodyDiv w:val="1"/>
      <w:marLeft w:val="0"/>
      <w:marRight w:val="0"/>
      <w:marTop w:val="0"/>
      <w:marBottom w:val="0"/>
      <w:divBdr>
        <w:top w:val="none" w:sz="0" w:space="0" w:color="auto"/>
        <w:left w:val="none" w:sz="0" w:space="0" w:color="auto"/>
        <w:bottom w:val="none" w:sz="0" w:space="0" w:color="auto"/>
        <w:right w:val="none" w:sz="0" w:space="0" w:color="auto"/>
      </w:divBdr>
    </w:div>
    <w:div w:id="1921331057">
      <w:bodyDiv w:val="1"/>
      <w:marLeft w:val="0"/>
      <w:marRight w:val="0"/>
      <w:marTop w:val="0"/>
      <w:marBottom w:val="0"/>
      <w:divBdr>
        <w:top w:val="none" w:sz="0" w:space="0" w:color="auto"/>
        <w:left w:val="none" w:sz="0" w:space="0" w:color="auto"/>
        <w:bottom w:val="none" w:sz="0" w:space="0" w:color="auto"/>
        <w:right w:val="none" w:sz="0" w:space="0" w:color="auto"/>
      </w:divBdr>
    </w:div>
    <w:div w:id="1965770467">
      <w:bodyDiv w:val="1"/>
      <w:marLeft w:val="0"/>
      <w:marRight w:val="0"/>
      <w:marTop w:val="0"/>
      <w:marBottom w:val="0"/>
      <w:divBdr>
        <w:top w:val="none" w:sz="0" w:space="0" w:color="auto"/>
        <w:left w:val="none" w:sz="0" w:space="0" w:color="auto"/>
        <w:bottom w:val="none" w:sz="0" w:space="0" w:color="auto"/>
        <w:right w:val="none" w:sz="0" w:space="0" w:color="auto"/>
      </w:divBdr>
    </w:div>
    <w:div w:id="2030251819">
      <w:bodyDiv w:val="1"/>
      <w:marLeft w:val="0"/>
      <w:marRight w:val="0"/>
      <w:marTop w:val="0"/>
      <w:marBottom w:val="0"/>
      <w:divBdr>
        <w:top w:val="none" w:sz="0" w:space="0" w:color="auto"/>
        <w:left w:val="none" w:sz="0" w:space="0" w:color="auto"/>
        <w:bottom w:val="none" w:sz="0" w:space="0" w:color="auto"/>
        <w:right w:val="none" w:sz="0" w:space="0" w:color="auto"/>
      </w:divBdr>
    </w:div>
    <w:div w:id="2052610196">
      <w:bodyDiv w:val="1"/>
      <w:marLeft w:val="0"/>
      <w:marRight w:val="0"/>
      <w:marTop w:val="0"/>
      <w:marBottom w:val="0"/>
      <w:divBdr>
        <w:top w:val="none" w:sz="0" w:space="0" w:color="auto"/>
        <w:left w:val="none" w:sz="0" w:space="0" w:color="auto"/>
        <w:bottom w:val="none" w:sz="0" w:space="0" w:color="auto"/>
        <w:right w:val="none" w:sz="0" w:space="0" w:color="auto"/>
      </w:divBdr>
    </w:div>
    <w:div w:id="2074768762">
      <w:bodyDiv w:val="1"/>
      <w:marLeft w:val="0"/>
      <w:marRight w:val="0"/>
      <w:marTop w:val="0"/>
      <w:marBottom w:val="0"/>
      <w:divBdr>
        <w:top w:val="none" w:sz="0" w:space="0" w:color="auto"/>
        <w:left w:val="none" w:sz="0" w:space="0" w:color="auto"/>
        <w:bottom w:val="none" w:sz="0" w:space="0" w:color="auto"/>
        <w:right w:val="none" w:sz="0" w:space="0" w:color="auto"/>
      </w:divBdr>
    </w:div>
    <w:div w:id="2077120883">
      <w:bodyDiv w:val="1"/>
      <w:marLeft w:val="0"/>
      <w:marRight w:val="0"/>
      <w:marTop w:val="0"/>
      <w:marBottom w:val="0"/>
      <w:divBdr>
        <w:top w:val="none" w:sz="0" w:space="0" w:color="auto"/>
        <w:left w:val="none" w:sz="0" w:space="0" w:color="auto"/>
        <w:bottom w:val="none" w:sz="0" w:space="0" w:color="auto"/>
        <w:right w:val="none" w:sz="0" w:space="0" w:color="auto"/>
      </w:divBdr>
    </w:div>
    <w:div w:id="214330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CD223-1638-4C65-A0A9-95B8AB9C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8</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Catalina Criveanu</dc:creator>
  <cp:lastModifiedBy>Mihai Constantinescu</cp:lastModifiedBy>
  <cp:revision>4</cp:revision>
  <cp:lastPrinted>2016-02-29T10:40:00Z</cp:lastPrinted>
  <dcterms:created xsi:type="dcterms:W3CDTF">2025-11-06T14:56:00Z</dcterms:created>
  <dcterms:modified xsi:type="dcterms:W3CDTF">2025-11-10T09:22:00Z</dcterms:modified>
</cp:coreProperties>
</file>